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甲方：博罗县湖镇镇人民政府</w:t>
      </w:r>
    </w:p>
    <w:p>
      <w:pPr>
        <w:spacing w:line="560" w:lineRule="exact"/>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陈建强</w:t>
      </w:r>
    </w:p>
    <w:p>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地址：广东省惠州市博罗县湖镇镇长旺路188号</w:t>
      </w:r>
    </w:p>
    <w:p>
      <w:pPr>
        <w:pStyle w:val="2"/>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联系电话：0752-6657233</w:t>
      </w:r>
    </w:p>
    <w:p>
      <w:pPr>
        <w:spacing w:line="560" w:lineRule="exact"/>
        <w:jc w:val="left"/>
        <w:rPr>
          <w:rFonts w:hint="eastAsia" w:ascii="仿宋_GB2312" w:hAnsi="仿宋_GB2312" w:eastAsia="仿宋_GB2312" w:cs="仿宋_GB2312"/>
          <w:sz w:val="32"/>
          <w:szCs w:val="32"/>
          <w:lang w:eastAsia="zh-CN"/>
        </w:r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560" w:lineRule="exact"/>
        <w:rPr>
          <w:rFonts w:hint="eastAsia" w:ascii="仿宋" w:hAnsi="仿宋" w:eastAsia="仿宋" w:cs="Arial"/>
          <w:sz w:val="32"/>
          <w:szCs w:val="32"/>
          <w:lang w:eastAsia="zh-CN"/>
        </w:rPr>
      </w:pPr>
      <w:r>
        <w:rPr>
          <w:rFonts w:hint="eastAsia" w:ascii="仿宋_GB2312" w:hAnsi="仿宋_GB2312" w:eastAsia="仿宋_GB2312" w:cs="仿宋_GB2312"/>
          <w:sz w:val="32"/>
          <w:szCs w:val="32"/>
          <w:lang w:val="en-US" w:eastAsia="zh-CN"/>
        </w:rPr>
        <w:t>联系电话：</w:t>
      </w:r>
    </w:p>
    <w:p>
      <w:pPr>
        <w:spacing w:line="560" w:lineRule="exact"/>
        <w:rPr>
          <w:rFonts w:hint="eastAsia" w:ascii="仿宋" w:hAnsi="仿宋" w:eastAsia="仿宋" w:cs="Arial"/>
          <w:sz w:val="32"/>
          <w:szCs w:val="32"/>
          <w:lang w:eastAsia="zh-CN"/>
        </w:rPr>
      </w:pPr>
      <w:bookmarkStart w:id="0" w:name="_GoBack"/>
      <w:bookmarkEnd w:id="0"/>
    </w:p>
    <w:p>
      <w:pPr>
        <w:pStyle w:val="2"/>
        <w:rPr>
          <w:rFonts w:hint="eastAsia"/>
          <w:lang w:eastAsia="zh-CN"/>
        </w:rPr>
      </w:pPr>
    </w:p>
    <w:p>
      <w:pPr>
        <w:spacing w:line="56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本宗地位于</w:t>
      </w:r>
      <w:r>
        <w:rPr>
          <w:rFonts w:hint="eastAsia" w:ascii="仿宋_GB2312" w:hAnsi="仿宋_GB2312" w:eastAsia="仿宋_GB2312" w:cs="仿宋_GB2312"/>
          <w:color w:val="auto"/>
          <w:sz w:val="32"/>
          <w:szCs w:val="32"/>
          <w:u w:val="single"/>
          <w:lang w:val="en-US" w:eastAsia="zh-CN"/>
        </w:rPr>
        <w:t xml:space="preserve"> 湖镇镇钓湖村钓湖股份经济合作社窝头（土名）地段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宗地面积</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1248  </w:t>
      </w:r>
      <w:r>
        <w:rPr>
          <w:rFonts w:hint="eastAsia" w:ascii="仿宋_GB2312" w:hAnsi="仿宋_GB2312" w:eastAsia="仿宋_GB2312" w:cs="仿宋_GB2312"/>
          <w:color w:val="auto"/>
          <w:sz w:val="32"/>
          <w:szCs w:val="32"/>
          <w:lang w:val="en-US" w:eastAsia="zh-CN"/>
        </w:rPr>
        <w:t>平方米，地块编号为</w:t>
      </w:r>
      <w:r>
        <w:rPr>
          <w:rFonts w:hint="eastAsia" w:ascii="仿宋_GB2312" w:hAnsi="仿宋_GB2312" w:eastAsia="仿宋_GB2312" w:cs="仿宋_GB2312"/>
          <w:color w:val="auto"/>
          <w:sz w:val="32"/>
          <w:szCs w:val="32"/>
          <w:u w:val="single"/>
          <w:lang w:val="en-US" w:eastAsia="zh-CN"/>
        </w:rPr>
        <w:t xml:space="preserve"> 博自然资（用地）挂字〔2023﹞13号 </w:t>
      </w:r>
      <w:r>
        <w:rPr>
          <w:rFonts w:hint="eastAsia" w:ascii="仿宋_GB2312" w:hAnsi="仿宋_GB2312" w:eastAsia="仿宋_GB2312" w:cs="仿宋_GB2312"/>
          <w:color w:val="auto"/>
          <w:sz w:val="32"/>
          <w:szCs w:val="32"/>
          <w:u w:val="none"/>
          <w:lang w:val="en-US" w:eastAsia="zh-CN"/>
        </w:rPr>
        <w:t xml:space="preserve"> ，土地用途为</w:t>
      </w:r>
      <w:r>
        <w:rPr>
          <w:rFonts w:hint="eastAsia" w:ascii="仿宋_GB2312" w:hAnsi="仿宋_GB2312" w:eastAsia="仿宋_GB2312" w:cs="仿宋_GB2312"/>
          <w:color w:val="auto"/>
          <w:sz w:val="32"/>
          <w:szCs w:val="32"/>
          <w:u w:val="single"/>
          <w:lang w:val="en-US" w:eastAsia="zh-CN"/>
        </w:rPr>
        <w:t xml:space="preserve"> 一类工业用地 </w:t>
      </w:r>
      <w:r>
        <w:rPr>
          <w:rFonts w:hint="eastAsia" w:ascii="仿宋_GB2312" w:hAnsi="仿宋_GB2312" w:eastAsia="仿宋_GB2312" w:cs="仿宋_GB2312"/>
          <w:color w:val="auto"/>
          <w:sz w:val="32"/>
          <w:szCs w:val="32"/>
          <w:u w:val="none"/>
          <w:lang w:val="en-US" w:eastAsia="zh-CN"/>
        </w:rPr>
        <w:t>，土地使用权出让年限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u w:val="none"/>
          <w:lang w:val="en-US" w:eastAsia="zh-CN"/>
        </w:rPr>
        <w:t>年，容积率为</w:t>
      </w:r>
      <w:r>
        <w:rPr>
          <w:rFonts w:hint="eastAsia" w:ascii="仿宋_GB2312" w:hAnsi="仿宋_GB2312" w:eastAsia="仿宋_GB2312" w:cs="仿宋_GB2312"/>
          <w:color w:val="auto"/>
          <w:sz w:val="32"/>
          <w:szCs w:val="32"/>
          <w:highlight w:val="none"/>
          <w:u w:val="single"/>
          <w:lang w:val="en-US" w:eastAsia="zh-CN"/>
        </w:rPr>
        <w:t xml:space="preserve"> 1.5～2.5  </w:t>
      </w:r>
      <w:r>
        <w:rPr>
          <w:rFonts w:hint="eastAsia" w:ascii="仿宋_GB2312" w:hAnsi="仿宋_GB2312" w:eastAsia="仿宋_GB2312" w:cs="仿宋_GB2312"/>
          <w:color w:val="auto"/>
          <w:sz w:val="32"/>
          <w:szCs w:val="32"/>
          <w:u w:val="none"/>
          <w:lang w:val="en-US" w:eastAsia="zh-CN"/>
        </w:rPr>
        <w:t>。上述指标，以自然资源部门最终核定的用地方案为准。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u w:val="none"/>
        </w:rPr>
        <w:t>兑现乙方投资承诺</w:t>
      </w:r>
      <w:r>
        <w:rPr>
          <w:rFonts w:hint="eastAsia" w:ascii="仿宋_GB2312" w:hAnsi="仿宋_GB2312" w:eastAsia="仿宋_GB2312" w:cs="仿宋_GB2312"/>
          <w:color w:val="auto"/>
          <w:sz w:val="32"/>
          <w:szCs w:val="32"/>
        </w:rPr>
        <w:t>，实现土地的有效利用，本着平等友好、诚信共赢原则，甲乙双方签订本协议，供双方共同遵守。</w:t>
      </w:r>
    </w:p>
    <w:p>
      <w:pPr>
        <w:spacing w:line="560" w:lineRule="exact"/>
        <w:ind w:left="638" w:leftChars="304"/>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  项目概况</w:t>
      </w:r>
    </w:p>
    <w:p>
      <w:pPr>
        <w:spacing w:line="56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1 </w:t>
      </w:r>
      <w:r>
        <w:rPr>
          <w:rFonts w:hint="eastAsia" w:ascii="仿宋_GB2312" w:hAnsi="仿宋_GB2312" w:eastAsia="仿宋_GB2312" w:cs="仿宋_GB2312"/>
          <w:color w:val="auto"/>
          <w:sz w:val="32"/>
          <w:szCs w:val="32"/>
        </w:rPr>
        <w:t>本宗地应引进优先发展产业项目，在国民经济行业分类中类别为：</w:t>
      </w:r>
      <w:r>
        <w:rPr>
          <w:rFonts w:hint="eastAsia" w:ascii="仿宋_GB2312" w:hAnsi="仿宋_GB2312" w:eastAsia="仿宋_GB2312" w:cs="仿宋_GB2312"/>
          <w:color w:val="auto"/>
          <w:sz w:val="32"/>
          <w:szCs w:val="32"/>
          <w:highlight w:val="none"/>
          <w:u w:val="single"/>
          <w:lang w:val="en-US" w:eastAsia="zh-CN"/>
        </w:rPr>
        <w:t xml:space="preserve"> 有色金属冶炼和压延加工业</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highlight w:val="none"/>
          <w:u w:val="single"/>
          <w:lang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乙方拟在本宗地投资建设</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（以下简称“项目”），项目建成</w:t>
      </w:r>
      <w:r>
        <w:rPr>
          <w:rFonts w:hint="eastAsia" w:ascii="仿宋_GB2312" w:hAnsi="仿宋_GB2312" w:eastAsia="仿宋_GB2312" w:cs="仿宋_GB2312"/>
          <w:color w:val="auto"/>
          <w:sz w:val="32"/>
          <w:szCs w:val="32"/>
          <w:lang w:val="en-US" w:eastAsia="zh-CN"/>
        </w:rPr>
        <w:t>后主要</w:t>
      </w:r>
      <w:r>
        <w:rPr>
          <w:rFonts w:hint="eastAsia" w:ascii="仿宋_GB2312" w:hAnsi="仿宋_GB2312" w:eastAsia="仿宋_GB2312" w:cs="仿宋_GB2312"/>
          <w:color w:val="auto"/>
          <w:sz w:val="32"/>
          <w:szCs w:val="32"/>
          <w:u w:val="single"/>
          <w:lang w:val="en-US" w:eastAsia="zh-CN"/>
        </w:rPr>
        <w:t>生产各类锂电铜箔、超厚铜箔、屏蔽铜箔等高品质产品</w:t>
      </w:r>
      <w:r>
        <w:rPr>
          <w:rFonts w:hint="eastAsia" w:ascii="仿宋_GB2312" w:hAnsi="仿宋_GB2312" w:eastAsia="仿宋_GB2312" w:cs="仿宋_GB2312"/>
          <w:color w:val="auto"/>
          <w:sz w:val="32"/>
          <w:szCs w:val="32"/>
          <w:u w:val="single"/>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30</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启动项目建设前期相关准备工作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包括方案设计、施工围挡、地质勘探、水电报装及按照防扬尘的要求做好施工场所布置等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3 </w:t>
      </w:r>
      <w:r>
        <w:rPr>
          <w:rFonts w:hint="eastAsia" w:ascii="仿宋_GB2312" w:hAnsi="仿宋_GB2312" w:eastAsia="仿宋_GB2312" w:cs="仿宋_GB2312"/>
          <w:color w:val="auto"/>
          <w:sz w:val="32"/>
          <w:szCs w:val="32"/>
        </w:rPr>
        <w:t>个月内实质开展桩基工程建设，</w:t>
      </w:r>
      <w:r>
        <w:rPr>
          <w:rFonts w:hint="eastAsia" w:ascii="仿宋_GB2312" w:hAnsi="仿宋_GB2312" w:eastAsia="仿宋_GB2312" w:cs="仿宋_GB2312"/>
          <w:color w:val="auto"/>
          <w:sz w:val="32"/>
          <w:szCs w:val="32"/>
          <w:u w:val="single"/>
          <w:lang w:val="en-US" w:eastAsia="zh-CN"/>
        </w:rPr>
        <w:t xml:space="preserve">    24 </w:t>
      </w:r>
      <w:r>
        <w:rPr>
          <w:rFonts w:hint="eastAsia" w:ascii="仿宋_GB2312" w:hAnsi="仿宋_GB2312" w:eastAsia="仿宋_GB2312" w:cs="仿宋_GB2312"/>
          <w:color w:val="auto"/>
          <w:sz w:val="32"/>
          <w:szCs w:val="32"/>
        </w:rPr>
        <w:t>个月内全部建成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即项目整体竣工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并投入运营，并于</w:t>
      </w:r>
      <w:r>
        <w:rPr>
          <w:rFonts w:hint="eastAsia" w:ascii="仿宋_GB2312" w:hAnsi="仿宋_GB2312" w:eastAsia="仿宋_GB2312" w:cs="仿宋_GB2312"/>
          <w:color w:val="auto"/>
          <w:sz w:val="32"/>
          <w:szCs w:val="32"/>
          <w:lang w:val="en-US" w:eastAsia="zh-CN"/>
        </w:rPr>
        <w:t>竣工之日</w:t>
      </w:r>
      <w:r>
        <w:rPr>
          <w:rFonts w:hint="eastAsia" w:ascii="仿宋_GB2312" w:hAnsi="仿宋_GB2312" w:eastAsia="仿宋_GB2312" w:cs="仿宋_GB2312"/>
          <w:color w:val="auto"/>
          <w:sz w:val="32"/>
          <w:szCs w:val="32"/>
        </w:rPr>
        <w:t>起开始计算考核指标，</w:t>
      </w:r>
      <w:r>
        <w:rPr>
          <w:rFonts w:hint="eastAsia" w:ascii="仿宋_GB2312" w:hAnsi="仿宋_GB2312" w:eastAsia="仿宋_GB2312" w:cs="仿宋_GB2312"/>
          <w:color w:val="auto"/>
          <w:sz w:val="32"/>
          <w:szCs w:val="32"/>
          <w:lang w:val="en-US" w:eastAsia="zh-CN"/>
        </w:rPr>
        <w:t>竣工之日起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_GB2312" w:hAnsi="仿宋_GB2312" w:eastAsia="仿宋_GB2312" w:cs="仿宋_GB2312"/>
          <w:color w:val="auto"/>
          <w:sz w:val="32"/>
          <w:szCs w:val="32"/>
          <w:lang w:val="en-US" w:eastAsia="zh-CN"/>
        </w:rPr>
        <w:t>书面同意</w:t>
      </w:r>
      <w:r>
        <w:rPr>
          <w:rFonts w:hint="eastAsia" w:ascii="仿宋_GB2312" w:hAnsi="仿宋_GB2312" w:eastAsia="仿宋_GB2312" w:cs="仿宋_GB2312"/>
          <w:color w:val="auto"/>
          <w:sz w:val="32"/>
          <w:szCs w:val="32"/>
        </w:rPr>
        <w:t>，否则视为违约。</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1.4 </w:t>
      </w:r>
      <w:r>
        <w:rPr>
          <w:rFonts w:hint="eastAsia" w:ascii="仿宋_GB2312" w:hAnsi="仿宋_GB2312" w:eastAsia="仿宋_GB2312" w:cs="仿宋_GB2312"/>
          <w:color w:val="auto"/>
          <w:sz w:val="32"/>
          <w:szCs w:val="32"/>
        </w:rPr>
        <w:t>项目投资总额不低于</w:t>
      </w:r>
      <w:r>
        <w:rPr>
          <w:rFonts w:hint="eastAsia" w:ascii="仿宋_GB2312" w:hAnsi="仿宋_GB2312" w:eastAsia="仿宋_GB2312" w:cs="仿宋_GB2312"/>
          <w:color w:val="auto"/>
          <w:sz w:val="32"/>
          <w:szCs w:val="32"/>
          <w:u w:val="single"/>
          <w:lang w:val="en-US" w:eastAsia="zh-CN"/>
        </w:rPr>
        <w:t xml:space="preserve"> 0.08 </w:t>
      </w:r>
      <w:r>
        <w:rPr>
          <w:rFonts w:hint="eastAsia" w:ascii="仿宋_GB2312" w:hAnsi="仿宋_GB2312" w:eastAsia="仿宋_GB2312" w:cs="仿宋_GB2312"/>
          <w:color w:val="auto"/>
          <w:sz w:val="32"/>
          <w:szCs w:val="32"/>
        </w:rPr>
        <w:t>亿元 （人民币）。乙方承诺：项目投资强度不低于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400 </w:t>
      </w:r>
      <w:r>
        <w:rPr>
          <w:rFonts w:hint="eastAsia" w:ascii="仿宋_GB2312" w:hAnsi="仿宋_GB2312" w:eastAsia="仿宋_GB2312" w:cs="仿宋_GB2312"/>
          <w:color w:val="auto"/>
          <w:sz w:val="32"/>
          <w:szCs w:val="32"/>
        </w:rPr>
        <w:t>万元/亩（人民币），</w:t>
      </w:r>
      <w:r>
        <w:rPr>
          <w:rFonts w:hint="eastAsia" w:ascii="仿宋_GB2312" w:hAnsi="仿宋_GB2312" w:eastAsia="仿宋_GB2312" w:cs="仿宋_GB2312"/>
          <w:color w:val="auto"/>
          <w:sz w:val="32"/>
          <w:szCs w:val="32"/>
          <w:lang w:val="en-US" w:eastAsia="zh-CN"/>
        </w:rPr>
        <w:t>项目建成全年</w:t>
      </w:r>
      <w:r>
        <w:rPr>
          <w:rFonts w:hint="eastAsia" w:ascii="仿宋_GB2312" w:hAnsi="仿宋_GB2312" w:eastAsia="仿宋_GB2312" w:cs="仿宋_GB2312"/>
          <w:color w:val="auto"/>
          <w:sz w:val="32"/>
          <w:szCs w:val="32"/>
        </w:rPr>
        <w:t>达产后，可实现年产值不低于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800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万元/亩（人民币），年</w:t>
      </w:r>
      <w:r>
        <w:rPr>
          <w:rFonts w:hint="eastAsia" w:ascii="仿宋_GB2312" w:hAnsi="仿宋_GB2312" w:eastAsia="仿宋_GB2312" w:cs="仿宋_GB2312"/>
          <w:color w:val="auto"/>
          <w:sz w:val="32"/>
          <w:szCs w:val="32"/>
          <w:lang w:val="en-US" w:eastAsia="zh-CN"/>
        </w:rPr>
        <w:t>纳税总额</w:t>
      </w:r>
      <w:r>
        <w:rPr>
          <w:rFonts w:hint="eastAsia" w:ascii="仿宋_GB2312" w:hAnsi="仿宋_GB2312" w:eastAsia="仿宋_GB2312" w:cs="仿宋_GB2312"/>
          <w:color w:val="auto"/>
          <w:sz w:val="32"/>
          <w:szCs w:val="32"/>
        </w:rPr>
        <w:t>不低于</w:t>
      </w:r>
      <w:r>
        <w:rPr>
          <w:rFonts w:hint="eastAsia" w:ascii="仿宋_GB2312" w:hAnsi="仿宋_GB2312" w:eastAsia="仿宋_GB2312" w:cs="仿宋_GB2312"/>
          <w:color w:val="auto"/>
          <w:sz w:val="32"/>
          <w:szCs w:val="32"/>
          <w:u w:val="single"/>
          <w:lang w:val="en-US" w:eastAsia="zh-CN"/>
        </w:rPr>
        <w:t xml:space="preserve"> 30 </w:t>
      </w:r>
      <w:r>
        <w:rPr>
          <w:rFonts w:hint="eastAsia" w:ascii="仿宋_GB2312" w:hAnsi="仿宋_GB2312" w:eastAsia="仿宋_GB2312" w:cs="仿宋_GB2312"/>
          <w:color w:val="auto"/>
          <w:sz w:val="32"/>
          <w:szCs w:val="32"/>
        </w:rPr>
        <w:t>万元/亩（人民币）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spacing w:line="560" w:lineRule="exact"/>
        <w:ind w:left="959" w:leftChars="304" w:hanging="321" w:hangingChars="1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第二条 甲方权利和义务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 甲方指导和协助乙方开展相关工作，在合法范围内协助乙方或项目公司解决项目建设及建成投产后经营过程中的问题。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2 </w:t>
      </w:r>
      <w:r>
        <w:rPr>
          <w:rFonts w:hint="eastAsia" w:ascii="仿宋_GB2312" w:hAnsi="仿宋_GB2312" w:eastAsia="仿宋_GB2312" w:cs="仿宋_GB2312"/>
          <w:color w:val="auto"/>
          <w:sz w:val="32"/>
          <w:szCs w:val="32"/>
        </w:rPr>
        <w:t>甲方负责乙方项目竣工验收后的监管工作。</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2.3 </w:t>
      </w:r>
      <w:r>
        <w:rPr>
          <w:rFonts w:hint="eastAsia" w:ascii="仿宋_GB2312" w:hAnsi="仿宋_GB2312" w:eastAsia="仿宋_GB2312" w:cs="仿宋_GB2312"/>
          <w:color w:val="auto"/>
          <w:sz w:val="32"/>
          <w:szCs w:val="32"/>
        </w:rPr>
        <w:t>自项目达产之日起（以乙方向甲方书面报告时间为准），甲方可自行或委托专业机构对乙方承诺单位土地面积上的固定资产投资强度、年</w:t>
      </w:r>
      <w:r>
        <w:rPr>
          <w:rFonts w:hint="eastAsia" w:ascii="仿宋_GB2312" w:hAnsi="仿宋_GB2312" w:eastAsia="仿宋_GB2312" w:cs="仿宋_GB2312"/>
          <w:color w:val="auto"/>
          <w:sz w:val="32"/>
          <w:szCs w:val="32"/>
          <w:lang w:val="en-US" w:eastAsia="zh-CN"/>
        </w:rPr>
        <w:t>纳税总额</w:t>
      </w:r>
      <w:r>
        <w:rPr>
          <w:rFonts w:hint="eastAsia" w:ascii="仿宋_GB2312" w:hAnsi="仿宋_GB2312" w:eastAsia="仿宋_GB2312" w:cs="仿宋_GB2312"/>
          <w:color w:val="auto"/>
          <w:sz w:val="32"/>
          <w:szCs w:val="32"/>
        </w:rPr>
        <w:t>等进行核查（乙方可自行选择自投产之日起4年间最高的2年的平均数提供给甲方核查）。</w:t>
      </w:r>
    </w:p>
    <w:p>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第三条  乙方权利和义务</w:t>
      </w:r>
    </w:p>
    <w:p>
      <w:pPr>
        <w:spacing w:line="560" w:lineRule="exact"/>
        <w:ind w:left="0" w:leftChars="0" w:firstLine="640" w:firstLineChars="200"/>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乙方承诺本宗地只能用于本协议</w:t>
      </w:r>
      <w:r>
        <w:rPr>
          <w:rFonts w:hint="eastAsia" w:ascii="仿宋_GB2312" w:hAnsi="仿宋_GB2312" w:eastAsia="仿宋_GB2312" w:cs="仿宋_GB2312"/>
          <w:color w:val="auto"/>
          <w:sz w:val="32"/>
          <w:szCs w:val="32"/>
          <w:lang w:val="en-US" w:eastAsia="zh-CN"/>
        </w:rPr>
        <w:t>第一条约</w:t>
      </w:r>
      <w:r>
        <w:rPr>
          <w:rFonts w:hint="eastAsia" w:ascii="仿宋_GB2312" w:hAnsi="仿宋_GB2312" w:eastAsia="仿宋_GB2312" w:cs="仿宋_GB2312"/>
          <w:color w:val="auto"/>
          <w:sz w:val="32"/>
          <w:szCs w:val="32"/>
        </w:rPr>
        <w:t>定的</w:t>
      </w:r>
      <w:r>
        <w:rPr>
          <w:rFonts w:hint="eastAsia" w:ascii="仿宋_GB2312" w:hAnsi="仿宋_GB2312" w:eastAsia="仿宋_GB2312" w:cs="仿宋_GB2312"/>
          <w:color w:val="auto"/>
          <w:sz w:val="32"/>
          <w:szCs w:val="32"/>
          <w:lang w:val="en-US" w:eastAsia="zh-CN"/>
        </w:rPr>
        <w:t>项目建设。</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乙方或项目公司须保证项目的开工、建设及运营符合项目所在地行政职能部门的审批、备案等行政手续，依法建设，依法运营。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3 </w:t>
      </w:r>
      <w:r>
        <w:rPr>
          <w:rFonts w:hint="eastAsia" w:ascii="仿宋_GB2312" w:hAnsi="仿宋_GB2312" w:eastAsia="仿宋_GB2312" w:cs="仿宋_GB2312"/>
          <w:color w:val="auto"/>
          <w:sz w:val="32"/>
          <w:szCs w:val="32"/>
        </w:rPr>
        <w:t>乙方项目达产后1个月内，须书面向甲方报告达产时间及生产经营情况。</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3.4 </w:t>
      </w:r>
      <w:r>
        <w:rPr>
          <w:rFonts w:hint="eastAsia" w:ascii="仿宋_GB2312" w:hAnsi="仿宋_GB2312" w:eastAsia="仿宋_GB2312" w:cs="仿宋_GB2312"/>
          <w:color w:val="auto"/>
          <w:sz w:val="32"/>
          <w:szCs w:val="32"/>
          <w:highlight w:val="none"/>
        </w:rPr>
        <w:t>乙方签署本协议之日起，</w:t>
      </w:r>
      <w:r>
        <w:rPr>
          <w:rFonts w:hint="eastAsia" w:ascii="仿宋_GB2312" w:hAnsi="仿宋_GB2312" w:eastAsia="仿宋_GB2312" w:cs="仿宋_GB2312"/>
          <w:color w:val="auto"/>
          <w:sz w:val="32"/>
          <w:szCs w:val="32"/>
          <w:highlight w:val="none"/>
          <w:lang w:val="en-US" w:eastAsia="zh-CN"/>
        </w:rPr>
        <w:t>未经甲方书面批准，</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10年内不改变在本县的纳税义务、不减少注册资本、不变更统计关系。</w:t>
      </w:r>
    </w:p>
    <w:p>
      <w:pPr>
        <w:spacing w:line="560" w:lineRule="exact"/>
        <w:ind w:firstLine="643" w:firstLineChars="200"/>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val="en-US" w:eastAsia="zh-CN"/>
        </w:rPr>
        <w:t xml:space="preserve">第四条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lang w:val="en-US" w:eastAsia="zh-CN"/>
        </w:rPr>
        <w:t>履约考核</w:t>
      </w:r>
    </w:p>
    <w:p>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4.1 甲方对乙方项目效益进行考核，</w:t>
      </w:r>
      <w:r>
        <w:rPr>
          <w:rFonts w:hint="eastAsia" w:ascii="仿宋_GB2312" w:hAnsi="仿宋_GB2312" w:eastAsia="仿宋_GB2312" w:cs="仿宋_GB2312"/>
          <w:color w:val="auto"/>
          <w:sz w:val="32"/>
          <w:szCs w:val="32"/>
          <w:lang w:val="zh-CN"/>
        </w:rPr>
        <w:t>自</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在取得土地（</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，并按本协议书约定时间投产后的第一个完整会计年度起计，连续四</w:t>
      </w:r>
      <w:r>
        <w:rPr>
          <w:rFonts w:hint="eastAsia" w:ascii="仿宋_GB2312" w:hAnsi="仿宋_GB2312" w:eastAsia="仿宋_GB2312" w:cs="仿宋_GB2312"/>
          <w:color w:val="auto"/>
          <w:sz w:val="32"/>
          <w:szCs w:val="32"/>
          <w:lang w:val="en-US" w:eastAsia="zh-CN"/>
        </w:rPr>
        <w:t>个会计年度为考核期。如在考核期</w:t>
      </w:r>
      <w:r>
        <w:rPr>
          <w:rFonts w:hint="eastAsia" w:ascii="仿宋_GB2312" w:hAnsi="仿宋_GB2312" w:eastAsia="仿宋_GB2312" w:cs="仿宋_GB2312"/>
          <w:color w:val="auto"/>
          <w:sz w:val="32"/>
          <w:szCs w:val="32"/>
          <w:lang w:val="zh-CN"/>
        </w:rPr>
        <w:t>内最多的</w:t>
      </w:r>
      <w:r>
        <w:rPr>
          <w:rFonts w:hint="eastAsia" w:ascii="仿宋_GB2312" w:hAnsi="仿宋_GB2312" w:eastAsia="仿宋_GB2312" w:cs="仿宋_GB2312"/>
          <w:color w:val="auto"/>
          <w:sz w:val="32"/>
          <w:szCs w:val="32"/>
          <w:lang w:val="en-US" w:eastAsia="zh-CN"/>
        </w:rPr>
        <w:t>两个会计</w:t>
      </w:r>
      <w:r>
        <w:rPr>
          <w:rFonts w:hint="eastAsia" w:ascii="仿宋_GB2312" w:hAnsi="仿宋_GB2312" w:eastAsia="仿宋_GB2312" w:cs="仿宋_GB2312"/>
          <w:color w:val="auto"/>
          <w:sz w:val="32"/>
          <w:szCs w:val="32"/>
          <w:lang w:val="zh-CN"/>
        </w:rPr>
        <w:t>年度的平均值达到</w:t>
      </w:r>
      <w:r>
        <w:rPr>
          <w:rFonts w:hint="eastAsia" w:ascii="仿宋_GB2312" w:hAnsi="仿宋_GB2312" w:eastAsia="仿宋_GB2312" w:cs="仿宋_GB2312"/>
          <w:color w:val="auto"/>
          <w:sz w:val="32"/>
          <w:szCs w:val="32"/>
          <w:lang w:val="en-US" w:eastAsia="zh-CN"/>
        </w:rPr>
        <w:t>本协议承诺的年产值（年销售总额）的80%以上、年纳税总额的80%以上，则视乙方项目考核达标。</w:t>
      </w:r>
    </w:p>
    <w:p>
      <w:pPr>
        <w:spacing w:line="560" w:lineRule="exact"/>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如项目效益经甲方考核不达标，则乙方须于考核期结束后的次年</w:t>
      </w:r>
      <w:r>
        <w:rPr>
          <w:rFonts w:hint="eastAsia" w:ascii="仿宋_GB2312" w:hAnsi="仿宋_GB2312" w:eastAsia="仿宋_GB2312" w:cs="仿宋_GB2312"/>
          <w:color w:val="auto"/>
          <w:sz w:val="32"/>
          <w:szCs w:val="32"/>
          <w:lang w:val="en-US" w:eastAsia="zh-CN"/>
        </w:rPr>
        <w:t>6月30日之前，</w:t>
      </w:r>
      <w:r>
        <w:rPr>
          <w:rFonts w:hint="eastAsia" w:ascii="仿宋_GB2312" w:hAnsi="仿宋_GB2312" w:eastAsia="仿宋_GB2312" w:cs="仿宋_GB2312"/>
          <w:color w:val="auto"/>
          <w:sz w:val="32"/>
          <w:szCs w:val="32"/>
          <w:lang w:val="zh-CN"/>
        </w:rPr>
        <w:t>按税收贡献不足的比例，一次性向甲方补偿基础设施费，补偿金额=</w:t>
      </w:r>
      <w:r>
        <w:rPr>
          <w:rFonts w:hint="eastAsia" w:ascii="仿宋_GB2312" w:hAnsi="仿宋_GB2312" w:eastAsia="仿宋_GB2312" w:cs="仿宋_GB2312"/>
          <w:color w:val="auto"/>
          <w:sz w:val="32"/>
          <w:szCs w:val="32"/>
          <w:u w:val="single"/>
          <w:lang w:val="en-US" w:eastAsia="zh-CN"/>
        </w:rPr>
        <w:t xml:space="preserve"> 30 </w:t>
      </w:r>
      <w:r>
        <w:rPr>
          <w:rFonts w:hint="eastAsia" w:ascii="仿宋_GB2312" w:hAnsi="仿宋_GB2312" w:eastAsia="仿宋_GB2312" w:cs="仿宋_GB2312"/>
          <w:color w:val="auto"/>
          <w:sz w:val="32"/>
          <w:szCs w:val="32"/>
          <w:lang w:val="zh-CN"/>
        </w:rPr>
        <w:t>万元/亩*项目土地面积（亩）*（1-税收贡献达成率），且不享受有关扶持政策，如已享受的，则按比例退还。</w:t>
      </w:r>
    </w:p>
    <w:p>
      <w:pPr>
        <w:spacing w:line="560" w:lineRule="exact"/>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4.3 </w:t>
      </w:r>
      <w:r>
        <w:rPr>
          <w:rFonts w:hint="eastAsia" w:ascii="仿宋_GB2312" w:hAnsi="仿宋_GB2312" w:eastAsia="仿宋_GB2312" w:cs="仿宋_GB2312"/>
          <w:b w:val="0"/>
          <w:bCs w:val="0"/>
          <w:color w:val="auto"/>
          <w:sz w:val="32"/>
          <w:szCs w:val="32"/>
          <w:highlight w:val="none"/>
          <w:lang w:val="en-US" w:eastAsia="zh-CN"/>
        </w:rPr>
        <w:t>本协议有效期内</w:t>
      </w:r>
      <w:r>
        <w:rPr>
          <w:rFonts w:hint="eastAsia" w:ascii="仿宋_GB2312" w:hAnsi="仿宋_GB2312" w:eastAsia="仿宋_GB2312" w:cs="仿宋_GB2312"/>
          <w:b w:val="0"/>
          <w:bCs w:val="0"/>
          <w:color w:val="auto"/>
          <w:sz w:val="32"/>
          <w:szCs w:val="32"/>
          <w:highlight w:val="none"/>
          <w:lang w:val="zh-CN"/>
        </w:rPr>
        <w:t>，如甲</w:t>
      </w:r>
      <w:r>
        <w:rPr>
          <w:rFonts w:hint="eastAsia" w:ascii="仿宋_GB2312" w:hAnsi="仿宋_GB2312" w:eastAsia="仿宋_GB2312" w:cs="仿宋_GB2312"/>
          <w:color w:val="auto"/>
          <w:sz w:val="32"/>
          <w:szCs w:val="32"/>
          <w:highlight w:val="none"/>
          <w:lang w:val="zh-CN"/>
        </w:rPr>
        <w:t>方发现乙方出现故意转移产值、税收到异地的行为，由双方共同认定的第三方审计机构（</w:t>
      </w:r>
      <w:r>
        <w:rPr>
          <w:rFonts w:hint="eastAsia" w:ascii="仿宋_GB2312" w:hAnsi="仿宋_GB2312" w:eastAsia="仿宋_GB2312" w:cs="仿宋_GB2312"/>
          <w:bCs w:val="0"/>
          <w:color w:val="auto"/>
          <w:sz w:val="32"/>
          <w:szCs w:val="32"/>
          <w:highlight w:val="none"/>
          <w:u w:val="none"/>
          <w:lang w:val="zh-CN" w:eastAsia="zh-CN"/>
        </w:rPr>
        <w:t>如</w:t>
      </w:r>
      <w:r>
        <w:rPr>
          <w:rFonts w:hint="eastAsia" w:ascii="仿宋_GB2312" w:hAnsi="仿宋_GB2312" w:eastAsia="仿宋_GB2312" w:cs="仿宋_GB2312"/>
          <w:bCs w:val="0"/>
          <w:color w:val="auto"/>
          <w:sz w:val="32"/>
          <w:szCs w:val="32"/>
          <w:highlight w:val="none"/>
          <w:lang w:val="zh-CN"/>
        </w:rPr>
        <w:t>乙方不配合第三方审计机构的选定工作时</w:t>
      </w:r>
      <w:r>
        <w:rPr>
          <w:rFonts w:hint="eastAsia" w:ascii="仿宋_GB2312" w:hAnsi="仿宋_GB2312" w:eastAsia="仿宋_GB2312" w:cs="仿宋_GB2312"/>
          <w:bCs w:val="0"/>
          <w:color w:val="auto"/>
          <w:sz w:val="32"/>
          <w:szCs w:val="32"/>
          <w:highlight w:val="none"/>
          <w:lang w:val="zh-CN" w:eastAsia="zh-CN"/>
        </w:rPr>
        <w:t>，</w:t>
      </w:r>
      <w:r>
        <w:rPr>
          <w:rFonts w:hint="eastAsia" w:ascii="仿宋_GB2312" w:hAnsi="仿宋_GB2312" w:eastAsia="仿宋_GB2312" w:cs="仿宋_GB2312"/>
          <w:bCs w:val="0"/>
          <w:color w:val="auto"/>
          <w:sz w:val="32"/>
          <w:szCs w:val="32"/>
          <w:highlight w:val="none"/>
          <w:lang w:val="zh-CN"/>
        </w:rPr>
        <w:t>由甲方直接指定</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）出具报告核定以上行为，在乙方存在以上行为的情形下，甲方有权公布乙方的违约失信行为，</w:t>
      </w:r>
      <w:r>
        <w:rPr>
          <w:rFonts w:hint="eastAsia" w:ascii="仿宋_GB2312" w:hAnsi="仿宋_GB2312" w:eastAsia="仿宋_GB2312" w:cs="仿宋_GB2312"/>
          <w:color w:val="auto"/>
          <w:sz w:val="32"/>
          <w:szCs w:val="32"/>
          <w:highlight w:val="none"/>
          <w:lang w:val="en-US" w:eastAsia="zh-CN"/>
        </w:rPr>
        <w:t>并对乙方增加一个考核期，考核办法按照本协议4.1款约定的方法进行</w:t>
      </w:r>
      <w:r>
        <w:rPr>
          <w:rFonts w:hint="eastAsia" w:ascii="仿宋_GB2312" w:hAnsi="仿宋_GB2312" w:eastAsia="仿宋_GB2312" w:cs="仿宋_GB2312"/>
          <w:color w:val="auto"/>
          <w:sz w:val="32"/>
          <w:szCs w:val="32"/>
          <w:highlight w:val="none"/>
          <w:lang w:val="zh-CN"/>
        </w:rPr>
        <w:t>。</w:t>
      </w:r>
    </w:p>
    <w:p>
      <w:pPr>
        <w:spacing w:line="560" w:lineRule="exact"/>
        <w:ind w:firstLine="0" w:firstLineChars="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第五条  违约责任</w:t>
      </w:r>
    </w:p>
    <w:p>
      <w:pPr>
        <w:spacing w:line="560" w:lineRule="exact"/>
        <w:ind w:firstLine="0" w:firstLineChars="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5.1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_GB2312" w:hAnsi="仿宋_GB2312" w:eastAsia="仿宋_GB2312" w:cs="仿宋_GB2312"/>
          <w:color w:val="auto"/>
          <w:sz w:val="32"/>
          <w:szCs w:val="32"/>
          <w:lang w:val="en-US" w:eastAsia="zh-CN"/>
        </w:rPr>
        <w:t>超过24个月未开工建设的，甲方提请自然资源部门依法依规无偿收回该宗地。</w:t>
      </w:r>
      <w:r>
        <w:rPr>
          <w:rFonts w:hint="eastAsia" w:ascii="仿宋_GB2312" w:hAnsi="仿宋_GB2312" w:eastAsia="仿宋_GB2312" w:cs="仿宋_GB2312"/>
          <w:color w:val="auto"/>
          <w:sz w:val="32"/>
          <w:szCs w:val="32"/>
          <w:highlight w:val="none"/>
          <w:lang w:val="en-US" w:eastAsia="zh-CN"/>
        </w:rPr>
        <w:t>如确因不可抗力因素、政府政策调整或甲方本身原因造成乙方项目用地开发建设时间延迟的，以上时限顺延。</w:t>
      </w:r>
    </w:p>
    <w:p>
      <w:pPr>
        <w:spacing w:line="56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 xml:space="preserve">    5.2</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_GB2312" w:hAnsi="仿宋_GB2312" w:eastAsia="仿宋_GB2312" w:cs="仿宋_GB2312"/>
          <w:color w:val="auto"/>
          <w:sz w:val="32"/>
          <w:szCs w:val="32"/>
          <w:lang w:val="en-US" w:eastAsia="zh-CN"/>
        </w:rPr>
        <w:t>。</w:t>
      </w:r>
    </w:p>
    <w:p>
      <w:pPr>
        <w:spacing w:line="560" w:lineRule="exact"/>
        <w:ind w:firstLine="0" w:firstLineChars="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spacing w:line="560" w:lineRule="exact"/>
        <w:ind w:firstLine="0" w:firstLineChars="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 xml:space="preserve">    5.4 </w:t>
      </w:r>
      <w:r>
        <w:rPr>
          <w:rFonts w:hint="eastAsia" w:ascii="仿宋_GB2312" w:hAnsi="仿宋_GB2312" w:eastAsia="仿宋_GB2312" w:cs="仿宋_GB2312"/>
          <w:color w:val="auto"/>
          <w:sz w:val="32"/>
          <w:szCs w:val="32"/>
        </w:rPr>
        <w:t>如乙方违反本协议约定</w:t>
      </w:r>
      <w:r>
        <w:rPr>
          <w:rFonts w:hint="eastAsia" w:ascii="仿宋_GB2312" w:hAnsi="仿宋_GB2312" w:eastAsia="仿宋_GB2312" w:cs="仿宋_GB2312"/>
          <w:color w:val="auto"/>
          <w:sz w:val="32"/>
          <w:szCs w:val="32"/>
          <w:lang w:val="en-US" w:eastAsia="zh-CN"/>
        </w:rPr>
        <w:t>第一条、第三条内容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_GB2312" w:hAnsi="仿宋_GB2312" w:eastAsia="仿宋_GB2312" w:cs="仿宋_GB2312"/>
          <w:color w:val="auto"/>
          <w:sz w:val="32"/>
          <w:szCs w:val="32"/>
          <w:highlight w:val="none"/>
        </w:rPr>
        <w:t>向甲方支付违约金（违约金=收回土地时的二级市场价格-摘牌价）</w:t>
      </w:r>
      <w:r>
        <w:rPr>
          <w:rFonts w:hint="eastAsia" w:ascii="仿宋_GB2312" w:hAnsi="仿宋_GB2312" w:eastAsia="仿宋_GB2312" w:cs="仿宋_GB2312"/>
          <w:color w:val="auto"/>
          <w:sz w:val="32"/>
          <w:szCs w:val="32"/>
          <w:highlight w:val="none"/>
          <w:lang w:eastAsia="zh-CN"/>
        </w:rPr>
        <w:t>。</w:t>
      </w:r>
    </w:p>
    <w:p>
      <w:pPr>
        <w:spacing w:line="56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条 争议解决方式</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 本协议在履行过程中发声争议，双方应友好</w:t>
      </w:r>
      <w:r>
        <w:rPr>
          <w:rFonts w:hint="eastAsia" w:ascii="仿宋_GB2312" w:hAnsi="仿宋_GB2312" w:eastAsia="仿宋_GB2312" w:cs="仿宋_GB2312"/>
          <w:color w:val="auto"/>
          <w:sz w:val="32"/>
          <w:szCs w:val="32"/>
        </w:rPr>
        <w:t>协商解决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若</w:t>
      </w:r>
      <w:r>
        <w:rPr>
          <w:rFonts w:hint="eastAsia" w:ascii="仿宋_GB2312" w:hAnsi="仿宋_GB2312" w:eastAsia="仿宋_GB2312" w:cs="仿宋_GB2312"/>
          <w:color w:val="auto"/>
          <w:sz w:val="32"/>
          <w:szCs w:val="32"/>
        </w:rPr>
        <w:t>协商不成</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，双方均可向甲方所在地</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法院提起诉讼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以解决争议</w:t>
      </w:r>
      <w:r>
        <w:rPr>
          <w:rFonts w:hint="eastAsia" w:ascii="仿宋_GB2312" w:hAnsi="仿宋_GB2312" w:eastAsia="仿宋_GB2312" w:cs="仿宋_GB2312"/>
          <w:color w:val="auto"/>
          <w:sz w:val="32"/>
          <w:szCs w:val="32"/>
        </w:rPr>
        <w:t>。</w:t>
      </w:r>
    </w:p>
    <w:p>
      <w:pPr>
        <w:spacing w:line="560" w:lineRule="exact"/>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 协议书效力</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7.1 本协议有效期10年，自双方法定代表人或授权代表签字并加盖公章之日起生效。</w:t>
      </w:r>
      <w:r>
        <w:rPr>
          <w:rFonts w:hint="eastAsia" w:ascii="仿宋_GB2312" w:hAnsi="仿宋_GB2312" w:eastAsia="仿宋_GB2312" w:cs="仿宋_GB2312"/>
          <w:color w:val="auto"/>
          <w:sz w:val="32"/>
          <w:szCs w:val="32"/>
        </w:rPr>
        <w:t>本协议一式</w:t>
      </w:r>
      <w:r>
        <w:rPr>
          <w:rFonts w:hint="eastAsia" w:ascii="仿宋_GB2312" w:hAnsi="仿宋_GB2312" w:eastAsia="仿宋_GB2312" w:cs="仿宋_GB2312"/>
          <w:color w:val="auto"/>
          <w:sz w:val="32"/>
          <w:szCs w:val="32"/>
          <w:lang w:val="en-US" w:eastAsia="zh-CN"/>
        </w:rPr>
        <w:t>陆</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val="en-US" w:eastAsia="zh-CN"/>
        </w:rPr>
        <w:t>甲乙双方各</w:t>
      </w:r>
      <w:r>
        <w:rPr>
          <w:rFonts w:hint="eastAsia" w:ascii="仿宋_GB2312" w:hAnsi="仿宋_GB2312" w:eastAsia="仿宋_GB2312" w:cs="仿宋_GB2312"/>
          <w:color w:val="auto"/>
          <w:sz w:val="32"/>
          <w:szCs w:val="32"/>
        </w:rPr>
        <w:t>执</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份，报博罗县</w:t>
      </w:r>
      <w:r>
        <w:rPr>
          <w:rFonts w:hint="eastAsia" w:ascii="仿宋_GB2312" w:hAnsi="仿宋_GB2312" w:eastAsia="仿宋_GB2312" w:cs="仿宋_GB2312"/>
          <w:color w:val="auto"/>
          <w:sz w:val="32"/>
          <w:szCs w:val="32"/>
          <w:lang w:val="en-US" w:eastAsia="zh-CN"/>
        </w:rPr>
        <w:t>科技工业和信息化局</w:t>
      </w:r>
      <w:r>
        <w:rPr>
          <w:rFonts w:hint="eastAsia" w:ascii="仿宋_GB2312" w:hAnsi="仿宋_GB2312" w:eastAsia="仿宋_GB2312" w:cs="仿宋_GB2312"/>
          <w:color w:val="auto"/>
          <w:sz w:val="32"/>
          <w:szCs w:val="32"/>
        </w:rPr>
        <w:t>壹份</w:t>
      </w:r>
      <w:r>
        <w:rPr>
          <w:rFonts w:hint="eastAsia" w:ascii="仿宋_GB2312" w:hAnsi="仿宋_GB2312" w:eastAsia="仿宋_GB2312" w:cs="仿宋_GB2312"/>
          <w:color w:val="auto"/>
          <w:sz w:val="32"/>
          <w:szCs w:val="32"/>
          <w:lang w:val="en-US" w:eastAsia="zh-CN"/>
        </w:rPr>
        <w:t>，报博罗县</w:t>
      </w:r>
      <w:r>
        <w:rPr>
          <w:rFonts w:hint="eastAsia" w:ascii="仿宋_GB2312" w:hAnsi="仿宋_GB2312" w:eastAsia="仿宋_GB2312" w:cs="仿宋_GB2312"/>
          <w:color w:val="auto"/>
          <w:sz w:val="32"/>
          <w:szCs w:val="32"/>
        </w:rPr>
        <w:t>自然资源局壹份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同等法律效力</w:t>
      </w:r>
      <w:r>
        <w:rPr>
          <w:rFonts w:hint="eastAsia" w:ascii="仿宋_GB2312" w:hAnsi="仿宋_GB2312" w:eastAsia="仿宋_GB2312" w:cs="仿宋_GB2312"/>
          <w:color w:val="auto"/>
          <w:sz w:val="32"/>
          <w:szCs w:val="32"/>
          <w:lang w:eastAsia="zh-CN"/>
        </w:rPr>
        <w:t>。</w:t>
      </w:r>
    </w:p>
    <w:p>
      <w:pPr>
        <w:spacing w:line="560" w:lineRule="exact"/>
        <w:ind w:left="959" w:leftChars="304" w:hanging="321" w:hangingChars="1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  其他事项</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8.1 乙方的投资公司（如有）对本协议第三条约定的事项承担连带责任。</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8.2 </w:t>
      </w:r>
      <w:r>
        <w:rPr>
          <w:rFonts w:hint="eastAsia" w:ascii="仿宋_GB2312" w:hAnsi="仿宋_GB2312" w:eastAsia="仿宋_GB2312" w:cs="仿宋_GB2312"/>
          <w:color w:val="auto"/>
          <w:sz w:val="32"/>
          <w:szCs w:val="32"/>
        </w:rPr>
        <w:t>本协议未尽事宜，经双方协商一致，可另行签订补充协议，补充协议与本协议具有同等法律效力。</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8.3 本协议签订前及签订后广东省及惠州市、博罗县颁布的关于产业用地的法律、法规、政策性文件等，对本协议及乙方均有法律约束力。</w:t>
      </w:r>
    </w:p>
    <w:p>
      <w:pPr>
        <w:widowControl/>
        <w:spacing w:line="560" w:lineRule="exact"/>
        <w:ind w:left="0" w:leftChars="0" w:firstLine="640" w:firstLineChars="200"/>
        <w:jc w:val="left"/>
        <w:rPr>
          <w:rFonts w:hint="eastAsia" w:ascii="仿宋_GB2312" w:hAnsi="仿宋_GB2312" w:eastAsia="仿宋_GB2312" w:cs="仿宋_GB2312"/>
          <w:color w:val="auto"/>
          <w:sz w:val="32"/>
          <w:szCs w:val="32"/>
          <w:lang w:val="en-US" w:eastAsia="zh-CN"/>
        </w:rPr>
      </w:pP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_GB2312" w:hAnsi="仿宋_GB2312" w:eastAsia="仿宋_GB2312" w:cs="仿宋_GB2312"/>
          <w:color w:val="auto"/>
          <w:sz w:val="32"/>
          <w:szCs w:val="32"/>
          <w:lang w:val="en-US" w:eastAsia="zh-CN"/>
        </w:rPr>
        <w:t>---------------以下无正文，为签署页-------------------</w:t>
      </w: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p>
    <w:p>
      <w:pPr>
        <w:widowControl/>
        <w:spacing w:line="560" w:lineRule="exact"/>
        <w:ind w:left="0" w:leftChars="0" w:firstLine="640" w:firstLineChars="200"/>
        <w:jc w:val="left"/>
        <w:rPr>
          <w:rFonts w:hint="eastAsia" w:ascii="仿宋" w:hAnsi="仿宋" w:eastAsia="仿宋" w:cs="Arial"/>
          <w:color w:val="auto"/>
          <w:sz w:val="32"/>
          <w:szCs w:val="32"/>
          <w:lang w:val="en-US" w:eastAsia="zh-CN"/>
        </w:rPr>
      </w:pPr>
    </w:p>
    <w:p>
      <w:pPr>
        <w:pStyle w:val="2"/>
        <w:rPr>
          <w:rFonts w:hint="eastAsia"/>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621A0D"/>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5E23391"/>
    <w:rsid w:val="077A6BF4"/>
    <w:rsid w:val="082552A6"/>
    <w:rsid w:val="08316DF2"/>
    <w:rsid w:val="08464B3C"/>
    <w:rsid w:val="08E7038B"/>
    <w:rsid w:val="099610F2"/>
    <w:rsid w:val="0A270255"/>
    <w:rsid w:val="0A2E0793"/>
    <w:rsid w:val="0ADB6E6A"/>
    <w:rsid w:val="0B3C0212"/>
    <w:rsid w:val="0BEF300D"/>
    <w:rsid w:val="0BEF7B7B"/>
    <w:rsid w:val="0C115AFD"/>
    <w:rsid w:val="0C2357A7"/>
    <w:rsid w:val="0C351511"/>
    <w:rsid w:val="0D6976AE"/>
    <w:rsid w:val="0D9B6787"/>
    <w:rsid w:val="0E282623"/>
    <w:rsid w:val="0EA1167F"/>
    <w:rsid w:val="0EE90E17"/>
    <w:rsid w:val="0F290764"/>
    <w:rsid w:val="0F972196"/>
    <w:rsid w:val="0FB14700"/>
    <w:rsid w:val="0FBF7E1F"/>
    <w:rsid w:val="12D83B09"/>
    <w:rsid w:val="133C390A"/>
    <w:rsid w:val="134C3694"/>
    <w:rsid w:val="13611602"/>
    <w:rsid w:val="138F5187"/>
    <w:rsid w:val="13C04D72"/>
    <w:rsid w:val="13D966D9"/>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BEE1F6E"/>
    <w:rsid w:val="1C20546C"/>
    <w:rsid w:val="1CBB4AAC"/>
    <w:rsid w:val="1CD367B7"/>
    <w:rsid w:val="1CDC4E5D"/>
    <w:rsid w:val="1E2E7EE0"/>
    <w:rsid w:val="1E3116DB"/>
    <w:rsid w:val="1E5870BF"/>
    <w:rsid w:val="1E79638F"/>
    <w:rsid w:val="1E7C1891"/>
    <w:rsid w:val="1EB16A7C"/>
    <w:rsid w:val="1EBA6373"/>
    <w:rsid w:val="1EF71280"/>
    <w:rsid w:val="1F300906"/>
    <w:rsid w:val="1FC737D5"/>
    <w:rsid w:val="20B03298"/>
    <w:rsid w:val="213B01EA"/>
    <w:rsid w:val="21D457B9"/>
    <w:rsid w:val="21D9643D"/>
    <w:rsid w:val="21ED3EDC"/>
    <w:rsid w:val="2206205E"/>
    <w:rsid w:val="221C1A67"/>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5F1B63"/>
    <w:rsid w:val="2DD94720"/>
    <w:rsid w:val="2DEE7D7D"/>
    <w:rsid w:val="2DF15CE6"/>
    <w:rsid w:val="2E392908"/>
    <w:rsid w:val="2E7B3332"/>
    <w:rsid w:val="2EC509B1"/>
    <w:rsid w:val="2F001A5F"/>
    <w:rsid w:val="2F1E3589"/>
    <w:rsid w:val="2F4A3BDC"/>
    <w:rsid w:val="2FC57502"/>
    <w:rsid w:val="2FE243E4"/>
    <w:rsid w:val="2FF549B1"/>
    <w:rsid w:val="2FF96956"/>
    <w:rsid w:val="307F0701"/>
    <w:rsid w:val="3080797E"/>
    <w:rsid w:val="309637C7"/>
    <w:rsid w:val="310C7E12"/>
    <w:rsid w:val="31427071"/>
    <w:rsid w:val="315A6D57"/>
    <w:rsid w:val="316164BA"/>
    <w:rsid w:val="316F1843"/>
    <w:rsid w:val="323A36E6"/>
    <w:rsid w:val="32820F28"/>
    <w:rsid w:val="33236A81"/>
    <w:rsid w:val="33842DA2"/>
    <w:rsid w:val="3410251B"/>
    <w:rsid w:val="3424646E"/>
    <w:rsid w:val="34524C64"/>
    <w:rsid w:val="34D76379"/>
    <w:rsid w:val="3502739C"/>
    <w:rsid w:val="358906E1"/>
    <w:rsid w:val="361E69E9"/>
    <w:rsid w:val="37105241"/>
    <w:rsid w:val="379D7E16"/>
    <w:rsid w:val="381E3903"/>
    <w:rsid w:val="386E18B6"/>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25F5AA2"/>
    <w:rsid w:val="433917B9"/>
    <w:rsid w:val="433B0C0C"/>
    <w:rsid w:val="436D751F"/>
    <w:rsid w:val="43990316"/>
    <w:rsid w:val="43BD0295"/>
    <w:rsid w:val="446A3BD2"/>
    <w:rsid w:val="44B25DF8"/>
    <w:rsid w:val="45541687"/>
    <w:rsid w:val="45AA1763"/>
    <w:rsid w:val="45C45E71"/>
    <w:rsid w:val="46481C40"/>
    <w:rsid w:val="46881414"/>
    <w:rsid w:val="46D22D6C"/>
    <w:rsid w:val="47326680"/>
    <w:rsid w:val="47F12CEC"/>
    <w:rsid w:val="4814319C"/>
    <w:rsid w:val="48C2073C"/>
    <w:rsid w:val="48FB2466"/>
    <w:rsid w:val="49223A4C"/>
    <w:rsid w:val="49592BC6"/>
    <w:rsid w:val="4A883A56"/>
    <w:rsid w:val="4ACA7FA3"/>
    <w:rsid w:val="4AD51625"/>
    <w:rsid w:val="4B0A0C4C"/>
    <w:rsid w:val="4B0E260D"/>
    <w:rsid w:val="4BAC3627"/>
    <w:rsid w:val="4BB14B24"/>
    <w:rsid w:val="4BC446C5"/>
    <w:rsid w:val="4C2E6DD4"/>
    <w:rsid w:val="4CC539D7"/>
    <w:rsid w:val="4CDC68D8"/>
    <w:rsid w:val="4D0E5FA0"/>
    <w:rsid w:val="4D2209A4"/>
    <w:rsid w:val="4D2D680C"/>
    <w:rsid w:val="4D315822"/>
    <w:rsid w:val="4DE1110B"/>
    <w:rsid w:val="4E254107"/>
    <w:rsid w:val="4E7F44A5"/>
    <w:rsid w:val="4EEB715F"/>
    <w:rsid w:val="4EF81A68"/>
    <w:rsid w:val="4FB366DA"/>
    <w:rsid w:val="4FBD2F57"/>
    <w:rsid w:val="509635EE"/>
    <w:rsid w:val="50DB0FB3"/>
    <w:rsid w:val="51256551"/>
    <w:rsid w:val="51753D03"/>
    <w:rsid w:val="51A61FA1"/>
    <w:rsid w:val="51CB043B"/>
    <w:rsid w:val="52882588"/>
    <w:rsid w:val="536642E0"/>
    <w:rsid w:val="5500210B"/>
    <w:rsid w:val="55461A6C"/>
    <w:rsid w:val="55682720"/>
    <w:rsid w:val="558537AB"/>
    <w:rsid w:val="55C27E6C"/>
    <w:rsid w:val="55E02674"/>
    <w:rsid w:val="56F1172B"/>
    <w:rsid w:val="5765718D"/>
    <w:rsid w:val="57E57F49"/>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15B7B99"/>
    <w:rsid w:val="6264347B"/>
    <w:rsid w:val="628A578E"/>
    <w:rsid w:val="62E4319F"/>
    <w:rsid w:val="634E73E4"/>
    <w:rsid w:val="63A578CE"/>
    <w:rsid w:val="640805B1"/>
    <w:rsid w:val="64860DFC"/>
    <w:rsid w:val="64D91940"/>
    <w:rsid w:val="65064128"/>
    <w:rsid w:val="65A64FE6"/>
    <w:rsid w:val="6684475D"/>
    <w:rsid w:val="668B6C10"/>
    <w:rsid w:val="669168F6"/>
    <w:rsid w:val="669D294D"/>
    <w:rsid w:val="66D225A3"/>
    <w:rsid w:val="6796478F"/>
    <w:rsid w:val="67B5141A"/>
    <w:rsid w:val="67E40952"/>
    <w:rsid w:val="67FF5CC6"/>
    <w:rsid w:val="68792B9A"/>
    <w:rsid w:val="68DC1E1F"/>
    <w:rsid w:val="6920216A"/>
    <w:rsid w:val="693911A1"/>
    <w:rsid w:val="69607977"/>
    <w:rsid w:val="696E54C3"/>
    <w:rsid w:val="6A093F49"/>
    <w:rsid w:val="6A2E48C4"/>
    <w:rsid w:val="6A5B786D"/>
    <w:rsid w:val="6A652BA4"/>
    <w:rsid w:val="6A666F81"/>
    <w:rsid w:val="6B471450"/>
    <w:rsid w:val="6BBA38E1"/>
    <w:rsid w:val="6C481BC8"/>
    <w:rsid w:val="6D186C17"/>
    <w:rsid w:val="6D381096"/>
    <w:rsid w:val="6DCF7660"/>
    <w:rsid w:val="6E15428C"/>
    <w:rsid w:val="6EFE71DE"/>
    <w:rsid w:val="6F434CB2"/>
    <w:rsid w:val="6FEF56F2"/>
    <w:rsid w:val="6FF620E0"/>
    <w:rsid w:val="70BD034F"/>
    <w:rsid w:val="70F16817"/>
    <w:rsid w:val="715249E1"/>
    <w:rsid w:val="71BC5CAF"/>
    <w:rsid w:val="73740A10"/>
    <w:rsid w:val="737D4FE1"/>
    <w:rsid w:val="738A16F2"/>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9AC03AF"/>
    <w:rsid w:val="7A0219CF"/>
    <w:rsid w:val="7A91186A"/>
    <w:rsid w:val="7BA31AFD"/>
    <w:rsid w:val="7BF93CF4"/>
    <w:rsid w:val="7C084F4E"/>
    <w:rsid w:val="7C604AA5"/>
    <w:rsid w:val="7D4A221E"/>
    <w:rsid w:val="7E2F4DF8"/>
    <w:rsid w:val="7F97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Strong"/>
    <w:basedOn w:val="7"/>
    <w:qFormat/>
    <w:uiPriority w:val="22"/>
    <w:rPr>
      <w:b/>
    </w:rPr>
  </w:style>
  <w:style w:type="character" w:styleId="9">
    <w:name w:val="FollowedHyperlink"/>
    <w:basedOn w:val="7"/>
    <w:semiHidden/>
    <w:unhideWhenUsed/>
    <w:uiPriority w:val="99"/>
    <w:rPr>
      <w:color w:val="333333"/>
      <w:u w:val="none"/>
    </w:rPr>
  </w:style>
  <w:style w:type="character" w:styleId="10">
    <w:name w:val="Hyperlink"/>
    <w:basedOn w:val="7"/>
    <w:semiHidden/>
    <w:unhideWhenUsed/>
    <w:uiPriority w:val="99"/>
    <w:rPr>
      <w:color w:val="333333"/>
      <w:u w:val="none"/>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Char Char Char1"/>
    <w:basedOn w:val="1"/>
    <w:qFormat/>
    <w:uiPriority w:val="0"/>
    <w:rPr>
      <w:rFonts w:ascii="Calibri" w:hAnsi="Calibri" w:eastAsia="宋体" w:cs="Times New Roman"/>
      <w:szCs w:val="24"/>
    </w:rPr>
  </w:style>
  <w:style w:type="paragraph" w:customStyle="1" w:styleId="15">
    <w:name w:val="正文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alendar-head__next-range-btn"/>
    <w:basedOn w:val="7"/>
    <w:qFormat/>
    <w:uiPriority w:val="0"/>
    <w:rPr>
      <w:vanish/>
    </w:rPr>
  </w:style>
  <w:style w:type="character" w:customStyle="1" w:styleId="17">
    <w:name w:val="hover"/>
    <w:basedOn w:val="7"/>
    <w:uiPriority w:val="0"/>
    <w:rPr>
      <w:color w:val="2F6EA2"/>
    </w:rPr>
  </w:style>
  <w:style w:type="character" w:customStyle="1" w:styleId="18">
    <w:name w:val="calendar-head__text-display"/>
    <w:basedOn w:val="7"/>
    <w:uiPriority w:val="0"/>
    <w:rPr>
      <w:vanish/>
    </w:rPr>
  </w:style>
  <w:style w:type="character" w:customStyle="1" w:styleId="19">
    <w:name w:val="calendar-head__year-range"/>
    <w:basedOn w:val="7"/>
    <w:uiPriority w:val="0"/>
    <w:rPr>
      <w:vanish/>
    </w:rPr>
  </w:style>
  <w:style w:type="character" w:customStyle="1" w:styleId="20">
    <w:name w:val="calendar-head__next-year-btn"/>
    <w:basedOn w:val="7"/>
    <w:uiPriority w:val="0"/>
  </w:style>
  <w:style w:type="character" w:customStyle="1" w:styleId="21">
    <w:name w:val="calendar-head__prev-range-btn"/>
    <w:basedOn w:val="7"/>
    <w:uiPriority w:val="0"/>
    <w:rPr>
      <w:vanish/>
    </w:rPr>
  </w:style>
  <w:style w:type="character" w:customStyle="1" w:styleId="22">
    <w:name w:val="calendar-head__next-month-btn"/>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2819</Words>
  <Characters>2959</Characters>
  <Lines>14</Lines>
  <Paragraphs>4</Paragraphs>
  <TotalTime>16</TotalTime>
  <ScaleCrop>false</ScaleCrop>
  <LinksUpToDate>false</LinksUpToDate>
  <CharactersWithSpaces>3141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周周</cp:lastModifiedBy>
  <cp:lastPrinted>2022-08-17T03:22:00Z</cp:lastPrinted>
  <dcterms:modified xsi:type="dcterms:W3CDTF">2023-01-16T10:09:12Z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10DB3B458D3C49B98FCE31DD93EB3BC9</vt:lpwstr>
  </property>
</Properties>
</file>