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博罗县科技工业和信息化局</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ind w:firstLine="640" w:firstLineChars="200"/>
        <w:jc w:val="left"/>
        <w:rPr>
          <w:rFonts w:ascii="仿宋" w:hAnsi="仿宋" w:eastAsia="仿宋" w:cs="Arial"/>
          <w:sz w:val="32"/>
          <w:szCs w:val="32"/>
        </w:rPr>
      </w:pPr>
    </w:p>
    <w:p>
      <w:pPr>
        <w:ind w:firstLine="640" w:firstLineChars="200"/>
        <w:rPr>
          <w:rFonts w:ascii="仿宋" w:hAnsi="仿宋" w:eastAsia="仿宋" w:cs="Arial"/>
          <w:sz w:val="32"/>
          <w:szCs w:val="32"/>
        </w:rPr>
      </w:pPr>
      <w:r>
        <w:rPr>
          <w:rFonts w:hint="eastAsia" w:ascii="仿宋" w:hAnsi="仿宋" w:eastAsia="仿宋" w:cs="Arial"/>
          <w:sz w:val="32"/>
          <w:szCs w:val="32"/>
        </w:rPr>
        <w:t>鉴于乙方已于</w:t>
      </w:r>
      <w:r>
        <w:rPr>
          <w:rFonts w:hint="eastAsia" w:ascii="仿宋" w:hAnsi="仿宋" w:eastAsia="仿宋" w:cs="Arial"/>
          <w:sz w:val="32"/>
          <w:szCs w:val="32"/>
          <w:u w:val="single"/>
        </w:rPr>
        <w:t xml:space="preserve">     </w:t>
      </w:r>
      <w:r>
        <w:rPr>
          <w:rFonts w:ascii="仿宋" w:hAnsi="仿宋" w:eastAsia="仿宋" w:cs="Arial"/>
          <w:sz w:val="32"/>
          <w:szCs w:val="32"/>
        </w:rPr>
        <w:t>年</w:t>
      </w:r>
      <w:r>
        <w:rPr>
          <w:rFonts w:ascii="仿宋" w:hAnsi="仿宋" w:eastAsia="仿宋" w:cs="Arial"/>
          <w:sz w:val="32"/>
          <w:szCs w:val="32"/>
          <w:u w:val="single"/>
        </w:rPr>
        <w:t xml:space="preserve"> </w:t>
      </w:r>
      <w:r>
        <w:rPr>
          <w:rFonts w:hint="eastAsia" w:ascii="仿宋" w:hAnsi="仿宋" w:eastAsia="仿宋" w:cs="Arial"/>
          <w:sz w:val="32"/>
          <w:szCs w:val="32"/>
          <w:u w:val="single"/>
        </w:rPr>
        <w:t xml:space="preserve">  </w:t>
      </w:r>
      <w:r>
        <w:rPr>
          <w:rFonts w:ascii="仿宋" w:hAnsi="仿宋" w:eastAsia="仿宋" w:cs="Arial"/>
          <w:sz w:val="32"/>
          <w:szCs w:val="32"/>
        </w:rPr>
        <w:t>月</w:t>
      </w:r>
      <w:r>
        <w:rPr>
          <w:rFonts w:ascii="仿宋" w:hAnsi="仿宋" w:eastAsia="仿宋" w:cs="Arial"/>
          <w:sz w:val="32"/>
          <w:szCs w:val="32"/>
          <w:u w:val="single"/>
        </w:rPr>
        <w:t xml:space="preserve"> </w:t>
      </w:r>
      <w:r>
        <w:rPr>
          <w:rFonts w:hint="eastAsia" w:ascii="仿宋" w:hAnsi="仿宋" w:eastAsia="仿宋" w:cs="Arial"/>
          <w:sz w:val="32"/>
          <w:szCs w:val="32"/>
          <w:u w:val="single"/>
        </w:rPr>
        <w:t xml:space="preserve">  </w:t>
      </w:r>
      <w:r>
        <w:rPr>
          <w:rFonts w:ascii="仿宋" w:hAnsi="仿宋" w:eastAsia="仿宋" w:cs="Arial"/>
          <w:sz w:val="32"/>
          <w:szCs w:val="32"/>
        </w:rPr>
        <w:t>日</w:t>
      </w:r>
      <w:r>
        <w:rPr>
          <w:rFonts w:hint="eastAsia" w:ascii="仿宋" w:hAnsi="仿宋" w:eastAsia="仿宋" w:cs="Arial"/>
          <w:sz w:val="32"/>
          <w:szCs w:val="32"/>
        </w:rPr>
        <w:t>成功通过“招拍挂”竞得宗地编号为</w:t>
      </w:r>
      <w:r>
        <w:rPr>
          <w:rFonts w:hint="eastAsia" w:ascii="仿宋_GB2312" w:hAnsi="仿宋_GB2312" w:eastAsia="仿宋_GB2312" w:cs="仿宋_GB2312"/>
          <w:color w:val="000000"/>
          <w:sz w:val="32"/>
          <w:szCs w:val="32"/>
          <w:u w:val="single"/>
        </w:rPr>
        <w:t>博自然资（用地）挂字〔2022〕</w:t>
      </w:r>
      <w:r>
        <w:rPr>
          <w:rFonts w:hint="eastAsia" w:ascii="仿宋_GB2312" w:hAnsi="仿宋_GB2312" w:eastAsia="仿宋_GB2312" w:cs="仿宋_GB2312"/>
          <w:color w:val="000000"/>
          <w:sz w:val="32"/>
          <w:szCs w:val="32"/>
          <w:u w:val="single"/>
          <w:lang w:val="en-US" w:eastAsia="zh-CN"/>
        </w:rPr>
        <w:t>43</w:t>
      </w:r>
      <w:r>
        <w:rPr>
          <w:rFonts w:hint="eastAsia" w:ascii="仿宋_GB2312" w:hAnsi="仿宋_GB2312" w:eastAsia="仿宋_GB2312" w:cs="仿宋_GB2312"/>
          <w:color w:val="000000"/>
          <w:sz w:val="32"/>
          <w:szCs w:val="32"/>
          <w:u w:val="single"/>
        </w:rPr>
        <w:t>号</w:t>
      </w:r>
      <w:r>
        <w:rPr>
          <w:rFonts w:hint="eastAsia" w:ascii="仿宋" w:hAnsi="仿宋" w:eastAsia="仿宋" w:cs="Arial"/>
          <w:sz w:val="32"/>
          <w:szCs w:val="32"/>
          <w:u w:val="single"/>
        </w:rPr>
        <w:t xml:space="preserve"> </w:t>
      </w:r>
      <w:r>
        <w:rPr>
          <w:rFonts w:hint="eastAsia" w:ascii="仿宋" w:hAnsi="仿宋" w:eastAsia="仿宋" w:cs="Arial"/>
          <w:sz w:val="32"/>
          <w:szCs w:val="32"/>
        </w:rPr>
        <w:t>的</w:t>
      </w:r>
      <w:r>
        <w:rPr>
          <w:rFonts w:ascii="仿宋" w:hAnsi="仿宋" w:eastAsia="仿宋" w:cs="Arial"/>
          <w:sz w:val="32"/>
          <w:szCs w:val="32"/>
        </w:rPr>
        <w:t>国有建设用地使用权</w:t>
      </w:r>
      <w:r>
        <w:rPr>
          <w:rFonts w:hint="eastAsia" w:ascii="仿宋" w:hAnsi="仿宋" w:eastAsia="仿宋" w:cs="Arial"/>
          <w:sz w:val="32"/>
          <w:szCs w:val="32"/>
        </w:rPr>
        <w:t xml:space="preserve">，国有建设用地使用权出让合同编号为 </w:t>
      </w:r>
      <w:r>
        <w:rPr>
          <w:rFonts w:hint="eastAsia" w:ascii="仿宋" w:hAnsi="仿宋" w:eastAsia="仿宋" w:cs="Arial"/>
          <w:sz w:val="32"/>
          <w:szCs w:val="32"/>
          <w:u w:val="single"/>
        </w:rPr>
        <w:t xml:space="preserve">            </w:t>
      </w:r>
      <w:r>
        <w:rPr>
          <w:rFonts w:hint="eastAsia" w:ascii="仿宋" w:hAnsi="仿宋" w:eastAsia="仿宋" w:cs="Arial"/>
          <w:sz w:val="32"/>
          <w:szCs w:val="32"/>
        </w:rPr>
        <w:t>，土地用途为</w:t>
      </w:r>
      <w:r>
        <w:rPr>
          <w:rFonts w:hint="eastAsia" w:ascii="仿宋" w:hAnsi="仿宋" w:eastAsia="仿宋" w:cs="Arial"/>
          <w:sz w:val="32"/>
          <w:szCs w:val="32"/>
          <w:u w:val="single"/>
        </w:rPr>
        <w:t xml:space="preserve">       </w:t>
      </w:r>
      <w:r>
        <w:rPr>
          <w:rFonts w:hint="eastAsia" w:ascii="仿宋" w:hAnsi="仿宋" w:eastAsia="仿宋" w:cs="Arial"/>
          <w:sz w:val="32"/>
          <w:szCs w:val="32"/>
        </w:rPr>
        <w:t>，土地出让年限</w:t>
      </w:r>
      <w:r>
        <w:rPr>
          <w:rFonts w:hint="eastAsia" w:ascii="仿宋" w:hAnsi="仿宋" w:eastAsia="仿宋" w:cs="Arial"/>
          <w:sz w:val="32"/>
          <w:szCs w:val="32"/>
          <w:u w:val="single"/>
        </w:rPr>
        <w:t xml:space="preserve">        </w:t>
      </w:r>
      <w:r>
        <w:rPr>
          <w:rFonts w:hint="eastAsia" w:ascii="仿宋" w:hAnsi="仿宋" w:eastAsia="仿宋" w:cs="Arial"/>
          <w:sz w:val="32"/>
          <w:szCs w:val="32"/>
        </w:rPr>
        <w:t>年</w:t>
      </w:r>
      <w:r>
        <w:rPr>
          <w:rFonts w:ascii="仿宋" w:hAnsi="仿宋" w:eastAsia="仿宋" w:cs="Arial"/>
          <w:sz w:val="32"/>
          <w:szCs w:val="32"/>
        </w:rPr>
        <w:t>（以下简称“本宗地”）。</w:t>
      </w:r>
      <w:r>
        <w:rPr>
          <w:rFonts w:hint="eastAsia" w:ascii="仿宋" w:hAnsi="仿宋" w:eastAsia="仿宋" w:cs="Arial"/>
          <w:sz w:val="32"/>
          <w:szCs w:val="32"/>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spacing w:line="560" w:lineRule="exact"/>
        <w:ind w:right="-313" w:rightChars="-149" w:firstLine="640" w:firstLineChars="200"/>
        <w:rPr>
          <w:rFonts w:ascii="仿宋" w:hAnsi="仿宋" w:eastAsia="仿宋" w:cs="Arial"/>
          <w:b/>
          <w:sz w:val="32"/>
          <w:szCs w:val="32"/>
        </w:rPr>
      </w:pPr>
      <w:r>
        <w:rPr>
          <w:rFonts w:hint="eastAsia" w:ascii="仿宋" w:hAnsi="仿宋" w:eastAsia="仿宋" w:cs="Arial"/>
          <w:sz w:val="32"/>
          <w:szCs w:val="32"/>
        </w:rPr>
        <w:t>1.本宗地应引进优先发展产业项目，在</w:t>
      </w:r>
      <w:r>
        <w:rPr>
          <w:rFonts w:hint="eastAsia" w:ascii="仿宋_GB2312" w:hAnsi="仿宋_GB2312" w:eastAsia="仿宋_GB2312" w:cs="仿宋_GB2312"/>
          <w:sz w:val="32"/>
          <w:szCs w:val="32"/>
        </w:rPr>
        <w:t>国民经济行业分类中类别为：</w:t>
      </w:r>
      <w:r>
        <w:rPr>
          <w:rFonts w:hint="eastAsia" w:ascii="仿宋_GB2312" w:hAnsi="仿宋_GB2312" w:eastAsia="仿宋_GB2312" w:cs="仿宋_GB2312"/>
          <w:b w:val="0"/>
          <w:bCs w:val="0"/>
          <w:color w:val="000000"/>
          <w:sz w:val="32"/>
          <w:szCs w:val="32"/>
          <w:u w:val="single"/>
          <w:lang w:val="en-US" w:eastAsia="zh-CN"/>
        </w:rPr>
        <w:t>新型现代化绿色农产品生产供应基地</w:t>
      </w:r>
      <w:r>
        <w:rPr>
          <w:rFonts w:hint="eastAsia" w:ascii="仿宋" w:hAnsi="仿宋" w:eastAsia="仿宋" w:cs="Arial"/>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sz w:val="32"/>
          <w:szCs w:val="32"/>
        </w:rPr>
      </w:pPr>
      <w:r>
        <w:rPr>
          <w:rFonts w:hint="eastAsia" w:ascii="仿宋" w:hAnsi="仿宋" w:eastAsia="仿宋" w:cs="Arial"/>
          <w:sz w:val="32"/>
          <w:szCs w:val="32"/>
        </w:rPr>
        <w:t xml:space="preserve">2.乙方拟在本宗地投资建设 </w:t>
      </w:r>
      <w:r>
        <w:rPr>
          <w:rFonts w:hint="eastAsia" w:ascii="仿宋" w:hAnsi="仿宋" w:eastAsia="仿宋" w:cs="Arial"/>
          <w:sz w:val="32"/>
          <w:szCs w:val="32"/>
          <w:u w:val="single"/>
        </w:rPr>
        <w:t xml:space="preserve">              </w:t>
      </w:r>
      <w:r>
        <w:rPr>
          <w:rFonts w:hint="eastAsia" w:ascii="仿宋" w:hAnsi="仿宋" w:eastAsia="仿宋" w:cs="Arial"/>
          <w:sz w:val="32"/>
          <w:szCs w:val="32"/>
        </w:rPr>
        <w:t>（以下简称“项目”），项目主要</w:t>
      </w:r>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u w:val="single"/>
        </w:rPr>
        <w:t>。</w:t>
      </w:r>
    </w:p>
    <w:p>
      <w:pPr>
        <w:ind w:firstLine="640" w:firstLineChars="200"/>
        <w:rPr>
          <w:rFonts w:ascii="仿宋" w:hAnsi="仿宋" w:eastAsia="仿宋" w:cs="Arial"/>
          <w:sz w:val="32"/>
          <w:szCs w:val="32"/>
        </w:rPr>
      </w:pPr>
      <w:r>
        <w:rPr>
          <w:rFonts w:hint="eastAsia" w:ascii="仿宋" w:hAnsi="仿宋" w:eastAsia="仿宋" w:cs="Arial"/>
          <w:sz w:val="32"/>
          <w:szCs w:val="32"/>
        </w:rPr>
        <w:t>3.乙方在甲方交付土地后即启动项目建设前期相关准备工作，</w:t>
      </w:r>
      <w:r>
        <w:rPr>
          <w:rFonts w:hint="eastAsia" w:ascii="仿宋" w:hAnsi="仿宋" w:eastAsia="仿宋" w:cs="Arial"/>
          <w:sz w:val="32"/>
          <w:szCs w:val="32"/>
          <w:u w:val="single"/>
        </w:rPr>
        <w:t xml:space="preserve">3 </w:t>
      </w:r>
      <w:r>
        <w:rPr>
          <w:rFonts w:hint="eastAsia" w:ascii="仿宋" w:hAnsi="仿宋" w:eastAsia="仿宋" w:cs="Arial"/>
          <w:sz w:val="32"/>
          <w:szCs w:val="32"/>
        </w:rPr>
        <w:t>个月内实质开展桩基工程建设，</w:t>
      </w:r>
      <w:r>
        <w:rPr>
          <w:rFonts w:hint="eastAsia" w:ascii="仿宋" w:hAnsi="仿宋" w:eastAsia="仿宋" w:cs="Arial"/>
          <w:sz w:val="32"/>
          <w:szCs w:val="32"/>
          <w:u w:val="single"/>
        </w:rPr>
        <w:t xml:space="preserve">24 </w:t>
      </w:r>
      <w:r>
        <w:rPr>
          <w:rFonts w:hint="eastAsia" w:ascii="仿宋" w:hAnsi="仿宋" w:eastAsia="仿宋" w:cs="Arial"/>
          <w:sz w:val="32"/>
          <w:szCs w:val="32"/>
        </w:rPr>
        <w:t>个月内全部建成并投入运营，并于投入运营之日起开始计算考核指标，正式投产之日起</w:t>
      </w:r>
      <w:r>
        <w:rPr>
          <w:rFonts w:hint="eastAsia" w:ascii="仿宋" w:hAnsi="仿宋" w:eastAsia="仿宋" w:cs="Arial"/>
          <w:sz w:val="32"/>
          <w:szCs w:val="32"/>
          <w:u w:val="single"/>
        </w:rPr>
        <w:t xml:space="preserve"> 48</w:t>
      </w:r>
      <w:r>
        <w:rPr>
          <w:rFonts w:hint="eastAsia" w:ascii="仿宋" w:hAnsi="仿宋" w:eastAsia="仿宋" w:cs="Arial"/>
          <w:sz w:val="32"/>
          <w:szCs w:val="32"/>
        </w:rPr>
        <w:t>个月内达产。乙方须按照上述约定时间及投资计划进行项目的投资建设及投产运营。对于以上约定，如有特殊情况时，乙方须提前书面告知甲方并取得甲方的谅解，否则视为违约。</w:t>
      </w:r>
      <w:bookmarkStart w:id="0" w:name="_GoBack"/>
      <w:bookmarkEnd w:id="0"/>
    </w:p>
    <w:p>
      <w:pPr>
        <w:ind w:firstLine="640" w:firstLineChars="200"/>
        <w:rPr>
          <w:rFonts w:ascii="仿宋" w:hAnsi="仿宋" w:eastAsia="仿宋" w:cs="Arial"/>
          <w:sz w:val="40"/>
          <w:szCs w:val="40"/>
        </w:rPr>
      </w:pPr>
      <w:r>
        <w:rPr>
          <w:rFonts w:hint="eastAsia" w:ascii="仿宋" w:hAnsi="仿宋" w:eastAsia="仿宋" w:cs="Arial"/>
          <w:sz w:val="32"/>
          <w:szCs w:val="32"/>
        </w:rPr>
        <w:t>4.乙方项目宗地面积约为</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 xml:space="preserve">15856 </w:t>
      </w:r>
      <w:r>
        <w:rPr>
          <w:rFonts w:hint="eastAsia" w:ascii="仿宋" w:hAnsi="仿宋" w:eastAsia="仿宋" w:cs="Arial"/>
          <w:sz w:val="32"/>
          <w:szCs w:val="32"/>
        </w:rPr>
        <w:t>平方米 （具体面积等指标以自然资源部门实际挂牌文件为准），容积率</w:t>
      </w:r>
      <w:r>
        <w:rPr>
          <w:rFonts w:hint="eastAsia" w:ascii="仿宋" w:hAnsi="仿宋" w:eastAsia="仿宋" w:cs="Arial"/>
          <w:sz w:val="32"/>
          <w:szCs w:val="32"/>
          <w:u w:val="single"/>
        </w:rPr>
        <w:t xml:space="preserve"> 1.0～2.5   </w:t>
      </w:r>
      <w:r>
        <w:rPr>
          <w:rFonts w:hint="eastAsia" w:ascii="仿宋" w:hAnsi="仿宋" w:eastAsia="仿宋" w:cs="Arial"/>
          <w:sz w:val="32"/>
          <w:szCs w:val="32"/>
        </w:rPr>
        <w:t>，项目投资总额不低于</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 xml:space="preserve"> 0.8 </w:t>
      </w:r>
      <w:r>
        <w:rPr>
          <w:rFonts w:hint="eastAsia" w:ascii="仿宋" w:hAnsi="仿宋" w:eastAsia="仿宋" w:cs="Arial"/>
          <w:sz w:val="32"/>
          <w:szCs w:val="32"/>
          <w:u w:val="single"/>
        </w:rPr>
        <w:t xml:space="preserve"> </w:t>
      </w:r>
      <w:r>
        <w:rPr>
          <w:rFonts w:hint="eastAsia" w:ascii="仿宋" w:hAnsi="仿宋" w:eastAsia="仿宋" w:cs="Arial"/>
          <w:sz w:val="32"/>
          <w:szCs w:val="32"/>
        </w:rPr>
        <w:t>亿元 （人民币）。乙方承诺：项目达产后，可实现年</w:t>
      </w:r>
      <w:r>
        <w:rPr>
          <w:rFonts w:hint="eastAsia" w:ascii="仿宋" w:hAnsi="仿宋" w:eastAsia="仿宋" w:cs="Arial"/>
          <w:sz w:val="32"/>
          <w:szCs w:val="32"/>
          <w:lang w:val="en-US" w:eastAsia="zh-CN"/>
        </w:rPr>
        <w:t>土地</w:t>
      </w:r>
      <w:r>
        <w:rPr>
          <w:rFonts w:hint="eastAsia" w:ascii="仿宋" w:hAnsi="仿宋" w:eastAsia="仿宋" w:cs="Arial"/>
          <w:sz w:val="32"/>
          <w:szCs w:val="32"/>
        </w:rPr>
        <w:t>产值不低于</w:t>
      </w:r>
      <w:r>
        <w:rPr>
          <w:rFonts w:hint="eastAsia" w:ascii="仿宋" w:hAnsi="仿宋" w:eastAsia="仿宋" w:cs="Arial"/>
          <w:sz w:val="32"/>
          <w:szCs w:val="32"/>
          <w:u w:val="single"/>
        </w:rPr>
        <w:t xml:space="preserve"> 80</w:t>
      </w:r>
      <w:r>
        <w:rPr>
          <w:rFonts w:hint="eastAsia" w:ascii="仿宋" w:hAnsi="仿宋" w:eastAsia="仿宋" w:cs="Arial"/>
          <w:sz w:val="32"/>
          <w:szCs w:val="32"/>
          <w:u w:val="single"/>
          <w:lang w:val="en-US" w:eastAsia="zh-CN"/>
        </w:rPr>
        <w:t>0</w:t>
      </w:r>
      <w:r>
        <w:rPr>
          <w:rFonts w:hint="eastAsia" w:ascii="仿宋" w:hAnsi="仿宋" w:eastAsia="仿宋" w:cs="Arial"/>
          <w:sz w:val="32"/>
          <w:szCs w:val="32"/>
          <w:u w:val="single"/>
        </w:rPr>
        <w:t xml:space="preserve">0 </w:t>
      </w:r>
      <w:r>
        <w:rPr>
          <w:rFonts w:hint="eastAsia" w:ascii="仿宋" w:hAnsi="仿宋" w:eastAsia="仿宋" w:cs="Arial"/>
          <w:sz w:val="32"/>
          <w:szCs w:val="32"/>
        </w:rPr>
        <w:t>元/</w:t>
      </w:r>
      <w:r>
        <w:rPr>
          <w:rFonts w:hint="eastAsia" w:ascii="仿宋" w:hAnsi="仿宋" w:eastAsia="仿宋" w:cs="Arial"/>
          <w:sz w:val="32"/>
          <w:szCs w:val="32"/>
          <w:lang w:val="en-US" w:eastAsia="zh-CN"/>
        </w:rPr>
        <w:t>平方米</w:t>
      </w:r>
      <w:r>
        <w:rPr>
          <w:rFonts w:hint="eastAsia" w:ascii="仿宋" w:hAnsi="仿宋" w:eastAsia="仿宋" w:cs="Arial"/>
          <w:sz w:val="32"/>
          <w:szCs w:val="32"/>
        </w:rPr>
        <w:t>（人民币），</w:t>
      </w:r>
      <w:r>
        <w:rPr>
          <w:rFonts w:hint="eastAsia" w:ascii="仿宋" w:hAnsi="仿宋" w:eastAsia="仿宋" w:cs="Arial"/>
          <w:sz w:val="32"/>
          <w:szCs w:val="32"/>
          <w:lang w:val="en-US" w:eastAsia="zh-CN"/>
        </w:rPr>
        <w:t>年度带动农产品交易额不低于</w:t>
      </w:r>
      <w:r>
        <w:rPr>
          <w:rFonts w:hint="eastAsia" w:ascii="仿宋" w:hAnsi="仿宋" w:eastAsia="仿宋" w:cs="Arial"/>
          <w:sz w:val="32"/>
          <w:szCs w:val="32"/>
          <w:u w:val="single"/>
          <w:lang w:val="en-US" w:eastAsia="zh-CN"/>
        </w:rPr>
        <w:t>30000</w:t>
      </w:r>
      <w:r>
        <w:rPr>
          <w:rFonts w:hint="eastAsia" w:ascii="仿宋" w:hAnsi="仿宋" w:eastAsia="仿宋" w:cs="Arial"/>
          <w:sz w:val="32"/>
          <w:szCs w:val="32"/>
          <w:u w:val="single"/>
        </w:rPr>
        <w:t xml:space="preserve"> </w:t>
      </w:r>
      <w:r>
        <w:rPr>
          <w:rFonts w:hint="eastAsia" w:ascii="仿宋" w:hAnsi="仿宋" w:eastAsia="仿宋" w:cs="Arial"/>
          <w:sz w:val="32"/>
          <w:szCs w:val="32"/>
        </w:rPr>
        <w:t>元/</w:t>
      </w:r>
      <w:r>
        <w:rPr>
          <w:rFonts w:hint="eastAsia" w:ascii="仿宋" w:hAnsi="仿宋" w:eastAsia="仿宋" w:cs="Arial"/>
          <w:sz w:val="32"/>
          <w:szCs w:val="32"/>
          <w:lang w:val="en-US" w:eastAsia="zh-CN"/>
        </w:rPr>
        <w:t>平方米</w:t>
      </w:r>
      <w:r>
        <w:rPr>
          <w:rFonts w:hint="eastAsia" w:ascii="仿宋" w:hAnsi="仿宋" w:eastAsia="仿宋" w:cs="Arial"/>
          <w:sz w:val="32"/>
          <w:szCs w:val="32"/>
        </w:rPr>
        <w:t>（人民币），年度税收不低于</w:t>
      </w:r>
      <w:r>
        <w:rPr>
          <w:rFonts w:hint="eastAsia" w:ascii="仿宋" w:hAnsi="仿宋" w:eastAsia="仿宋" w:cs="Arial"/>
          <w:sz w:val="32"/>
          <w:szCs w:val="32"/>
          <w:u w:val="single"/>
          <w:lang w:val="en-US" w:eastAsia="zh-CN"/>
        </w:rPr>
        <w:t>200</w:t>
      </w:r>
      <w:r>
        <w:rPr>
          <w:rFonts w:hint="eastAsia" w:ascii="仿宋" w:hAnsi="仿宋" w:eastAsia="仿宋" w:cs="Arial"/>
          <w:sz w:val="32"/>
          <w:szCs w:val="32"/>
          <w:u w:val="single"/>
        </w:rPr>
        <w:t>元/</w:t>
      </w:r>
      <w:r>
        <w:rPr>
          <w:rFonts w:hint="eastAsia" w:ascii="仿宋" w:hAnsi="仿宋" w:eastAsia="仿宋" w:cs="Arial"/>
          <w:sz w:val="32"/>
          <w:szCs w:val="32"/>
          <w:u w:val="none"/>
          <w:lang w:val="en-US" w:eastAsia="zh-CN"/>
        </w:rPr>
        <w:t>平方米</w:t>
      </w:r>
      <w:r>
        <w:rPr>
          <w:rFonts w:hint="eastAsia" w:ascii="仿宋" w:hAnsi="仿宋" w:eastAsia="仿宋" w:cs="Arial"/>
          <w:sz w:val="32"/>
          <w:szCs w:val="32"/>
        </w:rPr>
        <w:t>（人民币）。</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1.甲方应为乙方项目建设、施工及竣工达产等提供全方位指导性服务。</w:t>
      </w:r>
    </w:p>
    <w:p>
      <w:pPr>
        <w:ind w:firstLine="640" w:firstLineChars="200"/>
        <w:rPr>
          <w:rFonts w:ascii="仿宋" w:hAnsi="仿宋" w:eastAsia="仿宋" w:cs="Arial"/>
          <w:sz w:val="32"/>
          <w:szCs w:val="32"/>
        </w:rPr>
      </w:pPr>
      <w:r>
        <w:rPr>
          <w:rFonts w:hint="eastAsia" w:ascii="仿宋" w:hAnsi="仿宋" w:eastAsia="仿宋" w:cs="Arial"/>
          <w:sz w:val="32"/>
          <w:szCs w:val="32"/>
        </w:rPr>
        <w:t>2.甲方负责乙方项目竣工验收后的运营监管工作。</w:t>
      </w:r>
    </w:p>
    <w:p>
      <w:pPr>
        <w:ind w:firstLine="640" w:firstLineChars="200"/>
        <w:rPr>
          <w:rFonts w:ascii="仿宋" w:hAnsi="仿宋" w:eastAsia="仿宋" w:cs="Arial"/>
          <w:sz w:val="32"/>
          <w:szCs w:val="32"/>
        </w:rPr>
      </w:pPr>
      <w:r>
        <w:rPr>
          <w:rFonts w:hint="eastAsia" w:ascii="仿宋" w:hAnsi="仿宋" w:eastAsia="仿宋" w:cs="Arial"/>
          <w:sz w:val="32"/>
          <w:szCs w:val="32"/>
        </w:rPr>
        <w:t>3.自项目达产之日起（以乙方向甲方书面报告时间为准），甲方可自行或委托专业机构对乙方承诺单位土地面积上的固定资产投资强度、年度税收等进行核查（乙方可自行选择自投产之日起4年间最高的2年的平均数提供给甲方核查）。</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第三条  乙方权利和义务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1.乙方承诺本宗地只能用于本协议第一条约定的项目建设。</w:t>
      </w:r>
    </w:p>
    <w:p>
      <w:pPr>
        <w:ind w:firstLine="640" w:firstLineChars="200"/>
        <w:rPr>
          <w:rFonts w:ascii="仿宋" w:hAnsi="仿宋" w:eastAsia="仿宋" w:cs="Arial"/>
          <w:sz w:val="32"/>
          <w:szCs w:val="32"/>
        </w:rPr>
      </w:pPr>
      <w:r>
        <w:rPr>
          <w:rFonts w:hint="eastAsia" w:ascii="仿宋" w:hAnsi="仿宋" w:eastAsia="仿宋" w:cs="Arial"/>
          <w:sz w:val="32"/>
          <w:szCs w:val="32"/>
        </w:rPr>
        <w:t>2.乙方或项目公司须保证项目的开工、建设及运营符合项目所在地行政职能部门的审批、备案等行政手续，依法建设，依法运营。</w:t>
      </w:r>
    </w:p>
    <w:p>
      <w:pPr>
        <w:ind w:firstLine="640" w:firstLineChars="200"/>
        <w:rPr>
          <w:rFonts w:ascii="仿宋" w:hAnsi="仿宋" w:eastAsia="仿宋" w:cs="Arial"/>
          <w:sz w:val="32"/>
          <w:szCs w:val="32"/>
        </w:rPr>
      </w:pPr>
      <w:r>
        <w:rPr>
          <w:rFonts w:hint="eastAsia" w:ascii="仿宋" w:hAnsi="仿宋" w:eastAsia="仿宋" w:cs="Arial"/>
          <w:sz w:val="32"/>
          <w:szCs w:val="32"/>
        </w:rPr>
        <w:t>3.乙方项目达产后1个月内，须书面向甲方报告达产时间及生产经营情况。</w:t>
      </w:r>
    </w:p>
    <w:p>
      <w:pPr>
        <w:ind w:firstLine="640" w:firstLineChars="200"/>
        <w:rPr>
          <w:rFonts w:ascii="仿宋" w:hAnsi="仿宋" w:eastAsia="仿宋" w:cs="Arial"/>
          <w:sz w:val="32"/>
          <w:szCs w:val="32"/>
        </w:rPr>
      </w:pPr>
      <w:r>
        <w:rPr>
          <w:rFonts w:hint="eastAsia" w:ascii="仿宋" w:hAnsi="仿宋" w:eastAsia="仿宋" w:cs="Arial"/>
          <w:sz w:val="32"/>
          <w:szCs w:val="32"/>
        </w:rPr>
        <w:t>4.乙方签署本协议之日起，企业注册地10年内不得变更到博罗县以外的地区。</w:t>
      </w:r>
    </w:p>
    <w:p>
      <w:pPr>
        <w:ind w:firstLine="640" w:firstLineChars="200"/>
        <w:rPr>
          <w:rFonts w:ascii="仿宋" w:hAnsi="仿宋" w:eastAsia="仿宋" w:cs="Arial"/>
          <w:sz w:val="32"/>
          <w:szCs w:val="32"/>
        </w:rPr>
      </w:pPr>
      <w:r>
        <w:rPr>
          <w:rFonts w:hint="eastAsia" w:ascii="仿宋" w:hAnsi="仿宋" w:eastAsia="仿宋" w:cs="Arial"/>
          <w:sz w:val="32"/>
          <w:szCs w:val="32"/>
        </w:rPr>
        <w:t>5.本协议生效后，未经甲方书面批准，乙方或项目公司不得将项目整体转让或者部分转让，项目不得对第三人承包。</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sz w:val="32"/>
          <w:szCs w:val="32"/>
        </w:rPr>
      </w:pPr>
      <w:r>
        <w:rPr>
          <w:rFonts w:hint="eastAsia" w:ascii="仿宋" w:hAnsi="仿宋" w:eastAsia="仿宋" w:cs="Arial"/>
          <w:b/>
          <w:sz w:val="32"/>
          <w:szCs w:val="32"/>
        </w:rPr>
        <w:t>第四条  违约责任</w:t>
      </w:r>
    </w:p>
    <w:p>
      <w:pPr>
        <w:ind w:firstLine="640" w:firstLineChars="200"/>
        <w:rPr>
          <w:rFonts w:ascii="仿宋" w:hAnsi="仿宋" w:eastAsia="仿宋" w:cs="Arial"/>
          <w:sz w:val="32"/>
          <w:szCs w:val="32"/>
        </w:rPr>
      </w:pPr>
      <w:r>
        <w:rPr>
          <w:rFonts w:hint="eastAsia" w:ascii="仿宋" w:hAnsi="仿宋" w:eastAsia="仿宋" w:cs="Arial"/>
          <w:sz w:val="32"/>
          <w:szCs w:val="32"/>
        </w:rPr>
        <w:t>如乙方违反本协议之约定，应承担以下违约责任：</w:t>
      </w:r>
    </w:p>
    <w:p>
      <w:pPr>
        <w:ind w:firstLine="640" w:firstLineChars="200"/>
        <w:rPr>
          <w:rFonts w:ascii="仿宋" w:hAnsi="仿宋" w:eastAsia="仿宋" w:cs="Arial"/>
          <w:sz w:val="32"/>
          <w:szCs w:val="32"/>
        </w:rPr>
      </w:pPr>
      <w:r>
        <w:rPr>
          <w:rFonts w:hint="eastAsia" w:ascii="仿宋" w:hAnsi="仿宋" w:eastAsia="仿宋" w:cs="Arial"/>
          <w:sz w:val="32"/>
          <w:szCs w:val="32"/>
        </w:rPr>
        <w:t>1.经甲方核查，乙方项目达产后年度税收达不到本协议约定要求的，自甲方出具核查不合格通知书之日起20日内，乙方应向甲方以下列方式一次性补偿基础设施费，即达产后约定年度税收减去达产后实际年度税收。</w:t>
      </w:r>
    </w:p>
    <w:p>
      <w:pPr>
        <w:ind w:firstLine="640" w:firstLineChars="200"/>
        <w:rPr>
          <w:rFonts w:ascii="仿宋" w:hAnsi="仿宋" w:eastAsia="仿宋" w:cs="Arial"/>
          <w:sz w:val="32"/>
          <w:szCs w:val="32"/>
        </w:rPr>
      </w:pPr>
      <w:r>
        <w:rPr>
          <w:rFonts w:hint="eastAsia" w:ascii="仿宋" w:hAnsi="仿宋" w:eastAsia="仿宋" w:cs="Arial"/>
          <w:sz w:val="32"/>
          <w:szCs w:val="32"/>
        </w:rPr>
        <w:t>2.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sz w:val="32"/>
          <w:szCs w:val="32"/>
        </w:rPr>
        <w:br w:type="textWrapping"/>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第五条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sz w:val="32"/>
          <w:szCs w:val="32"/>
        </w:rPr>
      </w:pP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第六条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本协议一式五份，具有同等法律效力，甲方执三份，乙方执二份，本协议有效期10年，自甲乙双方签字盖章之日起生效。</w:t>
      </w:r>
    </w:p>
    <w:p>
      <w:pPr>
        <w:ind w:firstLine="640" w:firstLineChars="200"/>
        <w:rPr>
          <w:rFonts w:ascii="仿宋" w:hAnsi="仿宋" w:eastAsia="仿宋" w:cs="Arial"/>
          <w:sz w:val="32"/>
          <w:szCs w:val="32"/>
        </w:rPr>
      </w:pPr>
      <w:r>
        <w:rPr>
          <w:rFonts w:hint="eastAsia" w:ascii="仿宋" w:hAnsi="仿宋" w:eastAsia="仿宋" w:cs="Arial"/>
          <w:sz w:val="32"/>
          <w:szCs w:val="32"/>
        </w:rPr>
        <w:t>本协议未尽事宜，经双方协商一致，可另行签订补充协议，补充协议与本协议具有同等法律效力。</w:t>
      </w:r>
    </w:p>
    <w:p>
      <w:pPr>
        <w:ind w:firstLine="640" w:firstLineChars="200"/>
        <w:rPr>
          <w:rFonts w:ascii="仿宋" w:hAnsi="仿宋" w:eastAsia="仿宋" w:cs="Arial"/>
          <w:sz w:val="32"/>
          <w:szCs w:val="32"/>
        </w:rPr>
      </w:pPr>
    </w:p>
    <w:p>
      <w:pPr>
        <w:numPr>
          <w:ilvl w:val="0"/>
          <w:numId w:val="1"/>
        </w:num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通知与送达方式</w:t>
      </w:r>
    </w:p>
    <w:p>
      <w:pPr>
        <w:ind w:firstLine="640" w:firstLineChars="200"/>
        <w:rPr>
          <w:rFonts w:ascii="仿宋" w:hAnsi="仿宋" w:eastAsia="仿宋" w:cs="Arial"/>
          <w:sz w:val="32"/>
          <w:szCs w:val="32"/>
        </w:rPr>
      </w:pPr>
      <w:r>
        <w:rPr>
          <w:rFonts w:hint="eastAsia" w:ascii="仿宋" w:hAnsi="仿宋" w:eastAsia="仿宋" w:cs="Arial"/>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sz w:val="32"/>
          <w:szCs w:val="32"/>
        </w:rPr>
      </w:pP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甲方（公章）：                 乙方（盖章）：</w:t>
      </w: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代表（签字）：                 代表人（签字）：</w:t>
      </w:r>
    </w:p>
    <w:p>
      <w:pPr>
        <w:jc w:val="left"/>
        <w:rPr>
          <w:rFonts w:ascii="仿宋" w:hAnsi="仿宋" w:eastAsia="仿宋" w:cs="Arial"/>
          <w:sz w:val="32"/>
          <w:szCs w:val="32"/>
        </w:rPr>
      </w:pPr>
      <w:r>
        <w:rPr>
          <w:rFonts w:hint="eastAsia" w:ascii="仿宋" w:hAnsi="仿宋" w:eastAsia="仿宋" w:cs="Arial"/>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日期：  年  月  日            日期：  年  月  日</w:t>
      </w:r>
    </w:p>
    <w:p>
      <w:pPr>
        <w:jc w:val="left"/>
        <w:rPr>
          <w:rFonts w:ascii="仿宋" w:hAnsi="仿宋" w:eastAsia="仿宋" w:cs="Arial"/>
          <w:sz w:val="32"/>
          <w:szCs w:val="32"/>
        </w:rPr>
      </w:pP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甲方送达方式如下               乙方送达方式如下</w:t>
      </w:r>
    </w:p>
    <w:p>
      <w:pPr>
        <w:jc w:val="left"/>
        <w:rPr>
          <w:rFonts w:ascii="仿宋" w:hAnsi="仿宋" w:eastAsia="仿宋" w:cs="Arial"/>
          <w:sz w:val="32"/>
          <w:szCs w:val="32"/>
        </w:rPr>
      </w:pPr>
      <w:r>
        <w:rPr>
          <w:rFonts w:hint="eastAsia" w:ascii="仿宋" w:hAnsi="仿宋" w:eastAsia="仿宋" w:cs="Arial"/>
          <w:sz w:val="32"/>
          <w:szCs w:val="32"/>
        </w:rPr>
        <w:t xml:space="preserve">电子邮箱：                     电子邮箱：                       </w:t>
      </w:r>
    </w:p>
    <w:p>
      <w:pPr>
        <w:jc w:val="left"/>
        <w:rPr>
          <w:rFonts w:ascii="仿宋" w:hAnsi="仿宋" w:eastAsia="仿宋" w:cs="Arial"/>
          <w:sz w:val="32"/>
          <w:szCs w:val="32"/>
        </w:rPr>
      </w:pPr>
      <w:r>
        <w:rPr>
          <w:rFonts w:hint="eastAsia" w:ascii="仿宋" w:hAnsi="仿宋" w:eastAsia="仿宋" w:cs="Arial"/>
          <w:sz w:val="32"/>
          <w:szCs w:val="32"/>
        </w:rPr>
        <w:t xml:space="preserve">联系地址：                     联系地址：                      </w:t>
      </w:r>
    </w:p>
    <w:p>
      <w:pPr>
        <w:jc w:val="left"/>
        <w:rPr>
          <w:rFonts w:ascii="仿宋" w:hAnsi="仿宋" w:eastAsia="仿宋" w:cs="Arial"/>
          <w:sz w:val="32"/>
          <w:szCs w:val="32"/>
        </w:rPr>
      </w:pPr>
      <w:r>
        <w:rPr>
          <w:rFonts w:hint="eastAsia" w:ascii="仿宋" w:hAnsi="仿宋" w:eastAsia="仿宋" w:cs="Arial"/>
          <w:sz w:val="32"/>
          <w:szCs w:val="32"/>
        </w:rPr>
        <w:t xml:space="preserve">传真：                         传真：                                        </w:t>
      </w:r>
    </w:p>
    <w:p>
      <w:pPr>
        <w:jc w:val="left"/>
        <w:rPr>
          <w:rFonts w:ascii="仿宋" w:hAnsi="仿宋" w:eastAsia="仿宋" w:cs="Arial"/>
          <w:sz w:val="32"/>
          <w:szCs w:val="32"/>
        </w:rPr>
      </w:pPr>
      <w:r>
        <w:rPr>
          <w:rFonts w:hint="eastAsia" w:ascii="仿宋" w:hAnsi="仿宋" w:eastAsia="仿宋" w:cs="Arial"/>
          <w:sz w:val="32"/>
          <w:szCs w:val="32"/>
        </w:rPr>
        <w:t>联系人：                       联系人：</w:t>
      </w:r>
    </w:p>
    <w:p>
      <w:pPr>
        <w:jc w:val="left"/>
        <w:rPr>
          <w:rFonts w:ascii="仿宋" w:hAnsi="仿宋" w:eastAsia="仿宋"/>
          <w:sz w:val="32"/>
          <w:szCs w:val="32"/>
        </w:rPr>
      </w:pPr>
      <w:r>
        <w:rPr>
          <w:rFonts w:hint="eastAsia" w:ascii="仿宋" w:hAnsi="仿宋" w:eastAsia="仿宋" w:cs="Arial"/>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2292F92"/>
    <w:rsid w:val="09F834A0"/>
    <w:rsid w:val="11056CCE"/>
    <w:rsid w:val="131E1547"/>
    <w:rsid w:val="14BA023C"/>
    <w:rsid w:val="1BB9790D"/>
    <w:rsid w:val="1E2E7EE0"/>
    <w:rsid w:val="23D17BBA"/>
    <w:rsid w:val="24C56859"/>
    <w:rsid w:val="27BE7D6E"/>
    <w:rsid w:val="2C201C2C"/>
    <w:rsid w:val="348D7B85"/>
    <w:rsid w:val="353A2B46"/>
    <w:rsid w:val="484A4D0D"/>
    <w:rsid w:val="4D4B26D4"/>
    <w:rsid w:val="5274791A"/>
    <w:rsid w:val="69491C42"/>
    <w:rsid w:val="6B1E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0</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2021-12-03T15:33:00Z</cp:lastPrinted>
  <dcterms:modified xsi:type="dcterms:W3CDTF">2022-08-12T03:26:02Z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46768CED686D52DF5C41AB624DB0DD5D</vt:lpwstr>
  </property>
</Properties>
</file>