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18030" w:hAnsi="宋体-18030" w:eastAsia="宋体-18030" w:cs="宋体-18030"/>
          <w:sz w:val="52"/>
          <w:szCs w:val="44"/>
        </w:rPr>
      </w:pPr>
      <w:bookmarkStart w:id="0" w:name="_GoBack"/>
      <w:bookmarkEnd w:id="0"/>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hint="eastAsia" w:ascii="宋体-18030" w:hAnsi="宋体-18030" w:eastAsia="宋体-18030" w:cs="宋体-18030"/>
          <w:b/>
          <w:bCs/>
          <w:sz w:val="72"/>
          <w:szCs w:val="52"/>
        </w:rPr>
      </w:pPr>
      <w:r>
        <w:rPr>
          <w:rFonts w:hint="eastAsia" w:ascii="宋体-18030" w:hAnsi="宋体-18030" w:eastAsia="宋体-18030" w:cs="宋体-18030"/>
          <w:b/>
          <w:bCs/>
          <w:sz w:val="72"/>
          <w:szCs w:val="52"/>
        </w:rPr>
        <w:t>非油气采矿权出让合同</w:t>
      </w:r>
    </w:p>
    <w:p>
      <w:pPr>
        <w:jc w:val="center"/>
        <w:rPr>
          <w:rFonts w:hint="eastAsia" w:ascii="宋体-18030" w:hAnsi="宋体-18030" w:eastAsia="宋体-18030" w:cs="宋体-18030"/>
          <w:b/>
          <w:bCs/>
          <w:sz w:val="72"/>
          <w:szCs w:val="52"/>
          <w:lang w:eastAsia="zh-CN"/>
        </w:rPr>
      </w:pPr>
    </w:p>
    <w:p>
      <w:pPr>
        <w:jc w:val="center"/>
        <w:rPr>
          <w:rFonts w:ascii="楷体" w:hAnsi="楷体" w:eastAsia="楷体" w:cs="宋体-18030"/>
          <w:color w:val="0000FF"/>
          <w:sz w:val="44"/>
          <w:szCs w:val="44"/>
        </w:rPr>
      </w:pPr>
      <w:r>
        <w:rPr>
          <w:rFonts w:hint="eastAsia" w:ascii="楷体" w:hAnsi="楷体" w:eastAsia="楷体" w:cs="宋体-18030"/>
          <w:color w:val="auto"/>
          <w:sz w:val="44"/>
          <w:szCs w:val="44"/>
        </w:rPr>
        <w:t>（</w:t>
      </w:r>
      <w:r>
        <w:rPr>
          <w:rFonts w:hint="eastAsia" w:ascii="楷体" w:hAnsi="楷体" w:eastAsia="楷体"/>
          <w:color w:val="auto"/>
          <w:sz w:val="44"/>
          <w:szCs w:val="44"/>
          <w:shd w:val="clear" w:color="auto" w:fill="FFFFFF"/>
          <w:lang w:eastAsia="zh-CN"/>
        </w:rPr>
        <w:t>惠城区</w:t>
      </w:r>
      <w:r>
        <w:rPr>
          <w:rFonts w:hint="eastAsia"/>
          <w:b/>
          <w:bCs/>
          <w:color w:val="auto"/>
          <w:sz w:val="44"/>
          <w:szCs w:val="44"/>
        </w:rPr>
        <w:t>盐径矿区</w:t>
      </w:r>
      <w:r>
        <w:rPr>
          <w:rFonts w:hAnsi="宋体"/>
          <w:b/>
          <w:bCs/>
          <w:color w:val="auto"/>
          <w:sz w:val="44"/>
          <w:szCs w:val="44"/>
        </w:rPr>
        <w:t>建筑用花岗岩</w:t>
      </w:r>
      <w:r>
        <w:rPr>
          <w:rFonts w:hint="eastAsia" w:hAnsi="宋体"/>
          <w:b/>
          <w:bCs/>
          <w:color w:val="auto"/>
          <w:sz w:val="44"/>
          <w:szCs w:val="44"/>
        </w:rPr>
        <w:t>矿</w:t>
      </w:r>
      <w:r>
        <w:rPr>
          <w:rFonts w:hint="eastAsia" w:ascii="楷体" w:hAnsi="楷体" w:eastAsia="楷体" w:cs="宋体-18030"/>
          <w:color w:val="auto"/>
          <w:sz w:val="44"/>
          <w:szCs w:val="44"/>
        </w:rPr>
        <w:t xml:space="preserve">） </w:t>
      </w:r>
      <w:r>
        <w:rPr>
          <w:rFonts w:hint="eastAsia" w:ascii="楷体" w:hAnsi="楷体" w:eastAsia="楷体" w:cs="宋体-18030"/>
          <w:color w:val="0000FF"/>
          <w:sz w:val="44"/>
          <w:szCs w:val="44"/>
        </w:rPr>
        <w:t xml:space="preserve"> </w:t>
      </w: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楷体" w:hAnsi="楷体" w:eastAsia="楷体" w:cs="宋体-18030"/>
          <w:sz w:val="40"/>
          <w:szCs w:val="40"/>
        </w:rPr>
      </w:pPr>
      <w:r>
        <w:rPr>
          <w:rFonts w:hint="eastAsia" w:ascii="楷体" w:hAnsi="楷体" w:eastAsia="楷体" w:cs="宋体-18030"/>
          <w:sz w:val="40"/>
          <w:szCs w:val="40"/>
          <w:lang w:eastAsia="zh-CN"/>
        </w:rPr>
        <w:t>惠城区</w:t>
      </w:r>
      <w:r>
        <w:rPr>
          <w:rFonts w:hint="eastAsia" w:ascii="楷体" w:hAnsi="楷体" w:eastAsia="楷体" w:cs="宋体-18030"/>
          <w:sz w:val="40"/>
          <w:szCs w:val="40"/>
        </w:rPr>
        <w:t>自然资源局印制</w:t>
      </w:r>
    </w:p>
    <w:p>
      <w:pPr>
        <w:rPr>
          <w:rFonts w:ascii="楷体" w:hAnsi="楷体" w:eastAsia="楷体" w:cs="宋体-18030"/>
          <w:szCs w:val="32"/>
        </w:rPr>
      </w:pPr>
    </w:p>
    <w:p>
      <w:pPr>
        <w:jc w:val="center"/>
        <w:rPr>
          <w:rFonts w:ascii="宋体-18030" w:hAnsi="宋体-18030" w:eastAsia="宋体-18030" w:cs="宋体-18030"/>
          <w:sz w:val="52"/>
          <w:szCs w:val="44"/>
        </w:rPr>
        <w:sectPr>
          <w:footerReference r:id="rId3" w:type="default"/>
          <w:pgSz w:w="11906" w:h="16838"/>
          <w:pgMar w:top="1985" w:right="1588" w:bottom="1814" w:left="1588" w:header="851" w:footer="992" w:gutter="0"/>
          <w:cols w:space="720" w:num="1"/>
          <w:docGrid w:type="lines" w:linePitch="312" w:charSpace="0"/>
        </w:sectPr>
      </w:pPr>
    </w:p>
    <w:p>
      <w:pPr>
        <w:jc w:val="center"/>
        <w:rPr>
          <w:rFonts w:ascii="宋体-18030" w:hAnsi="宋体-18030" w:eastAsia="宋体-18030" w:cs="宋体-18030"/>
          <w:b/>
          <w:bCs/>
          <w:sz w:val="52"/>
          <w:szCs w:val="44"/>
        </w:rPr>
      </w:pPr>
      <w:r>
        <w:rPr>
          <w:rFonts w:hint="eastAsia" w:ascii="宋体-18030" w:hAnsi="宋体-18030" w:eastAsia="宋体-18030" w:cs="宋体-18030"/>
          <w:b/>
          <w:bCs/>
          <w:sz w:val="52"/>
          <w:szCs w:val="44"/>
        </w:rPr>
        <w:t>非油气采矿权出让合同</w:t>
      </w:r>
    </w:p>
    <w:p>
      <w:pPr>
        <w:rPr>
          <w:rFonts w:eastAsia="仿宋"/>
          <w:color w:val="auto"/>
          <w:kern w:val="21"/>
          <w:szCs w:val="32"/>
        </w:rPr>
      </w:pPr>
    </w:p>
    <w:tbl>
      <w:tblPr>
        <w:tblStyle w:val="9"/>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甲方（出让人）：</w:t>
            </w:r>
          </w:p>
        </w:tc>
        <w:tc>
          <w:tcPr>
            <w:tcW w:w="5670" w:type="dxa"/>
          </w:tcPr>
          <w:p>
            <w:pPr>
              <w:spacing w:line="360" w:lineRule="auto"/>
              <w:rPr>
                <w:rFonts w:eastAsia="仿宋"/>
                <w:color w:val="auto"/>
                <w:kern w:val="21"/>
                <w:sz w:val="28"/>
                <w:szCs w:val="48"/>
                <w:u w:val="single"/>
              </w:rPr>
            </w:pPr>
            <w:r>
              <w:rPr>
                <w:rFonts w:hint="eastAsia" w:eastAsia="仿宋"/>
                <w:color w:val="auto"/>
                <w:kern w:val="21"/>
                <w:sz w:val="28"/>
                <w:szCs w:val="48"/>
                <w:u w:val="single"/>
                <w:lang w:eastAsia="zh-CN"/>
              </w:rPr>
              <w:t>惠城区</w:t>
            </w:r>
            <w:r>
              <w:rPr>
                <w:rFonts w:hint="eastAsia" w:eastAsia="仿宋"/>
                <w:color w:val="auto"/>
                <w:kern w:val="21"/>
                <w:sz w:val="28"/>
                <w:szCs w:val="48"/>
                <w:u w:val="single"/>
              </w:rPr>
              <w:t>自然资源局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场　　　所：</w:t>
            </w:r>
          </w:p>
        </w:tc>
        <w:tc>
          <w:tcPr>
            <w:tcW w:w="5670" w:type="dxa"/>
          </w:tcPr>
          <w:p>
            <w:pPr>
              <w:spacing w:line="360" w:lineRule="auto"/>
              <w:rPr>
                <w:rFonts w:eastAsia="仿宋"/>
                <w:color w:val="auto"/>
                <w:kern w:val="21"/>
                <w:sz w:val="28"/>
                <w:szCs w:val="48"/>
              </w:rPr>
            </w:pPr>
            <w:r>
              <w:rPr>
                <w:rFonts w:hint="eastAsia" w:eastAsia="仿宋"/>
                <w:color w:val="auto"/>
                <w:kern w:val="21"/>
                <w:sz w:val="28"/>
                <w:szCs w:val="48"/>
                <w:u w:val="single"/>
                <w:lang w:eastAsia="zh-CN"/>
              </w:rPr>
              <w:t>惠城区下埔路</w:t>
            </w:r>
            <w:r>
              <w:rPr>
                <w:rFonts w:hint="eastAsia" w:eastAsia="仿宋"/>
                <w:color w:val="auto"/>
                <w:kern w:val="21"/>
                <w:sz w:val="28"/>
                <w:szCs w:val="48"/>
                <w:u w:val="single"/>
                <w:lang w:val="en-US" w:eastAsia="zh-CN"/>
              </w:rPr>
              <w:t>16</w:t>
            </w:r>
            <w:r>
              <w:rPr>
                <w:rFonts w:hint="eastAsia" w:eastAsia="仿宋"/>
                <w:color w:val="auto"/>
                <w:kern w:val="21"/>
                <w:sz w:val="28"/>
                <w:szCs w:val="48"/>
                <w:u w:val="single"/>
              </w:rPr>
              <w:t xml:space="preserve">号 </w:t>
            </w:r>
            <w:r>
              <w:rPr>
                <w:rFonts w:hint="eastAsia" w:eastAsia="仿宋"/>
                <w:color w:val="auto"/>
                <w:kern w:val="21"/>
                <w:sz w:val="28"/>
                <w:szCs w:val="48"/>
                <w:u w:val="single"/>
                <w:lang w:val="en-US" w:eastAsia="zh-CN"/>
              </w:rPr>
              <w:t xml:space="preserve">      </w:t>
            </w:r>
            <w:r>
              <w:rPr>
                <w:rFonts w:hint="eastAsia" w:eastAsia="仿宋"/>
                <w:color w:val="auto"/>
                <w:kern w:val="21"/>
                <w:sz w:val="28"/>
                <w:szCs w:val="48"/>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法定代表人：</w:t>
            </w:r>
          </w:p>
        </w:tc>
        <w:tc>
          <w:tcPr>
            <w:tcW w:w="5670" w:type="dxa"/>
          </w:tcPr>
          <w:p>
            <w:pPr>
              <w:spacing w:line="360" w:lineRule="auto"/>
              <w:rPr>
                <w:rFonts w:eastAsia="仿宋"/>
                <w:color w:val="auto"/>
                <w:kern w:val="21"/>
                <w:sz w:val="28"/>
                <w:szCs w:val="48"/>
              </w:rPr>
            </w:pPr>
            <w:r>
              <w:rPr>
                <w:rFonts w:hint="eastAsia" w:eastAsia="仿宋"/>
                <w:color w:val="auto"/>
                <w:kern w:val="21"/>
                <w:sz w:val="28"/>
                <w:szCs w:val="48"/>
                <w:u w:val="single"/>
                <w:lang w:eastAsia="zh-CN"/>
              </w:rPr>
              <w:t>陈若能</w:t>
            </w:r>
            <w:r>
              <w:rPr>
                <w:rFonts w:hint="eastAsia" w:eastAsia="仿宋"/>
                <w:color w:val="auto"/>
                <w:kern w:val="21"/>
                <w:sz w:val="28"/>
                <w:szCs w:val="48"/>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p>
        </w:tc>
        <w:tc>
          <w:tcPr>
            <w:tcW w:w="5670" w:type="dxa"/>
          </w:tcPr>
          <w:p>
            <w:pPr>
              <w:spacing w:line="360" w:lineRule="auto"/>
              <w:rPr>
                <w:rFonts w:eastAsia="仿宋"/>
                <w:color w:val="auto"/>
                <w:kern w:val="21"/>
                <w:sz w:val="2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乙方（受让人）</w:t>
            </w:r>
          </w:p>
        </w:tc>
        <w:tc>
          <w:tcPr>
            <w:tcW w:w="5670" w:type="dxa"/>
          </w:tcPr>
          <w:p>
            <w:pPr>
              <w:tabs>
                <w:tab w:val="left" w:pos="206"/>
              </w:tabs>
              <w:spacing w:line="360" w:lineRule="auto"/>
              <w:rPr>
                <w:rFonts w:hint="default" w:eastAsia="仿宋"/>
                <w:color w:val="auto"/>
                <w:kern w:val="21"/>
                <w:sz w:val="28"/>
                <w:szCs w:val="48"/>
                <w:lang w:val="en-US"/>
              </w:rPr>
            </w:pPr>
            <w:r>
              <w:rPr>
                <w:rFonts w:hint="eastAsia" w:eastAsia="仿宋"/>
                <w:color w:val="auto"/>
                <w:kern w:val="21"/>
                <w:sz w:val="28"/>
                <w:szCs w:val="4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场　　　　所：</w:t>
            </w:r>
          </w:p>
        </w:tc>
        <w:tc>
          <w:tcPr>
            <w:tcW w:w="5670" w:type="dxa"/>
          </w:tcPr>
          <w:p>
            <w:pPr>
              <w:spacing w:line="360" w:lineRule="auto"/>
              <w:rPr>
                <w:rFonts w:eastAsia="仿宋"/>
                <w:color w:val="auto"/>
                <w:kern w:val="21"/>
                <w:sz w:val="28"/>
                <w:szCs w:val="48"/>
              </w:rPr>
            </w:pPr>
            <w:r>
              <w:rPr>
                <w:rFonts w:hint="eastAsia" w:eastAsia="仿宋"/>
                <w:color w:val="auto"/>
                <w:kern w:val="21"/>
                <w:sz w:val="28"/>
                <w:szCs w:val="48"/>
                <w:u w:val="single"/>
              </w:rPr>
              <w:t>　　　</w:t>
            </w:r>
            <w:r>
              <w:rPr>
                <w:rFonts w:hint="eastAsia" w:eastAsia="仿宋"/>
                <w:color w:val="auto"/>
                <w:kern w:val="21"/>
                <w:sz w:val="28"/>
                <w:szCs w:val="48"/>
                <w:u w:val="single"/>
                <w:lang w:val="en-US" w:eastAsia="zh-CN"/>
              </w:rPr>
              <w:t xml:space="preserve">                    </w:t>
            </w:r>
            <w:r>
              <w:rPr>
                <w:rFonts w:hint="eastAsia" w:eastAsia="仿宋"/>
                <w:color w:val="auto"/>
                <w:kern w:val="21"/>
                <w:sz w:val="28"/>
                <w:szCs w:val="48"/>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法定代表人：</w:t>
            </w:r>
          </w:p>
        </w:tc>
        <w:tc>
          <w:tcPr>
            <w:tcW w:w="5670" w:type="dxa"/>
          </w:tcPr>
          <w:p>
            <w:pPr>
              <w:spacing w:line="360" w:lineRule="auto"/>
              <w:rPr>
                <w:rFonts w:eastAsia="仿宋"/>
                <w:color w:val="auto"/>
                <w:kern w:val="21"/>
                <w:sz w:val="28"/>
                <w:szCs w:val="48"/>
              </w:rPr>
            </w:pPr>
            <w:r>
              <w:rPr>
                <w:rFonts w:hint="eastAsia" w:eastAsia="仿宋"/>
                <w:color w:val="auto"/>
                <w:kern w:val="21"/>
                <w:sz w:val="28"/>
                <w:szCs w:val="48"/>
                <w:u w:val="single"/>
                <w:lang w:val="en-US" w:eastAsia="zh-CN"/>
              </w:rPr>
              <w:t xml:space="preserve">   </w:t>
            </w:r>
            <w:r>
              <w:rPr>
                <w:rFonts w:hint="eastAsia" w:eastAsia="仿宋"/>
                <w:color w:val="auto"/>
                <w:kern w:val="21"/>
                <w:sz w:val="28"/>
                <w:szCs w:val="48"/>
                <w:u w:val="single"/>
              </w:rPr>
              <w:t>　　　　</w:t>
            </w:r>
            <w:r>
              <w:rPr>
                <w:rFonts w:hint="eastAsia" w:eastAsia="仿宋"/>
                <w:color w:val="auto"/>
                <w:kern w:val="21"/>
                <w:sz w:val="28"/>
                <w:szCs w:val="48"/>
                <w:u w:val="single"/>
                <w:lang w:val="en-US" w:eastAsia="zh-CN"/>
              </w:rPr>
              <w:t xml:space="preserve">   </w:t>
            </w:r>
            <w:r>
              <w:rPr>
                <w:rFonts w:hint="eastAsia" w:eastAsia="仿宋"/>
                <w:color w:val="auto"/>
                <w:kern w:val="21"/>
                <w:sz w:val="28"/>
                <w:szCs w:val="48"/>
                <w:u w:val="single"/>
              </w:rPr>
              <w:t>　　　　　　　</w:t>
            </w:r>
          </w:p>
        </w:tc>
      </w:tr>
    </w:tbl>
    <w:p>
      <w:pPr>
        <w:rPr>
          <w:rFonts w:eastAsia="仿宋"/>
          <w:color w:val="auto"/>
          <w:kern w:val="21"/>
          <w:szCs w:val="32"/>
        </w:rPr>
      </w:pPr>
    </w:p>
    <w:p>
      <w:pPr>
        <w:spacing w:line="560" w:lineRule="exact"/>
        <w:ind w:firstLine="640" w:firstLineChars="200"/>
        <w:rPr>
          <w:rFonts w:eastAsia="仿宋"/>
          <w:color w:val="auto"/>
          <w:kern w:val="21"/>
          <w:szCs w:val="32"/>
        </w:rPr>
      </w:pPr>
      <w:r>
        <w:rPr>
          <w:rFonts w:hint="eastAsia" w:eastAsia="仿宋"/>
          <w:color w:val="auto"/>
          <w:kern w:val="21"/>
          <w:szCs w:val="32"/>
        </w:rPr>
        <w:t>根据《中华人民共和国矿产资源法》《中华人民共和国合同法》《矿产资源开采登记管理办法》《矿业权出让收益征收管理暂行办法》《矿业权出让制度改革方案》《关于完善矿产资源开采审批登记管理有关事项的通知》《矿业权交易规则》等相关规定，甲乙双方经协商一致订立本合同。</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第一条</w:t>
      </w:r>
      <w:r>
        <w:rPr>
          <w:rFonts w:hint="eastAsia" w:eastAsia="仿宋"/>
          <w:color w:val="auto"/>
          <w:kern w:val="21"/>
          <w:szCs w:val="32"/>
        </w:rPr>
        <w:t>　</w:t>
      </w:r>
      <w:r>
        <w:rPr>
          <w:rFonts w:hint="eastAsia" w:ascii="黑体" w:hAnsi="黑体" w:eastAsia="黑体"/>
          <w:color w:val="auto"/>
          <w:kern w:val="21"/>
          <w:szCs w:val="32"/>
        </w:rPr>
        <w:t>采矿权基本情况</w:t>
      </w:r>
    </w:p>
    <w:p>
      <w:pPr>
        <w:spacing w:line="560" w:lineRule="exact"/>
        <w:ind w:firstLine="640" w:firstLineChars="200"/>
        <w:rPr>
          <w:rFonts w:eastAsia="仿宋"/>
          <w:color w:val="auto"/>
          <w:kern w:val="21"/>
          <w:szCs w:val="32"/>
          <w:u w:val="single"/>
        </w:rPr>
      </w:pPr>
      <w:r>
        <w:rPr>
          <w:rFonts w:hint="eastAsia" w:eastAsia="仿宋"/>
          <w:color w:val="auto"/>
          <w:kern w:val="21"/>
          <w:szCs w:val="32"/>
        </w:rPr>
        <w:t>（一）项目名称：</w:t>
      </w:r>
      <w:r>
        <w:rPr>
          <w:rFonts w:hint="eastAsia" w:eastAsia="仿宋"/>
          <w:color w:val="auto"/>
          <w:kern w:val="21"/>
          <w:szCs w:val="32"/>
          <w:u w:val="single"/>
          <w:lang w:eastAsia="zh-CN"/>
        </w:rPr>
        <w:t>惠城区</w:t>
      </w:r>
      <w:r>
        <w:rPr>
          <w:rFonts w:hint="eastAsia" w:eastAsia="仿宋"/>
          <w:color w:val="auto"/>
          <w:kern w:val="21"/>
          <w:szCs w:val="32"/>
          <w:u w:val="single"/>
        </w:rPr>
        <w:t>盐径矿区建筑用花岗</w:t>
      </w:r>
      <w:r>
        <w:rPr>
          <w:rFonts w:hint="eastAsia" w:eastAsia="仿宋"/>
          <w:color w:val="auto"/>
          <w:kern w:val="21"/>
          <w:szCs w:val="32"/>
          <w:u w:val="single"/>
          <w:lang w:eastAsia="zh-CN"/>
        </w:rPr>
        <w:t>岩</w:t>
      </w:r>
      <w:r>
        <w:rPr>
          <w:rFonts w:hint="eastAsia" w:eastAsia="仿宋"/>
          <w:color w:val="auto"/>
          <w:kern w:val="21"/>
          <w:szCs w:val="32"/>
          <w:u w:val="single"/>
        </w:rPr>
        <w:t>矿</w:t>
      </w:r>
    </w:p>
    <w:p>
      <w:pPr>
        <w:spacing w:line="560" w:lineRule="exact"/>
        <w:ind w:firstLine="640" w:firstLineChars="200"/>
        <w:rPr>
          <w:rFonts w:eastAsia="仿宋"/>
          <w:color w:val="auto"/>
          <w:kern w:val="21"/>
          <w:szCs w:val="32"/>
        </w:rPr>
      </w:pPr>
      <w:r>
        <w:rPr>
          <w:rFonts w:hint="eastAsia" w:eastAsia="仿宋"/>
          <w:color w:val="auto"/>
          <w:kern w:val="21"/>
          <w:szCs w:val="32"/>
        </w:rPr>
        <w:t>（二）矿　　种：</w:t>
      </w:r>
      <w:r>
        <w:rPr>
          <w:rFonts w:hint="eastAsia" w:eastAsia="仿宋"/>
          <w:color w:val="auto"/>
          <w:kern w:val="21"/>
          <w:szCs w:val="32"/>
          <w:u w:val="single"/>
        </w:rPr>
        <w:t>建筑用花岗岩</w:t>
      </w:r>
    </w:p>
    <w:p>
      <w:pPr>
        <w:spacing w:line="560" w:lineRule="exact"/>
        <w:ind w:firstLine="640" w:firstLineChars="200"/>
        <w:rPr>
          <w:rFonts w:eastAsia="仿宋"/>
          <w:color w:val="auto"/>
          <w:kern w:val="21"/>
          <w:szCs w:val="32"/>
        </w:rPr>
      </w:pPr>
      <w:r>
        <w:rPr>
          <w:rFonts w:hint="eastAsia" w:eastAsia="仿宋"/>
          <w:color w:val="auto"/>
          <w:kern w:val="21"/>
          <w:szCs w:val="32"/>
        </w:rPr>
        <w:t>（三）地理位置：</w:t>
      </w:r>
      <w:r>
        <w:rPr>
          <w:rFonts w:hint="eastAsia" w:eastAsia="仿宋"/>
          <w:color w:val="auto"/>
          <w:kern w:val="21"/>
          <w:szCs w:val="32"/>
          <w:u w:val="single"/>
          <w:lang w:eastAsia="zh-CN"/>
        </w:rPr>
        <w:t>惠城区横沥</w:t>
      </w:r>
      <w:r>
        <w:rPr>
          <w:rFonts w:hint="eastAsia" w:eastAsia="仿宋"/>
          <w:color w:val="auto"/>
          <w:kern w:val="21"/>
          <w:szCs w:val="32"/>
          <w:u w:val="single"/>
        </w:rPr>
        <w:t>镇</w:t>
      </w:r>
      <w:r>
        <w:rPr>
          <w:rFonts w:hint="eastAsia" w:eastAsia="仿宋"/>
          <w:color w:val="auto"/>
          <w:kern w:val="21"/>
          <w:szCs w:val="32"/>
          <w:u w:val="single"/>
          <w:lang w:eastAsia="zh-CN"/>
        </w:rPr>
        <w:t>盐径</w:t>
      </w:r>
      <w:r>
        <w:rPr>
          <w:rFonts w:hint="eastAsia" w:eastAsia="仿宋"/>
          <w:color w:val="auto"/>
          <w:kern w:val="21"/>
          <w:szCs w:val="32"/>
          <w:u w:val="single"/>
        </w:rPr>
        <w:t>村</w:t>
      </w:r>
      <w:r>
        <w:rPr>
          <w:rFonts w:hint="eastAsia" w:eastAsia="仿宋"/>
          <w:color w:val="auto"/>
          <w:kern w:val="21"/>
          <w:szCs w:val="32"/>
          <w:u w:val="single"/>
          <w:lang w:eastAsia="zh-CN"/>
        </w:rPr>
        <w:t>飞云顶</w:t>
      </w:r>
      <w:r>
        <w:rPr>
          <w:rFonts w:hint="eastAsia" w:eastAsia="仿宋"/>
          <w:color w:val="auto"/>
          <w:kern w:val="21"/>
          <w:szCs w:val="32"/>
          <w:u w:val="single"/>
          <w:lang w:val="en-US" w:eastAsia="zh-CN"/>
        </w:rPr>
        <w:t xml:space="preserve">  </w:t>
      </w:r>
      <w:r>
        <w:rPr>
          <w:rFonts w:hint="eastAsia" w:eastAsia="仿宋"/>
          <w:color w:val="auto"/>
          <w:kern w:val="21"/>
          <w:szCs w:val="32"/>
          <w:u w:val="single"/>
        </w:rPr>
        <w:t>　</w:t>
      </w:r>
    </w:p>
    <w:p>
      <w:pPr>
        <w:spacing w:line="560" w:lineRule="exact"/>
        <w:ind w:firstLine="640" w:firstLineChars="200"/>
        <w:rPr>
          <w:rFonts w:eastAsia="仿宋"/>
          <w:color w:val="auto"/>
          <w:kern w:val="21"/>
          <w:szCs w:val="32"/>
        </w:rPr>
      </w:pPr>
      <w:r>
        <w:rPr>
          <w:rFonts w:hint="eastAsia" w:eastAsia="仿宋"/>
          <w:color w:val="auto"/>
          <w:kern w:val="21"/>
          <w:szCs w:val="32"/>
        </w:rPr>
        <w:t>（四）资源储量：</w:t>
      </w:r>
      <w:r>
        <w:rPr>
          <w:rFonts w:hint="eastAsia" w:eastAsia="仿宋"/>
          <w:color w:val="auto"/>
          <w:kern w:val="21"/>
          <w:szCs w:val="32"/>
          <w:u w:val="single"/>
          <w:lang w:val="en-US" w:eastAsia="zh-CN"/>
        </w:rPr>
        <w:t>901</w:t>
      </w:r>
      <w:r>
        <w:rPr>
          <w:rFonts w:hint="eastAsia" w:eastAsia="仿宋"/>
          <w:color w:val="auto"/>
          <w:kern w:val="21"/>
          <w:szCs w:val="32"/>
          <w:u w:val="single"/>
        </w:rPr>
        <w:t>.</w:t>
      </w:r>
      <w:r>
        <w:rPr>
          <w:rFonts w:hint="eastAsia" w:eastAsia="仿宋"/>
          <w:color w:val="auto"/>
          <w:kern w:val="21"/>
          <w:szCs w:val="32"/>
          <w:u w:val="single"/>
          <w:lang w:val="en-US" w:eastAsia="zh-CN"/>
        </w:rPr>
        <w:t>97</w:t>
      </w:r>
      <w:r>
        <w:rPr>
          <w:rFonts w:hint="eastAsia" w:eastAsia="仿宋"/>
          <w:color w:val="auto"/>
          <w:kern w:val="21"/>
          <w:szCs w:val="32"/>
          <w:u w:val="single"/>
        </w:rPr>
        <w:t>万立方米</w:t>
      </w:r>
      <w:r>
        <w:rPr>
          <w:rFonts w:hint="eastAsia" w:eastAsia="仿宋"/>
          <w:color w:val="auto"/>
          <w:kern w:val="21"/>
          <w:szCs w:val="32"/>
          <w:u w:val="none"/>
        </w:rPr>
        <w:t>（此为开发利用方案确定</w:t>
      </w:r>
      <w:r>
        <w:rPr>
          <w:rFonts w:hint="eastAsia" w:eastAsia="仿宋"/>
          <w:color w:val="auto"/>
          <w:kern w:val="21"/>
          <w:szCs w:val="32"/>
          <w:u w:val="none"/>
          <w:lang w:eastAsia="zh-CN"/>
        </w:rPr>
        <w:t>可采</w:t>
      </w:r>
      <w:r>
        <w:rPr>
          <w:rFonts w:hint="eastAsia" w:eastAsia="仿宋"/>
          <w:color w:val="auto"/>
          <w:kern w:val="21"/>
          <w:szCs w:val="32"/>
          <w:u w:val="none"/>
        </w:rPr>
        <w:t>资源储量）</w:t>
      </w:r>
      <w:r>
        <w:rPr>
          <w:rStyle w:val="15"/>
          <w:rFonts w:hint="eastAsia" w:ascii="仿宋" w:hAnsi="仿宋" w:eastAsia="仿宋"/>
          <w:color w:val="auto"/>
          <w:szCs w:val="32"/>
        </w:rPr>
        <w:t>。</w:t>
      </w:r>
    </w:p>
    <w:p>
      <w:pPr>
        <w:spacing w:line="560" w:lineRule="exact"/>
        <w:ind w:firstLine="640" w:firstLineChars="200"/>
        <w:rPr>
          <w:rFonts w:eastAsia="仿宋"/>
          <w:color w:val="auto"/>
          <w:kern w:val="21"/>
          <w:szCs w:val="32"/>
        </w:rPr>
      </w:pPr>
      <w:r>
        <w:rPr>
          <w:rFonts w:hint="eastAsia" w:eastAsia="仿宋"/>
          <w:color w:val="auto"/>
          <w:kern w:val="21"/>
          <w:szCs w:val="32"/>
        </w:rPr>
        <w:t>（五）面　　积：</w:t>
      </w:r>
      <w:r>
        <w:rPr>
          <w:rFonts w:hint="eastAsia" w:eastAsia="仿宋"/>
          <w:color w:val="auto"/>
          <w:kern w:val="21"/>
          <w:szCs w:val="32"/>
          <w:u w:val="single"/>
          <w:lang w:val="en-US" w:eastAsia="zh-CN"/>
        </w:rPr>
        <w:t>0.404</w:t>
      </w:r>
      <w:r>
        <w:rPr>
          <w:rFonts w:hint="eastAsia" w:eastAsia="仿宋"/>
          <w:color w:val="auto"/>
          <w:kern w:val="21"/>
          <w:szCs w:val="32"/>
          <w:u w:val="single"/>
        </w:rPr>
        <w:t xml:space="preserve"> 平方公里</w:t>
      </w:r>
    </w:p>
    <w:p>
      <w:pPr>
        <w:spacing w:line="560" w:lineRule="exact"/>
        <w:ind w:firstLine="640" w:firstLineChars="200"/>
        <w:rPr>
          <w:rFonts w:eastAsia="仿宋"/>
          <w:color w:val="auto"/>
          <w:kern w:val="21"/>
          <w:szCs w:val="32"/>
        </w:rPr>
      </w:pPr>
      <w:r>
        <w:rPr>
          <w:rFonts w:hint="eastAsia" w:eastAsia="仿宋"/>
          <w:color w:val="auto"/>
          <w:kern w:val="21"/>
          <w:szCs w:val="32"/>
        </w:rPr>
        <w:t>（六）范围坐标（2000国家大地坐标系）：</w:t>
      </w:r>
    </w:p>
    <w:p>
      <w:pPr>
        <w:spacing w:line="560" w:lineRule="exact"/>
        <w:ind w:firstLine="640" w:firstLineChars="200"/>
        <w:rPr>
          <w:rFonts w:ascii="仿宋" w:hAnsi="仿宋" w:eastAsia="仿宋" w:cs="仿宋"/>
          <w:color w:val="auto"/>
          <w:kern w:val="21"/>
          <w:szCs w:val="32"/>
          <w:u w:val="single"/>
        </w:rPr>
      </w:pPr>
      <w:r>
        <w:rPr>
          <w:rFonts w:hint="eastAsia" w:ascii="仿宋" w:hAnsi="仿宋" w:eastAsia="仿宋" w:cs="仿宋"/>
          <w:color w:val="auto"/>
          <w:kern w:val="21"/>
          <w:szCs w:val="32"/>
          <w:u w:val="single"/>
        </w:rPr>
        <w:t>　1、</w:t>
      </w:r>
      <w:r>
        <w:rPr>
          <w:rStyle w:val="17"/>
          <w:rFonts w:hint="eastAsia" w:ascii="仿宋" w:hAnsi="仿宋" w:eastAsia="仿宋" w:cs="仿宋"/>
          <w:color w:val="auto"/>
          <w:kern w:val="0"/>
          <w:szCs w:val="32"/>
          <w:u w:val="single"/>
        </w:rPr>
        <w:t>2569746.224，38562097.523；</w:t>
      </w:r>
    </w:p>
    <w:p>
      <w:pPr>
        <w:spacing w:line="560" w:lineRule="exact"/>
        <w:ind w:firstLine="640" w:firstLineChars="200"/>
        <w:rPr>
          <w:rFonts w:ascii="仿宋" w:hAnsi="仿宋" w:eastAsia="仿宋" w:cs="仿宋"/>
          <w:color w:val="auto"/>
          <w:kern w:val="21"/>
          <w:szCs w:val="32"/>
          <w:u w:val="single"/>
        </w:rPr>
      </w:pPr>
      <w:r>
        <w:rPr>
          <w:rFonts w:hint="eastAsia" w:ascii="仿宋" w:hAnsi="仿宋" w:eastAsia="仿宋" w:cs="仿宋"/>
          <w:color w:val="auto"/>
          <w:kern w:val="21"/>
          <w:szCs w:val="32"/>
          <w:u w:val="single"/>
        </w:rPr>
        <w:t>　</w:t>
      </w:r>
      <w:r>
        <w:rPr>
          <w:rFonts w:hint="eastAsia" w:ascii="仿宋" w:hAnsi="仿宋" w:eastAsia="仿宋" w:cs="仿宋"/>
          <w:color w:val="auto"/>
          <w:kern w:val="21"/>
          <w:szCs w:val="32"/>
          <w:u w:val="single"/>
          <w:lang w:val="en-US" w:eastAsia="zh-CN"/>
        </w:rPr>
        <w:t>2</w:t>
      </w:r>
      <w:r>
        <w:rPr>
          <w:rFonts w:hint="eastAsia" w:ascii="仿宋" w:hAnsi="仿宋" w:eastAsia="仿宋" w:cs="仿宋"/>
          <w:color w:val="auto"/>
          <w:kern w:val="21"/>
          <w:szCs w:val="32"/>
          <w:u w:val="single"/>
        </w:rPr>
        <w:t>、</w:t>
      </w:r>
      <w:r>
        <w:rPr>
          <w:rStyle w:val="17"/>
          <w:rFonts w:hint="eastAsia" w:ascii="仿宋" w:hAnsi="仿宋" w:eastAsia="仿宋" w:cs="仿宋"/>
          <w:color w:val="auto"/>
          <w:kern w:val="0"/>
          <w:szCs w:val="32"/>
          <w:u w:val="single"/>
        </w:rPr>
        <w:t>2569864.615</w:t>
      </w:r>
      <w:r>
        <w:rPr>
          <w:rFonts w:hint="eastAsia" w:ascii="仿宋" w:hAnsi="仿宋" w:eastAsia="仿宋" w:cs="仿宋"/>
          <w:color w:val="auto"/>
          <w:kern w:val="21"/>
          <w:szCs w:val="32"/>
          <w:u w:val="single"/>
        </w:rPr>
        <w:t>，</w:t>
      </w:r>
      <w:r>
        <w:rPr>
          <w:rStyle w:val="17"/>
          <w:rFonts w:hint="eastAsia" w:ascii="仿宋" w:hAnsi="仿宋" w:eastAsia="仿宋" w:cs="仿宋"/>
          <w:color w:val="auto"/>
          <w:kern w:val="0"/>
          <w:szCs w:val="32"/>
          <w:u w:val="single"/>
        </w:rPr>
        <w:t>38562405.538；</w:t>
      </w:r>
    </w:p>
    <w:p>
      <w:pPr>
        <w:spacing w:line="560" w:lineRule="exact"/>
        <w:ind w:firstLine="640" w:firstLineChars="200"/>
        <w:rPr>
          <w:rFonts w:ascii="仿宋" w:hAnsi="仿宋" w:eastAsia="仿宋" w:cs="仿宋"/>
          <w:color w:val="auto"/>
          <w:kern w:val="21"/>
          <w:szCs w:val="32"/>
          <w:u w:val="single"/>
        </w:rPr>
      </w:pPr>
      <w:r>
        <w:rPr>
          <w:rFonts w:hint="eastAsia" w:ascii="仿宋" w:hAnsi="仿宋" w:eastAsia="仿宋" w:cs="仿宋"/>
          <w:color w:val="auto"/>
          <w:kern w:val="21"/>
          <w:szCs w:val="32"/>
          <w:u w:val="single"/>
        </w:rPr>
        <w:t>　</w:t>
      </w:r>
      <w:r>
        <w:rPr>
          <w:rFonts w:hint="eastAsia" w:ascii="仿宋" w:hAnsi="仿宋" w:eastAsia="仿宋" w:cs="仿宋"/>
          <w:color w:val="auto"/>
          <w:kern w:val="21"/>
          <w:szCs w:val="32"/>
          <w:u w:val="single"/>
          <w:lang w:val="en-US" w:eastAsia="zh-CN"/>
        </w:rPr>
        <w:t>3</w:t>
      </w:r>
      <w:r>
        <w:rPr>
          <w:rFonts w:hint="eastAsia" w:ascii="仿宋" w:hAnsi="仿宋" w:eastAsia="仿宋" w:cs="仿宋"/>
          <w:color w:val="auto"/>
          <w:kern w:val="21"/>
          <w:szCs w:val="32"/>
          <w:u w:val="single"/>
        </w:rPr>
        <w:t>、</w:t>
      </w:r>
      <w:r>
        <w:rPr>
          <w:rStyle w:val="17"/>
          <w:rFonts w:hint="eastAsia" w:ascii="仿宋" w:hAnsi="仿宋" w:eastAsia="仿宋" w:cs="仿宋"/>
          <w:color w:val="auto"/>
          <w:kern w:val="0"/>
          <w:szCs w:val="32"/>
          <w:u w:val="single"/>
        </w:rPr>
        <w:t>2569425.691，38562660.692；</w:t>
      </w:r>
    </w:p>
    <w:p>
      <w:pPr>
        <w:spacing w:line="560" w:lineRule="exact"/>
        <w:ind w:firstLine="640" w:firstLineChars="200"/>
        <w:rPr>
          <w:rFonts w:ascii="仿宋" w:hAnsi="仿宋" w:eastAsia="仿宋" w:cs="仿宋"/>
          <w:color w:val="auto"/>
          <w:kern w:val="21"/>
          <w:szCs w:val="32"/>
          <w:u w:val="single"/>
        </w:rPr>
      </w:pPr>
      <w:r>
        <w:rPr>
          <w:rFonts w:hint="eastAsia" w:ascii="仿宋" w:hAnsi="仿宋" w:eastAsia="仿宋" w:cs="仿宋"/>
          <w:color w:val="auto"/>
          <w:kern w:val="21"/>
          <w:szCs w:val="32"/>
          <w:u w:val="single"/>
        </w:rPr>
        <w:t>　</w:t>
      </w:r>
      <w:r>
        <w:rPr>
          <w:rFonts w:hint="eastAsia" w:ascii="仿宋" w:hAnsi="仿宋" w:eastAsia="仿宋" w:cs="仿宋"/>
          <w:color w:val="auto"/>
          <w:kern w:val="21"/>
          <w:szCs w:val="32"/>
          <w:u w:val="single"/>
          <w:lang w:val="en-US" w:eastAsia="zh-CN"/>
        </w:rPr>
        <w:t>4</w:t>
      </w:r>
      <w:r>
        <w:rPr>
          <w:rFonts w:hint="eastAsia" w:ascii="仿宋" w:hAnsi="仿宋" w:eastAsia="仿宋" w:cs="仿宋"/>
          <w:color w:val="auto"/>
          <w:kern w:val="21"/>
          <w:szCs w:val="32"/>
          <w:u w:val="single"/>
        </w:rPr>
        <w:t>、</w:t>
      </w:r>
      <w:r>
        <w:rPr>
          <w:rStyle w:val="17"/>
          <w:rFonts w:hint="eastAsia" w:ascii="仿宋" w:hAnsi="仿宋" w:eastAsia="仿宋" w:cs="仿宋"/>
          <w:color w:val="auto"/>
          <w:kern w:val="0"/>
          <w:szCs w:val="32"/>
          <w:u w:val="single"/>
        </w:rPr>
        <w:t>2568993.584，38562617.732；</w:t>
      </w:r>
    </w:p>
    <w:p>
      <w:pPr>
        <w:spacing w:line="560" w:lineRule="exact"/>
        <w:ind w:firstLine="640" w:firstLineChars="200"/>
        <w:rPr>
          <w:rFonts w:ascii="仿宋" w:hAnsi="仿宋" w:eastAsia="仿宋" w:cs="仿宋"/>
          <w:color w:val="auto"/>
          <w:kern w:val="21"/>
          <w:szCs w:val="32"/>
          <w:u w:val="single"/>
        </w:rPr>
      </w:pPr>
      <w:r>
        <w:rPr>
          <w:rFonts w:hint="eastAsia" w:ascii="仿宋" w:hAnsi="仿宋" w:eastAsia="仿宋" w:cs="仿宋"/>
          <w:color w:val="auto"/>
          <w:kern w:val="21"/>
          <w:szCs w:val="32"/>
          <w:u w:val="single"/>
        </w:rPr>
        <w:t>　</w:t>
      </w:r>
      <w:r>
        <w:rPr>
          <w:rFonts w:hint="eastAsia" w:ascii="仿宋" w:hAnsi="仿宋" w:eastAsia="仿宋" w:cs="仿宋"/>
          <w:color w:val="auto"/>
          <w:kern w:val="21"/>
          <w:szCs w:val="32"/>
          <w:u w:val="single"/>
          <w:lang w:val="en-US" w:eastAsia="zh-CN"/>
        </w:rPr>
        <w:t>5</w:t>
      </w:r>
      <w:r>
        <w:rPr>
          <w:rFonts w:hint="eastAsia" w:ascii="仿宋" w:hAnsi="仿宋" w:eastAsia="仿宋" w:cs="仿宋"/>
          <w:color w:val="auto"/>
          <w:kern w:val="21"/>
          <w:szCs w:val="32"/>
          <w:u w:val="single"/>
        </w:rPr>
        <w:t>、</w:t>
      </w:r>
      <w:r>
        <w:rPr>
          <w:rStyle w:val="17"/>
          <w:rFonts w:hint="eastAsia" w:ascii="仿宋" w:hAnsi="仿宋" w:eastAsia="仿宋" w:cs="仿宋"/>
          <w:color w:val="auto"/>
          <w:kern w:val="0"/>
          <w:szCs w:val="32"/>
          <w:u w:val="single"/>
        </w:rPr>
        <w:t>2568947.623，38562503.035；</w:t>
      </w:r>
    </w:p>
    <w:p>
      <w:pPr>
        <w:spacing w:line="560" w:lineRule="exact"/>
        <w:ind w:firstLine="640" w:firstLineChars="200"/>
        <w:rPr>
          <w:rFonts w:eastAsia="仿宋"/>
          <w:color w:val="auto"/>
          <w:kern w:val="21"/>
          <w:szCs w:val="32"/>
          <w:u w:val="single"/>
        </w:rPr>
      </w:pPr>
      <w:r>
        <w:rPr>
          <w:rFonts w:hint="eastAsia" w:ascii="仿宋" w:hAnsi="仿宋" w:eastAsia="仿宋" w:cs="仿宋"/>
          <w:color w:val="auto"/>
          <w:kern w:val="21"/>
          <w:szCs w:val="32"/>
          <w:u w:val="single"/>
        </w:rPr>
        <w:t>　</w:t>
      </w:r>
      <w:r>
        <w:rPr>
          <w:rFonts w:hint="eastAsia" w:ascii="仿宋" w:hAnsi="仿宋" w:eastAsia="仿宋" w:cs="仿宋"/>
          <w:color w:val="auto"/>
          <w:kern w:val="21"/>
          <w:szCs w:val="32"/>
          <w:u w:val="single"/>
          <w:lang w:val="en-US" w:eastAsia="zh-CN"/>
        </w:rPr>
        <w:t>6</w:t>
      </w:r>
      <w:r>
        <w:rPr>
          <w:rFonts w:hint="eastAsia" w:ascii="仿宋" w:hAnsi="仿宋" w:eastAsia="仿宋" w:cs="仿宋"/>
          <w:color w:val="auto"/>
          <w:kern w:val="21"/>
          <w:szCs w:val="32"/>
          <w:u w:val="single"/>
        </w:rPr>
        <w:t>、</w:t>
      </w:r>
      <w:r>
        <w:rPr>
          <w:rStyle w:val="17"/>
          <w:rFonts w:hint="eastAsia" w:ascii="仿宋" w:hAnsi="仿宋" w:eastAsia="仿宋" w:cs="仿宋"/>
          <w:color w:val="auto"/>
          <w:kern w:val="0"/>
          <w:szCs w:val="32"/>
          <w:u w:val="single"/>
        </w:rPr>
        <w:t>2569441.025，38561907.945</w:t>
      </w:r>
      <w:r>
        <w:rPr>
          <w:rStyle w:val="17"/>
          <w:rFonts w:hint="eastAsia" w:ascii="仿宋" w:hAnsi="仿宋" w:eastAsia="仿宋" w:cs="仿宋"/>
          <w:color w:val="auto"/>
          <w:kern w:val="0"/>
          <w:szCs w:val="32"/>
          <w:u w:val="single"/>
          <w:lang w:eastAsia="zh-CN"/>
        </w:rPr>
        <w:t>；</w:t>
      </w:r>
    </w:p>
    <w:p>
      <w:pPr>
        <w:spacing w:line="560" w:lineRule="exact"/>
        <w:ind w:firstLine="640" w:firstLineChars="200"/>
        <w:rPr>
          <w:rFonts w:eastAsia="仿宋"/>
          <w:color w:val="auto"/>
          <w:kern w:val="21"/>
          <w:szCs w:val="32"/>
        </w:rPr>
      </w:pPr>
      <w:r>
        <w:rPr>
          <w:rFonts w:hint="eastAsia" w:eastAsia="仿宋"/>
          <w:color w:val="auto"/>
          <w:kern w:val="21"/>
          <w:szCs w:val="32"/>
        </w:rPr>
        <w:t>（七）开采标高：</w:t>
      </w:r>
      <w:r>
        <w:rPr>
          <w:rFonts w:hint="eastAsia" w:eastAsia="仿宋"/>
          <w:color w:val="auto"/>
          <w:kern w:val="21"/>
          <w:szCs w:val="32"/>
          <w:u w:val="single"/>
          <w:lang w:val="en-US" w:eastAsia="zh-CN"/>
        </w:rPr>
        <w:t>152</w:t>
      </w:r>
      <w:r>
        <w:rPr>
          <w:rFonts w:hint="eastAsia" w:eastAsia="仿宋"/>
          <w:color w:val="auto"/>
          <w:kern w:val="21"/>
          <w:szCs w:val="32"/>
        </w:rPr>
        <w:t>米至</w:t>
      </w:r>
      <w:r>
        <w:rPr>
          <w:rFonts w:hint="eastAsia" w:eastAsia="仿宋"/>
          <w:color w:val="auto"/>
          <w:kern w:val="21"/>
          <w:szCs w:val="32"/>
          <w:u w:val="single"/>
          <w:lang w:val="en-US" w:eastAsia="zh-CN"/>
        </w:rPr>
        <w:t>0</w:t>
      </w:r>
      <w:r>
        <w:rPr>
          <w:rFonts w:hint="eastAsia" w:eastAsia="仿宋"/>
          <w:color w:val="auto"/>
          <w:kern w:val="21"/>
          <w:szCs w:val="32"/>
        </w:rPr>
        <w:t>米</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第二条</w:t>
      </w:r>
      <w:r>
        <w:rPr>
          <w:rFonts w:hint="eastAsia" w:eastAsia="仿宋"/>
          <w:color w:val="auto"/>
          <w:kern w:val="21"/>
          <w:szCs w:val="32"/>
        </w:rPr>
        <w:t>　</w:t>
      </w:r>
      <w:r>
        <w:rPr>
          <w:rFonts w:hint="eastAsia" w:ascii="黑体" w:hAnsi="黑体" w:eastAsia="黑体"/>
          <w:color w:val="auto"/>
          <w:kern w:val="21"/>
          <w:szCs w:val="32"/>
        </w:rPr>
        <w:t>出让方式</w:t>
      </w:r>
    </w:p>
    <w:p>
      <w:pPr>
        <w:spacing w:line="560" w:lineRule="exact"/>
        <w:ind w:firstLine="640" w:firstLineChars="200"/>
        <w:rPr>
          <w:rFonts w:eastAsia="仿宋"/>
          <w:bCs/>
          <w:color w:val="auto"/>
          <w:kern w:val="21"/>
          <w:szCs w:val="32"/>
        </w:rPr>
      </w:pPr>
      <w:r>
        <w:rPr>
          <w:rFonts w:hint="eastAsia" w:eastAsia="仿宋"/>
          <w:bCs/>
          <w:color w:val="auto"/>
          <w:kern w:val="21"/>
          <w:szCs w:val="32"/>
        </w:rPr>
        <w:t>（一）采矿权以挂牌方式出让。</w:t>
      </w:r>
    </w:p>
    <w:p>
      <w:pPr>
        <w:spacing w:line="560" w:lineRule="exact"/>
        <w:ind w:firstLine="640" w:firstLineChars="200"/>
        <w:rPr>
          <w:rFonts w:eastAsia="仿宋"/>
          <w:bCs/>
          <w:color w:val="auto"/>
          <w:kern w:val="21"/>
          <w:szCs w:val="32"/>
          <w:u w:val="single"/>
        </w:rPr>
      </w:pPr>
      <w:r>
        <w:rPr>
          <w:rFonts w:hint="eastAsia" w:eastAsia="仿宋"/>
          <w:bCs/>
          <w:color w:val="auto"/>
          <w:kern w:val="21"/>
          <w:szCs w:val="32"/>
        </w:rPr>
        <w:t>（二）实施挂牌出让的矿业权交易平台：</w:t>
      </w:r>
      <w:r>
        <w:rPr>
          <w:rFonts w:hint="eastAsia" w:eastAsia="仿宋"/>
          <w:bCs/>
          <w:color w:val="auto"/>
          <w:kern w:val="21"/>
          <w:szCs w:val="32"/>
          <w:u w:val="single"/>
        </w:rPr>
        <w:t>惠州市公共资源交易中心。</w:t>
      </w:r>
    </w:p>
    <w:p>
      <w:pPr>
        <w:spacing w:line="560" w:lineRule="exact"/>
        <w:ind w:firstLine="640" w:firstLineChars="200"/>
        <w:rPr>
          <w:rFonts w:eastAsia="仿宋"/>
          <w:bCs/>
          <w:color w:val="auto"/>
          <w:kern w:val="21"/>
          <w:szCs w:val="32"/>
        </w:rPr>
      </w:pPr>
      <w:r>
        <w:rPr>
          <w:rFonts w:hint="eastAsia" w:eastAsia="仿宋"/>
          <w:bCs/>
          <w:color w:val="auto"/>
          <w:kern w:val="21"/>
          <w:szCs w:val="32"/>
        </w:rPr>
        <w:t>场　　　所：</w:t>
      </w:r>
      <w:r>
        <w:rPr>
          <w:rFonts w:hint="eastAsia" w:eastAsia="仿宋"/>
          <w:bCs/>
          <w:color w:val="auto"/>
          <w:kern w:val="21"/>
          <w:szCs w:val="32"/>
          <w:u w:val="single"/>
        </w:rPr>
        <w:t>惠州市江北文华一路2号大隆大厦　</w:t>
      </w:r>
    </w:p>
    <w:p>
      <w:pPr>
        <w:spacing w:line="560" w:lineRule="exact"/>
        <w:ind w:firstLine="640" w:firstLineChars="200"/>
        <w:rPr>
          <w:rFonts w:eastAsia="仿宋"/>
          <w:bCs/>
          <w:color w:val="auto"/>
          <w:kern w:val="21"/>
          <w:szCs w:val="32"/>
        </w:rPr>
      </w:pPr>
      <w:r>
        <w:rPr>
          <w:rFonts w:hint="eastAsia" w:eastAsia="仿宋"/>
          <w:bCs/>
          <w:color w:val="auto"/>
          <w:kern w:val="21"/>
          <w:szCs w:val="32"/>
        </w:rPr>
        <w:t>法定代表人：</w:t>
      </w:r>
      <w:r>
        <w:rPr>
          <w:rFonts w:hint="eastAsia" w:eastAsia="仿宋"/>
          <w:bCs/>
          <w:color w:val="auto"/>
          <w:kern w:val="21"/>
          <w:szCs w:val="32"/>
          <w:u w:val="single"/>
        </w:rPr>
        <w:t>　　　　　　　　　　</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第三条</w:t>
      </w:r>
      <w:r>
        <w:rPr>
          <w:rFonts w:hint="eastAsia" w:eastAsia="仿宋"/>
          <w:color w:val="auto"/>
          <w:kern w:val="21"/>
          <w:szCs w:val="32"/>
        </w:rPr>
        <w:t>　</w:t>
      </w:r>
      <w:r>
        <w:rPr>
          <w:rFonts w:hint="eastAsia" w:ascii="黑体" w:hAnsi="黑体" w:eastAsia="黑体"/>
          <w:color w:val="auto"/>
          <w:kern w:val="21"/>
          <w:szCs w:val="32"/>
        </w:rPr>
        <w:t>出让年限</w:t>
      </w:r>
    </w:p>
    <w:p>
      <w:pPr>
        <w:spacing w:line="560" w:lineRule="exact"/>
        <w:ind w:firstLine="640" w:firstLineChars="200"/>
        <w:rPr>
          <w:rFonts w:eastAsia="仿宋"/>
          <w:color w:val="auto"/>
          <w:kern w:val="21"/>
          <w:szCs w:val="32"/>
        </w:rPr>
      </w:pPr>
      <w:r>
        <w:rPr>
          <w:rFonts w:hint="eastAsia" w:eastAsia="仿宋"/>
          <w:color w:val="auto"/>
          <w:kern w:val="21"/>
          <w:szCs w:val="32"/>
        </w:rPr>
        <w:t>采矿权出让年限</w:t>
      </w:r>
      <w:r>
        <w:rPr>
          <w:rFonts w:hint="eastAsia" w:eastAsia="仿宋"/>
          <w:color w:val="auto"/>
          <w:kern w:val="21"/>
          <w:szCs w:val="32"/>
          <w:u w:val="single"/>
          <w:lang w:val="en-US" w:eastAsia="zh-CN"/>
        </w:rPr>
        <w:t>8</w:t>
      </w:r>
      <w:r>
        <w:rPr>
          <w:rFonts w:hint="eastAsia" w:eastAsia="仿宋"/>
          <w:color w:val="auto"/>
          <w:kern w:val="21"/>
          <w:szCs w:val="32"/>
        </w:rPr>
        <w:t>年，自甲方批准乙方矿产资源开采登记之日起</w:t>
      </w:r>
      <w:r>
        <w:rPr>
          <w:rFonts w:hint="eastAsia" w:eastAsia="仿宋"/>
          <w:color w:val="auto"/>
          <w:kern w:val="21"/>
          <w:szCs w:val="32"/>
          <w:lang w:eastAsia="zh-CN"/>
        </w:rPr>
        <w:t>计算</w:t>
      </w:r>
      <w:r>
        <w:rPr>
          <w:rFonts w:hint="eastAsia" w:eastAsia="仿宋"/>
          <w:color w:val="auto"/>
          <w:kern w:val="21"/>
          <w:szCs w:val="32"/>
        </w:rPr>
        <w:t>。</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第四条</w:t>
      </w:r>
      <w:r>
        <w:rPr>
          <w:rFonts w:hint="eastAsia" w:eastAsia="仿宋"/>
          <w:color w:val="auto"/>
          <w:kern w:val="21"/>
          <w:szCs w:val="32"/>
        </w:rPr>
        <w:t>　</w:t>
      </w:r>
      <w:r>
        <w:rPr>
          <w:rFonts w:hint="eastAsia" w:ascii="黑体" w:hAnsi="黑体" w:eastAsia="黑体"/>
          <w:color w:val="auto"/>
          <w:kern w:val="21"/>
          <w:szCs w:val="32"/>
        </w:rPr>
        <w:t>矿业权出让收益</w:t>
      </w:r>
    </w:p>
    <w:p>
      <w:pPr>
        <w:spacing w:line="560" w:lineRule="exact"/>
        <w:ind w:firstLine="640" w:firstLineChars="200"/>
        <w:rPr>
          <w:rFonts w:eastAsia="仿宋"/>
          <w:color w:val="auto"/>
          <w:kern w:val="21"/>
          <w:szCs w:val="32"/>
        </w:rPr>
      </w:pPr>
      <w:r>
        <w:rPr>
          <w:rFonts w:hint="eastAsia" w:eastAsia="仿宋"/>
          <w:color w:val="auto"/>
          <w:kern w:val="21"/>
          <w:szCs w:val="32"/>
        </w:rPr>
        <w:t>（一）</w:t>
      </w:r>
      <w:r>
        <w:rPr>
          <w:rFonts w:hint="eastAsia" w:eastAsia="仿宋"/>
          <w:color w:val="auto"/>
          <w:spacing w:val="6"/>
          <w:kern w:val="21"/>
          <w:szCs w:val="32"/>
        </w:rPr>
        <w:t>矿业权出让收益为</w:t>
      </w:r>
      <w:r>
        <w:rPr>
          <w:rFonts w:hint="eastAsia" w:eastAsia="仿宋"/>
          <w:color w:val="auto"/>
          <w:spacing w:val="6"/>
          <w:kern w:val="21"/>
          <w:szCs w:val="32"/>
          <w:u w:val="single"/>
        </w:rPr>
        <w:t>人民币：110356900元（大写：</w:t>
      </w:r>
      <w:r>
        <w:rPr>
          <w:rFonts w:hint="eastAsia" w:eastAsia="仿宋"/>
          <w:color w:val="auto"/>
          <w:kern w:val="21"/>
          <w:szCs w:val="32"/>
          <w:u w:val="single"/>
        </w:rPr>
        <w:t>壹亿壹仟零叁拾伍万陆仟玖佰元整）</w:t>
      </w:r>
      <w:r>
        <w:rPr>
          <w:rFonts w:hint="eastAsia" w:eastAsia="仿宋"/>
          <w:color w:val="auto"/>
          <w:kern w:val="21"/>
          <w:szCs w:val="32"/>
        </w:rPr>
        <w:t>。</w:t>
      </w:r>
    </w:p>
    <w:p>
      <w:pPr>
        <w:spacing w:line="560" w:lineRule="exact"/>
        <w:ind w:firstLine="640" w:firstLineChars="200"/>
        <w:rPr>
          <w:rFonts w:eastAsia="仿宋"/>
          <w:color w:val="auto"/>
          <w:kern w:val="21"/>
          <w:szCs w:val="32"/>
        </w:rPr>
      </w:pPr>
      <w:r>
        <w:rPr>
          <w:rStyle w:val="15"/>
          <w:rFonts w:ascii="仿宋" w:hAnsi="仿宋" w:eastAsia="仿宋"/>
          <w:color w:val="auto"/>
          <w:szCs w:val="32"/>
          <w:u w:val="none"/>
        </w:rPr>
        <w:t>惠州市建筑用石料采矿权出让建议起始单价公布执行后，如该成交价格低于市建筑用石料采矿权出让建议起始单价</w:t>
      </w:r>
      <w:r>
        <w:rPr>
          <w:rStyle w:val="15"/>
          <w:rFonts w:hint="eastAsia" w:ascii="仿宋" w:hAnsi="仿宋" w:eastAsia="仿宋"/>
          <w:color w:val="auto"/>
          <w:szCs w:val="32"/>
          <w:u w:val="none"/>
        </w:rPr>
        <w:t>或</w:t>
      </w:r>
      <w:r>
        <w:rPr>
          <w:rStyle w:val="15"/>
          <w:rFonts w:ascii="仿宋" w:hAnsi="仿宋" w:eastAsia="仿宋"/>
          <w:color w:val="auto"/>
          <w:szCs w:val="32"/>
          <w:u w:val="none"/>
        </w:rPr>
        <w:t>市采矿权出让收益市场基准价的，竞得人须按以上两项标准就高补缴出让收益差额。</w:t>
      </w:r>
    </w:p>
    <w:p>
      <w:pPr>
        <w:spacing w:line="560" w:lineRule="exact"/>
        <w:ind w:firstLine="640" w:firstLineChars="200"/>
        <w:rPr>
          <w:rFonts w:ascii="仿宋" w:hAnsi="仿宋" w:eastAsia="仿宋"/>
          <w:color w:val="auto"/>
          <w:kern w:val="21"/>
          <w:szCs w:val="32"/>
        </w:rPr>
      </w:pPr>
      <w:r>
        <w:rPr>
          <w:rFonts w:hint="eastAsia" w:eastAsia="仿宋"/>
          <w:color w:val="auto"/>
          <w:kern w:val="21"/>
          <w:szCs w:val="32"/>
        </w:rPr>
        <w:t>（二）缴纳方式：</w:t>
      </w:r>
      <w:r>
        <w:rPr>
          <w:rFonts w:hint="eastAsia" w:ascii="仿宋" w:hAnsi="仿宋" w:eastAsia="仿宋"/>
          <w:color w:val="auto"/>
          <w:szCs w:val="32"/>
        </w:rPr>
        <w:t>出让收益分</w:t>
      </w:r>
      <w:r>
        <w:rPr>
          <w:rFonts w:hint="eastAsia" w:ascii="仿宋" w:hAnsi="仿宋" w:eastAsia="仿宋" w:cs="宋体"/>
          <w:color w:val="auto"/>
          <w:kern w:val="0"/>
          <w:szCs w:val="32"/>
          <w:u w:val="single"/>
          <w:lang w:val="en-US" w:eastAsia="zh-CN"/>
        </w:rPr>
        <w:t>8</w:t>
      </w:r>
      <w:r>
        <w:rPr>
          <w:rFonts w:hint="eastAsia" w:ascii="仿宋" w:hAnsi="仿宋" w:eastAsia="仿宋" w:cs="宋体"/>
          <w:color w:val="auto"/>
          <w:kern w:val="0"/>
          <w:szCs w:val="32"/>
          <w:u w:val="single"/>
        </w:rPr>
        <w:t>年（</w:t>
      </w:r>
      <w:r>
        <w:rPr>
          <w:rFonts w:hint="eastAsia" w:ascii="仿宋" w:hAnsi="仿宋" w:eastAsia="仿宋"/>
          <w:color w:val="auto"/>
          <w:szCs w:val="32"/>
          <w:u w:val="single"/>
        </w:rPr>
        <w:t>期）</w:t>
      </w:r>
      <w:r>
        <w:rPr>
          <w:rFonts w:hint="eastAsia" w:ascii="仿宋" w:hAnsi="仿宋" w:eastAsia="仿宋"/>
          <w:color w:val="auto"/>
          <w:szCs w:val="32"/>
        </w:rPr>
        <w:t>缴</w:t>
      </w:r>
      <w:r>
        <w:rPr>
          <w:rFonts w:hint="eastAsia" w:ascii="仿宋" w:hAnsi="仿宋" w:eastAsia="仿宋" w:cs="宋体"/>
          <w:color w:val="auto"/>
          <w:kern w:val="0"/>
          <w:szCs w:val="32"/>
        </w:rPr>
        <w:t>纳</w:t>
      </w:r>
      <w:r>
        <w:rPr>
          <w:rFonts w:hint="eastAsia" w:ascii="仿宋" w:hAnsi="仿宋" w:eastAsia="仿宋"/>
          <w:color w:val="auto"/>
          <w:szCs w:val="32"/>
        </w:rPr>
        <w:t>交</w:t>
      </w:r>
      <w:r>
        <w:rPr>
          <w:rFonts w:hint="eastAsia" w:ascii="仿宋" w:hAnsi="仿宋" w:eastAsia="仿宋"/>
          <w:color w:val="auto"/>
          <w:szCs w:val="32"/>
          <w:lang w:eastAsia="zh-CN"/>
        </w:rPr>
        <w:t>区</w:t>
      </w:r>
      <w:r>
        <w:rPr>
          <w:rFonts w:hint="eastAsia" w:ascii="仿宋" w:hAnsi="仿宋" w:eastAsia="仿宋"/>
          <w:color w:val="auto"/>
          <w:szCs w:val="32"/>
        </w:rPr>
        <w:t>财政，第一期缴纳总出让收益的</w:t>
      </w:r>
      <w:r>
        <w:rPr>
          <w:rFonts w:ascii="仿宋" w:hAnsi="仿宋" w:eastAsia="仿宋"/>
          <w:color w:val="auto"/>
          <w:szCs w:val="32"/>
          <w:u w:val="single"/>
        </w:rPr>
        <w:t>20%</w:t>
      </w:r>
      <w:r>
        <w:rPr>
          <w:rFonts w:hint="eastAsia" w:ascii="仿宋" w:hAnsi="仿宋" w:eastAsia="仿宋"/>
          <w:color w:val="auto"/>
          <w:szCs w:val="32"/>
        </w:rPr>
        <w:t>，其余平均分</w:t>
      </w:r>
      <w:r>
        <w:rPr>
          <w:rFonts w:hint="eastAsia" w:ascii="仿宋" w:hAnsi="仿宋" w:eastAsia="仿宋"/>
          <w:color w:val="auto"/>
          <w:szCs w:val="32"/>
          <w:lang w:val="en-US" w:eastAsia="zh-CN"/>
        </w:rPr>
        <w:t>7</w:t>
      </w:r>
      <w:r>
        <w:rPr>
          <w:rFonts w:hint="eastAsia" w:ascii="仿宋" w:hAnsi="仿宋" w:eastAsia="仿宋"/>
          <w:color w:val="auto"/>
          <w:szCs w:val="32"/>
        </w:rPr>
        <w:t>年（期）缴纳。</w:t>
      </w:r>
    </w:p>
    <w:p>
      <w:pPr>
        <w:spacing w:line="560" w:lineRule="exact"/>
        <w:ind w:firstLine="640" w:firstLineChars="200"/>
        <w:rPr>
          <w:rFonts w:eastAsia="仿宋"/>
          <w:color w:val="auto"/>
          <w:kern w:val="21"/>
          <w:szCs w:val="32"/>
        </w:rPr>
      </w:pPr>
      <w:r>
        <w:rPr>
          <w:rFonts w:hint="eastAsia" w:eastAsia="仿宋"/>
          <w:color w:val="auto"/>
          <w:kern w:val="21"/>
          <w:szCs w:val="32"/>
        </w:rPr>
        <w:t>（三）缴纳金额及时间：</w:t>
      </w:r>
    </w:p>
    <w:p>
      <w:pPr>
        <w:spacing w:line="560" w:lineRule="exact"/>
        <w:ind w:firstLine="616" w:firstLineChars="200"/>
        <w:rPr>
          <w:rFonts w:eastAsia="仿宋"/>
          <w:color w:val="auto"/>
          <w:spacing w:val="-6"/>
          <w:kern w:val="21"/>
          <w:szCs w:val="32"/>
          <w:u w:val="none"/>
        </w:rPr>
      </w:pPr>
      <w:r>
        <w:rPr>
          <w:rFonts w:hint="eastAsia" w:eastAsia="仿宋"/>
          <w:color w:val="auto"/>
          <w:spacing w:val="-6"/>
          <w:kern w:val="21"/>
          <w:szCs w:val="32"/>
        </w:rPr>
        <w:t>第一期：</w:t>
      </w:r>
      <w:r>
        <w:rPr>
          <w:rFonts w:hint="eastAsia" w:eastAsia="仿宋"/>
          <w:color w:val="auto"/>
          <w:spacing w:val="-6"/>
          <w:kern w:val="21"/>
          <w:szCs w:val="32"/>
          <w:u w:val="single"/>
          <w:lang w:val="en-US" w:eastAsia="zh-CN"/>
        </w:rPr>
        <w:t>22071380</w:t>
      </w:r>
      <w:r>
        <w:rPr>
          <w:rFonts w:eastAsia="仿宋"/>
          <w:color w:val="auto"/>
          <w:spacing w:val="-6"/>
          <w:kern w:val="21"/>
          <w:szCs w:val="32"/>
          <w:u w:val="single"/>
        </w:rPr>
        <w:t>.00</w:t>
      </w:r>
      <w:r>
        <w:rPr>
          <w:rFonts w:hint="eastAsia" w:eastAsia="仿宋"/>
          <w:color w:val="auto"/>
          <w:spacing w:val="-6"/>
          <w:kern w:val="21"/>
          <w:szCs w:val="32"/>
          <w:u w:val="none"/>
        </w:rPr>
        <w:t>元，缴纳时间为</w:t>
      </w:r>
      <w:r>
        <w:rPr>
          <w:rFonts w:eastAsia="仿宋"/>
          <w:color w:val="auto"/>
          <w:spacing w:val="-6"/>
          <w:kern w:val="21"/>
          <w:szCs w:val="32"/>
          <w:u w:val="none"/>
        </w:rPr>
        <w:t>2020</w:t>
      </w:r>
      <w:r>
        <w:rPr>
          <w:rFonts w:hint="eastAsia" w:eastAsia="仿宋"/>
          <w:color w:val="auto"/>
          <w:spacing w:val="-6"/>
          <w:kern w:val="21"/>
          <w:szCs w:val="32"/>
          <w:u w:val="none"/>
        </w:rPr>
        <w:t>年</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月</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日之前；</w:t>
      </w:r>
    </w:p>
    <w:p>
      <w:pPr>
        <w:spacing w:line="560" w:lineRule="exact"/>
        <w:ind w:firstLine="616" w:firstLineChars="200"/>
        <w:rPr>
          <w:rFonts w:eastAsia="仿宋"/>
          <w:color w:val="auto"/>
          <w:spacing w:val="-6"/>
          <w:kern w:val="21"/>
          <w:szCs w:val="32"/>
          <w:u w:val="none"/>
        </w:rPr>
      </w:pPr>
      <w:r>
        <w:rPr>
          <w:rFonts w:hint="eastAsia" w:eastAsia="仿宋"/>
          <w:color w:val="auto"/>
          <w:spacing w:val="-6"/>
          <w:kern w:val="21"/>
          <w:szCs w:val="32"/>
        </w:rPr>
        <w:t>第二期：</w:t>
      </w:r>
      <w:r>
        <w:rPr>
          <w:rFonts w:hint="eastAsia" w:eastAsia="仿宋"/>
          <w:color w:val="auto"/>
          <w:spacing w:val="-6"/>
          <w:kern w:val="21"/>
          <w:szCs w:val="32"/>
          <w:u w:val="single"/>
          <w:lang w:val="en-US" w:eastAsia="zh-CN"/>
        </w:rPr>
        <w:t>12612217</w:t>
      </w:r>
      <w:r>
        <w:rPr>
          <w:rFonts w:eastAsia="仿宋"/>
          <w:color w:val="auto"/>
          <w:spacing w:val="-6"/>
          <w:kern w:val="21"/>
          <w:szCs w:val="32"/>
          <w:u w:val="single"/>
        </w:rPr>
        <w:t>.00</w:t>
      </w:r>
      <w:r>
        <w:rPr>
          <w:rFonts w:hint="eastAsia" w:eastAsia="仿宋"/>
          <w:color w:val="auto"/>
          <w:spacing w:val="-6"/>
          <w:kern w:val="21"/>
          <w:szCs w:val="32"/>
          <w:u w:val="none"/>
        </w:rPr>
        <w:t>元，缴纳时间为</w:t>
      </w:r>
      <w:r>
        <w:rPr>
          <w:rFonts w:eastAsia="仿宋"/>
          <w:color w:val="auto"/>
          <w:spacing w:val="-6"/>
          <w:kern w:val="21"/>
          <w:szCs w:val="32"/>
          <w:u w:val="none"/>
        </w:rPr>
        <w:t>2021</w:t>
      </w:r>
      <w:r>
        <w:rPr>
          <w:rFonts w:hint="eastAsia" w:eastAsia="仿宋"/>
          <w:color w:val="auto"/>
          <w:spacing w:val="-6"/>
          <w:kern w:val="21"/>
          <w:szCs w:val="32"/>
          <w:u w:val="none"/>
        </w:rPr>
        <w:t>年</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月</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日之前；</w:t>
      </w:r>
    </w:p>
    <w:p>
      <w:pPr>
        <w:spacing w:line="560" w:lineRule="exact"/>
        <w:ind w:firstLine="616" w:firstLineChars="200"/>
        <w:rPr>
          <w:rFonts w:eastAsia="仿宋"/>
          <w:color w:val="auto"/>
          <w:spacing w:val="-6"/>
          <w:kern w:val="21"/>
          <w:szCs w:val="32"/>
          <w:u w:val="none"/>
        </w:rPr>
      </w:pPr>
      <w:r>
        <w:rPr>
          <w:rFonts w:hint="eastAsia" w:eastAsia="仿宋"/>
          <w:color w:val="auto"/>
          <w:spacing w:val="-6"/>
          <w:kern w:val="21"/>
          <w:szCs w:val="32"/>
        </w:rPr>
        <w:t>第三期：</w:t>
      </w:r>
      <w:r>
        <w:rPr>
          <w:rFonts w:hint="eastAsia" w:eastAsia="仿宋"/>
          <w:color w:val="auto"/>
          <w:spacing w:val="-6"/>
          <w:kern w:val="21"/>
          <w:szCs w:val="32"/>
          <w:u w:val="single"/>
          <w:lang w:val="en-US" w:eastAsia="zh-CN"/>
        </w:rPr>
        <w:t>12612217</w:t>
      </w:r>
      <w:r>
        <w:rPr>
          <w:rFonts w:eastAsia="仿宋"/>
          <w:color w:val="auto"/>
          <w:spacing w:val="-6"/>
          <w:kern w:val="21"/>
          <w:szCs w:val="32"/>
          <w:u w:val="single"/>
        </w:rPr>
        <w:t>.00</w:t>
      </w:r>
      <w:r>
        <w:rPr>
          <w:rFonts w:hint="eastAsia" w:eastAsia="仿宋"/>
          <w:color w:val="auto"/>
          <w:spacing w:val="-6"/>
          <w:kern w:val="21"/>
          <w:szCs w:val="32"/>
          <w:u w:val="none"/>
        </w:rPr>
        <w:t>元，缴纳时间为</w:t>
      </w:r>
      <w:r>
        <w:rPr>
          <w:rFonts w:eastAsia="仿宋"/>
          <w:color w:val="auto"/>
          <w:spacing w:val="-6"/>
          <w:kern w:val="21"/>
          <w:szCs w:val="32"/>
          <w:u w:val="none"/>
        </w:rPr>
        <w:t>2022</w:t>
      </w:r>
      <w:r>
        <w:rPr>
          <w:rFonts w:hint="eastAsia" w:eastAsia="仿宋"/>
          <w:color w:val="auto"/>
          <w:spacing w:val="-6"/>
          <w:kern w:val="21"/>
          <w:szCs w:val="32"/>
          <w:u w:val="none"/>
        </w:rPr>
        <w:t>年</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月</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日之前；</w:t>
      </w:r>
    </w:p>
    <w:p>
      <w:pPr>
        <w:spacing w:line="560" w:lineRule="exact"/>
        <w:ind w:firstLine="616" w:firstLineChars="200"/>
        <w:rPr>
          <w:rFonts w:eastAsia="仿宋"/>
          <w:color w:val="auto"/>
          <w:spacing w:val="-6"/>
          <w:kern w:val="21"/>
          <w:szCs w:val="32"/>
          <w:u w:val="none"/>
        </w:rPr>
      </w:pPr>
      <w:r>
        <w:rPr>
          <w:rFonts w:hint="eastAsia" w:eastAsia="仿宋"/>
          <w:color w:val="auto"/>
          <w:spacing w:val="-6"/>
          <w:kern w:val="21"/>
          <w:szCs w:val="32"/>
        </w:rPr>
        <w:t>第四期：</w:t>
      </w:r>
      <w:r>
        <w:rPr>
          <w:rFonts w:hint="eastAsia" w:eastAsia="仿宋"/>
          <w:color w:val="auto"/>
          <w:spacing w:val="-6"/>
          <w:kern w:val="21"/>
          <w:szCs w:val="32"/>
          <w:u w:val="single"/>
          <w:lang w:val="en-US" w:eastAsia="zh-CN"/>
        </w:rPr>
        <w:t>12612217</w:t>
      </w:r>
      <w:r>
        <w:rPr>
          <w:rFonts w:eastAsia="仿宋"/>
          <w:color w:val="auto"/>
          <w:spacing w:val="-6"/>
          <w:kern w:val="21"/>
          <w:szCs w:val="32"/>
          <w:u w:val="single"/>
        </w:rPr>
        <w:t>.00</w:t>
      </w:r>
      <w:r>
        <w:rPr>
          <w:rFonts w:hint="eastAsia" w:eastAsia="仿宋"/>
          <w:color w:val="auto"/>
          <w:spacing w:val="-6"/>
          <w:kern w:val="21"/>
          <w:szCs w:val="32"/>
          <w:u w:val="none"/>
        </w:rPr>
        <w:t>元，缴纳时间为</w:t>
      </w:r>
      <w:r>
        <w:rPr>
          <w:rFonts w:eastAsia="仿宋"/>
          <w:color w:val="auto"/>
          <w:spacing w:val="-6"/>
          <w:kern w:val="21"/>
          <w:szCs w:val="32"/>
          <w:u w:val="none"/>
        </w:rPr>
        <w:t>2023</w:t>
      </w:r>
      <w:r>
        <w:rPr>
          <w:rFonts w:hint="eastAsia" w:eastAsia="仿宋"/>
          <w:color w:val="auto"/>
          <w:spacing w:val="-6"/>
          <w:kern w:val="21"/>
          <w:szCs w:val="32"/>
          <w:u w:val="none"/>
        </w:rPr>
        <w:t>年</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月</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日之前；</w:t>
      </w:r>
    </w:p>
    <w:p>
      <w:pPr>
        <w:spacing w:line="560" w:lineRule="exact"/>
        <w:ind w:firstLine="616" w:firstLineChars="200"/>
        <w:rPr>
          <w:rFonts w:eastAsia="仿宋"/>
          <w:color w:val="auto"/>
          <w:spacing w:val="-6"/>
          <w:kern w:val="21"/>
          <w:szCs w:val="32"/>
          <w:u w:val="none"/>
        </w:rPr>
      </w:pPr>
      <w:r>
        <w:rPr>
          <w:rFonts w:hint="eastAsia" w:eastAsia="仿宋"/>
          <w:color w:val="auto"/>
          <w:spacing w:val="-6"/>
          <w:kern w:val="21"/>
          <w:szCs w:val="32"/>
        </w:rPr>
        <w:t>第五期：</w:t>
      </w:r>
      <w:r>
        <w:rPr>
          <w:rFonts w:hint="eastAsia" w:eastAsia="仿宋"/>
          <w:color w:val="auto"/>
          <w:spacing w:val="-6"/>
          <w:kern w:val="21"/>
          <w:szCs w:val="32"/>
          <w:u w:val="single"/>
          <w:lang w:val="en-US" w:eastAsia="zh-CN"/>
        </w:rPr>
        <w:t>12612217</w:t>
      </w:r>
      <w:r>
        <w:rPr>
          <w:rFonts w:eastAsia="仿宋"/>
          <w:color w:val="auto"/>
          <w:spacing w:val="-6"/>
          <w:kern w:val="21"/>
          <w:szCs w:val="32"/>
          <w:u w:val="single"/>
        </w:rPr>
        <w:t>.00</w:t>
      </w:r>
      <w:r>
        <w:rPr>
          <w:rFonts w:hint="eastAsia" w:eastAsia="仿宋"/>
          <w:color w:val="auto"/>
          <w:spacing w:val="-6"/>
          <w:kern w:val="21"/>
          <w:szCs w:val="32"/>
          <w:u w:val="none"/>
        </w:rPr>
        <w:t>元，缴纳时间为</w:t>
      </w:r>
      <w:r>
        <w:rPr>
          <w:rFonts w:eastAsia="仿宋"/>
          <w:color w:val="auto"/>
          <w:spacing w:val="-6"/>
          <w:kern w:val="21"/>
          <w:szCs w:val="32"/>
          <w:u w:val="none"/>
        </w:rPr>
        <w:t>2024</w:t>
      </w:r>
      <w:r>
        <w:rPr>
          <w:rFonts w:hint="eastAsia" w:eastAsia="仿宋"/>
          <w:color w:val="auto"/>
          <w:spacing w:val="-6"/>
          <w:kern w:val="21"/>
          <w:szCs w:val="32"/>
          <w:u w:val="none"/>
        </w:rPr>
        <w:t>年</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月</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日之前；</w:t>
      </w:r>
    </w:p>
    <w:p>
      <w:pPr>
        <w:spacing w:line="560" w:lineRule="exact"/>
        <w:ind w:firstLine="616" w:firstLineChars="200"/>
        <w:rPr>
          <w:rFonts w:eastAsia="仿宋"/>
          <w:color w:val="auto"/>
          <w:spacing w:val="-6"/>
          <w:kern w:val="21"/>
          <w:szCs w:val="32"/>
        </w:rPr>
      </w:pPr>
      <w:r>
        <w:rPr>
          <w:rFonts w:hint="eastAsia" w:eastAsia="仿宋"/>
          <w:color w:val="auto"/>
          <w:spacing w:val="-6"/>
          <w:kern w:val="21"/>
          <w:szCs w:val="32"/>
        </w:rPr>
        <w:t>第六期：</w:t>
      </w:r>
      <w:r>
        <w:rPr>
          <w:rFonts w:hint="eastAsia" w:eastAsia="仿宋"/>
          <w:color w:val="auto"/>
          <w:spacing w:val="-6"/>
          <w:kern w:val="21"/>
          <w:szCs w:val="32"/>
          <w:u w:val="single"/>
          <w:lang w:val="en-US" w:eastAsia="zh-CN"/>
        </w:rPr>
        <w:t>12612217</w:t>
      </w:r>
      <w:r>
        <w:rPr>
          <w:rFonts w:eastAsia="仿宋"/>
          <w:color w:val="auto"/>
          <w:spacing w:val="-6"/>
          <w:kern w:val="21"/>
          <w:szCs w:val="32"/>
          <w:u w:val="single"/>
        </w:rPr>
        <w:t>.00</w:t>
      </w:r>
      <w:r>
        <w:rPr>
          <w:rFonts w:hint="eastAsia" w:eastAsia="仿宋"/>
          <w:color w:val="auto"/>
          <w:spacing w:val="-6"/>
          <w:kern w:val="21"/>
          <w:szCs w:val="32"/>
          <w:u w:val="none"/>
        </w:rPr>
        <w:t>元，缴纳时间为</w:t>
      </w:r>
      <w:r>
        <w:rPr>
          <w:rFonts w:eastAsia="仿宋"/>
          <w:color w:val="auto"/>
          <w:spacing w:val="-6"/>
          <w:kern w:val="21"/>
          <w:szCs w:val="32"/>
          <w:u w:val="none"/>
        </w:rPr>
        <w:t>2025</w:t>
      </w:r>
      <w:r>
        <w:rPr>
          <w:rFonts w:hint="eastAsia" w:eastAsia="仿宋"/>
          <w:color w:val="auto"/>
          <w:spacing w:val="-6"/>
          <w:kern w:val="21"/>
          <w:szCs w:val="32"/>
          <w:u w:val="none"/>
        </w:rPr>
        <w:t>年</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月</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日之前；</w:t>
      </w:r>
    </w:p>
    <w:p>
      <w:pPr>
        <w:spacing w:line="560" w:lineRule="exact"/>
        <w:ind w:firstLine="616" w:firstLineChars="200"/>
        <w:rPr>
          <w:rFonts w:eastAsia="仿宋"/>
          <w:color w:val="auto"/>
          <w:spacing w:val="-6"/>
          <w:kern w:val="21"/>
          <w:szCs w:val="32"/>
        </w:rPr>
      </w:pPr>
      <w:r>
        <w:rPr>
          <w:rFonts w:hint="eastAsia" w:eastAsia="仿宋"/>
          <w:color w:val="auto"/>
          <w:spacing w:val="-6"/>
          <w:kern w:val="21"/>
          <w:szCs w:val="32"/>
        </w:rPr>
        <w:t>第七期：</w:t>
      </w:r>
      <w:r>
        <w:rPr>
          <w:rFonts w:hint="eastAsia" w:eastAsia="仿宋"/>
          <w:color w:val="auto"/>
          <w:spacing w:val="-6"/>
          <w:kern w:val="21"/>
          <w:szCs w:val="32"/>
          <w:u w:val="single"/>
          <w:lang w:val="en-US" w:eastAsia="zh-CN"/>
        </w:rPr>
        <w:t>12612217</w:t>
      </w:r>
      <w:r>
        <w:rPr>
          <w:rFonts w:eastAsia="仿宋"/>
          <w:color w:val="auto"/>
          <w:spacing w:val="-6"/>
          <w:kern w:val="21"/>
          <w:szCs w:val="32"/>
          <w:u w:val="single"/>
        </w:rPr>
        <w:t>.00</w:t>
      </w:r>
      <w:r>
        <w:rPr>
          <w:rFonts w:hint="eastAsia" w:eastAsia="仿宋"/>
          <w:color w:val="auto"/>
          <w:spacing w:val="-6"/>
          <w:kern w:val="21"/>
          <w:szCs w:val="32"/>
          <w:u w:val="none"/>
        </w:rPr>
        <w:t>元，缴纳时间为</w:t>
      </w:r>
      <w:r>
        <w:rPr>
          <w:rFonts w:eastAsia="仿宋"/>
          <w:color w:val="auto"/>
          <w:spacing w:val="-6"/>
          <w:kern w:val="21"/>
          <w:szCs w:val="32"/>
          <w:u w:val="none"/>
        </w:rPr>
        <w:t>2026</w:t>
      </w:r>
      <w:r>
        <w:rPr>
          <w:rFonts w:hint="eastAsia" w:eastAsia="仿宋"/>
          <w:color w:val="auto"/>
          <w:spacing w:val="-6"/>
          <w:kern w:val="21"/>
          <w:szCs w:val="32"/>
          <w:u w:val="none"/>
        </w:rPr>
        <w:t>年</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月</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日之前；</w:t>
      </w:r>
    </w:p>
    <w:p>
      <w:pPr>
        <w:spacing w:line="560" w:lineRule="exact"/>
        <w:ind w:firstLine="616" w:firstLineChars="200"/>
        <w:rPr>
          <w:rFonts w:eastAsia="仿宋"/>
          <w:color w:val="auto"/>
          <w:spacing w:val="-6"/>
          <w:kern w:val="21"/>
          <w:szCs w:val="32"/>
        </w:rPr>
      </w:pPr>
      <w:r>
        <w:rPr>
          <w:rFonts w:hint="eastAsia" w:eastAsia="仿宋"/>
          <w:color w:val="auto"/>
          <w:spacing w:val="-6"/>
          <w:kern w:val="21"/>
          <w:szCs w:val="32"/>
        </w:rPr>
        <w:t>第八期：</w:t>
      </w:r>
      <w:r>
        <w:rPr>
          <w:rFonts w:hint="eastAsia" w:eastAsia="仿宋"/>
          <w:color w:val="auto"/>
          <w:spacing w:val="-6"/>
          <w:kern w:val="21"/>
          <w:szCs w:val="32"/>
          <w:u w:val="single"/>
          <w:lang w:val="en-US" w:eastAsia="zh-CN"/>
        </w:rPr>
        <w:t>12612218</w:t>
      </w:r>
      <w:r>
        <w:rPr>
          <w:rFonts w:eastAsia="仿宋"/>
          <w:color w:val="auto"/>
          <w:spacing w:val="-6"/>
          <w:kern w:val="21"/>
          <w:szCs w:val="32"/>
          <w:u w:val="single"/>
        </w:rPr>
        <w:t>.00</w:t>
      </w:r>
      <w:r>
        <w:rPr>
          <w:rFonts w:hint="eastAsia" w:eastAsia="仿宋"/>
          <w:color w:val="auto"/>
          <w:spacing w:val="-6"/>
          <w:kern w:val="21"/>
          <w:szCs w:val="32"/>
          <w:u w:val="none"/>
        </w:rPr>
        <w:t>元，缴纳时间为</w:t>
      </w:r>
      <w:r>
        <w:rPr>
          <w:rFonts w:eastAsia="仿宋"/>
          <w:color w:val="auto"/>
          <w:spacing w:val="-6"/>
          <w:kern w:val="21"/>
          <w:szCs w:val="32"/>
          <w:u w:val="none"/>
        </w:rPr>
        <w:t>2027</w:t>
      </w:r>
      <w:r>
        <w:rPr>
          <w:rFonts w:hint="eastAsia" w:eastAsia="仿宋"/>
          <w:color w:val="auto"/>
          <w:spacing w:val="-6"/>
          <w:kern w:val="21"/>
          <w:szCs w:val="32"/>
          <w:u w:val="none"/>
        </w:rPr>
        <w:t>年</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月</w:t>
      </w:r>
      <w:r>
        <w:rPr>
          <w:rFonts w:hint="eastAsia" w:eastAsia="仿宋"/>
          <w:color w:val="auto"/>
          <w:spacing w:val="-6"/>
          <w:kern w:val="21"/>
          <w:szCs w:val="32"/>
          <w:u w:val="single"/>
          <w:lang w:val="en-US" w:eastAsia="zh-CN"/>
        </w:rPr>
        <w:t xml:space="preserve"> </w:t>
      </w:r>
      <w:r>
        <w:rPr>
          <w:rFonts w:hint="eastAsia" w:eastAsia="仿宋"/>
          <w:color w:val="auto"/>
          <w:spacing w:val="-6"/>
          <w:kern w:val="21"/>
          <w:szCs w:val="32"/>
          <w:u w:val="none"/>
        </w:rPr>
        <w:t>日之前；</w:t>
      </w:r>
    </w:p>
    <w:p>
      <w:pPr>
        <w:spacing w:line="560" w:lineRule="exact"/>
        <w:ind w:firstLine="640" w:firstLineChars="200"/>
        <w:rPr>
          <w:rFonts w:eastAsia="仿宋"/>
          <w:color w:val="auto"/>
          <w:kern w:val="21"/>
          <w:szCs w:val="32"/>
        </w:rPr>
      </w:pPr>
      <w:r>
        <w:rPr>
          <w:rFonts w:hint="eastAsia" w:eastAsia="仿宋"/>
          <w:color w:val="auto"/>
          <w:kern w:val="21"/>
          <w:szCs w:val="32"/>
        </w:rPr>
        <w:t>按</w:t>
      </w:r>
      <w:r>
        <w:rPr>
          <w:rFonts w:hint="eastAsia" w:eastAsia="仿宋"/>
          <w:color w:val="auto"/>
          <w:kern w:val="21"/>
          <w:szCs w:val="32"/>
          <w:u w:val="single"/>
        </w:rPr>
        <w:t>缴款通知书</w:t>
      </w:r>
      <w:r>
        <w:rPr>
          <w:rFonts w:hint="eastAsia" w:eastAsia="仿宋"/>
          <w:color w:val="auto"/>
          <w:kern w:val="21"/>
          <w:szCs w:val="32"/>
        </w:rPr>
        <w:t>办理。</w:t>
      </w:r>
    </w:p>
    <w:p>
      <w:pPr>
        <w:spacing w:line="560" w:lineRule="exact"/>
        <w:ind w:firstLine="640" w:firstLineChars="200"/>
        <w:rPr>
          <w:rFonts w:eastAsia="仿宋"/>
          <w:color w:val="auto"/>
          <w:kern w:val="21"/>
          <w:szCs w:val="32"/>
          <w:u w:val="none"/>
        </w:rPr>
      </w:pPr>
      <w:r>
        <w:rPr>
          <w:rFonts w:hint="eastAsia" w:ascii="仿宋" w:hAnsi="仿宋" w:eastAsia="仿宋" w:cs="宋体"/>
          <w:color w:val="auto"/>
          <w:kern w:val="0"/>
          <w:szCs w:val="32"/>
          <w:u w:val="none"/>
        </w:rPr>
        <w:t>分期缴款的部分，乙方应按</w:t>
      </w:r>
      <w:r>
        <w:rPr>
          <w:rFonts w:hint="eastAsia"/>
          <w:color w:val="auto"/>
        </w:rPr>
        <w:t>全国银行间同业拆</w:t>
      </w:r>
      <w:r>
        <w:rPr>
          <w:rFonts w:hint="eastAsia"/>
          <w:color w:val="auto"/>
          <w:lang w:eastAsia="zh-CN"/>
        </w:rPr>
        <w:t>借</w:t>
      </w:r>
      <w:r>
        <w:rPr>
          <w:rFonts w:hint="eastAsia"/>
          <w:color w:val="auto"/>
        </w:rPr>
        <w:t>中心公布的贷款市场报价利率</w:t>
      </w:r>
      <w:r>
        <w:rPr>
          <w:rFonts w:hint="eastAsia" w:ascii="仿宋" w:hAnsi="仿宋" w:eastAsia="仿宋" w:cs="宋体"/>
          <w:color w:val="auto"/>
          <w:kern w:val="0"/>
          <w:szCs w:val="32"/>
          <w:u w:val="none"/>
        </w:rPr>
        <w:t>承担资金占用费。资金占用费计算基数为本期应缴纳的本金，计算期限为延期缴纳的天数，费率按缴款到期日</w:t>
      </w:r>
      <w:r>
        <w:rPr>
          <w:rFonts w:ascii="仿宋" w:hAnsi="仿宋" w:eastAsia="仿宋" w:cs="宋体"/>
          <w:color w:val="auto"/>
          <w:kern w:val="0"/>
          <w:szCs w:val="32"/>
          <w:u w:val="none"/>
        </w:rPr>
        <w:t>(</w:t>
      </w:r>
      <w:r>
        <w:rPr>
          <w:rFonts w:hint="eastAsia" w:ascii="仿宋" w:hAnsi="仿宋" w:eastAsia="仿宋" w:cs="宋体"/>
          <w:color w:val="auto"/>
          <w:kern w:val="0"/>
          <w:szCs w:val="32"/>
          <w:u w:val="none"/>
        </w:rPr>
        <w:t>即缴款通知书规定缴款期限的最后一天</w:t>
      </w:r>
      <w:r>
        <w:rPr>
          <w:rFonts w:ascii="仿宋" w:hAnsi="仿宋" w:eastAsia="仿宋" w:cs="宋体"/>
          <w:color w:val="auto"/>
          <w:kern w:val="0"/>
          <w:szCs w:val="32"/>
          <w:u w:val="none"/>
        </w:rPr>
        <w:t>)</w:t>
      </w:r>
      <w:r>
        <w:rPr>
          <w:rFonts w:hint="eastAsia"/>
          <w:color w:val="auto"/>
        </w:rPr>
        <w:t>全国银行间同业拆解中心公布的贷款市场报价利率</w:t>
      </w:r>
      <w:r>
        <w:rPr>
          <w:rFonts w:hint="eastAsia" w:ascii="仿宋" w:hAnsi="仿宋" w:eastAsia="仿宋" w:cs="宋体"/>
          <w:color w:val="auto"/>
          <w:kern w:val="0"/>
          <w:szCs w:val="32"/>
          <w:u w:val="none"/>
        </w:rPr>
        <w:t>确定。对于分期缴纳出让收益期限内矿业权人提前缴款的，计算期限按实际延期缴纳的天数计算。</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第五条</w:t>
      </w:r>
      <w:r>
        <w:rPr>
          <w:rFonts w:hint="eastAsia" w:eastAsia="仿宋"/>
          <w:color w:val="auto"/>
          <w:kern w:val="21"/>
          <w:szCs w:val="32"/>
        </w:rPr>
        <w:t>　</w:t>
      </w:r>
      <w:r>
        <w:rPr>
          <w:rFonts w:hint="eastAsia" w:ascii="黑体" w:hAnsi="黑体" w:eastAsia="黑体"/>
          <w:color w:val="auto"/>
          <w:kern w:val="21"/>
          <w:szCs w:val="32"/>
        </w:rPr>
        <w:t>甲方权利</w:t>
      </w:r>
    </w:p>
    <w:p>
      <w:pPr>
        <w:spacing w:line="560" w:lineRule="exact"/>
        <w:ind w:firstLine="640" w:firstLineChars="200"/>
        <w:rPr>
          <w:rFonts w:eastAsia="仿宋"/>
          <w:color w:val="auto"/>
          <w:kern w:val="21"/>
          <w:szCs w:val="32"/>
        </w:rPr>
      </w:pPr>
      <w:r>
        <w:rPr>
          <w:rFonts w:hint="eastAsia" w:eastAsia="仿宋"/>
          <w:color w:val="auto"/>
          <w:kern w:val="21"/>
          <w:szCs w:val="32"/>
        </w:rPr>
        <w:t>（一）乙方未按时足额缴纳矿业权出让收益的，县级以上自然资源主管部门按照征收管理权限责令改正，从滞纳之日起每日加收千分之二的滞纳金，并将相关信息纳入企业诚信系统。乙方拒不改正的，甲方有权解除本合同。</w:t>
      </w:r>
    </w:p>
    <w:p>
      <w:pPr>
        <w:spacing w:line="560" w:lineRule="exact"/>
        <w:ind w:firstLine="640" w:firstLineChars="200"/>
        <w:rPr>
          <w:rFonts w:eastAsia="仿宋"/>
          <w:color w:val="auto"/>
          <w:kern w:val="21"/>
          <w:szCs w:val="32"/>
        </w:rPr>
      </w:pPr>
      <w:r>
        <w:rPr>
          <w:rFonts w:hint="eastAsia" w:eastAsia="仿宋"/>
          <w:color w:val="auto"/>
          <w:kern w:val="21"/>
          <w:szCs w:val="32"/>
        </w:rPr>
        <w:t>（二）在约定期限内，乙方未向</w:t>
      </w:r>
      <w:r>
        <w:rPr>
          <w:rFonts w:hint="eastAsia" w:eastAsia="仿宋"/>
          <w:color w:val="auto"/>
          <w:kern w:val="21"/>
          <w:szCs w:val="32"/>
          <w:u w:val="none"/>
        </w:rPr>
        <w:t>甲方</w:t>
      </w:r>
      <w:r>
        <w:rPr>
          <w:rFonts w:hint="eastAsia" w:eastAsia="仿宋"/>
          <w:color w:val="auto"/>
          <w:kern w:val="21"/>
          <w:szCs w:val="32"/>
        </w:rPr>
        <w:t>申请办理矿产资源开采登记或未按照相关法律规定提交完备齐全的登记资料的，甲方有权解除本合同。</w:t>
      </w:r>
    </w:p>
    <w:p>
      <w:pPr>
        <w:spacing w:line="560" w:lineRule="exact"/>
        <w:ind w:firstLine="640" w:firstLineChars="200"/>
        <w:rPr>
          <w:rFonts w:eastAsia="仿宋"/>
          <w:color w:val="auto"/>
          <w:kern w:val="21"/>
          <w:szCs w:val="32"/>
        </w:rPr>
      </w:pPr>
      <w:r>
        <w:rPr>
          <w:rFonts w:hint="eastAsia" w:eastAsia="仿宋"/>
          <w:color w:val="auto"/>
          <w:kern w:val="21"/>
          <w:szCs w:val="32"/>
        </w:rPr>
        <w:t>（三）因开采许可所依据的客观情况发生重大变化，为了公共利益的需要，颁发采矿许可证的行政机关依法撤回采矿许可的，甲方有权解除本合同。</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第六条</w:t>
      </w:r>
      <w:r>
        <w:rPr>
          <w:rFonts w:hint="eastAsia" w:eastAsia="仿宋"/>
          <w:color w:val="auto"/>
          <w:kern w:val="21"/>
          <w:szCs w:val="32"/>
        </w:rPr>
        <w:t>　</w:t>
      </w:r>
      <w:r>
        <w:rPr>
          <w:rFonts w:hint="eastAsia" w:ascii="黑体" w:hAnsi="黑体" w:eastAsia="黑体"/>
          <w:color w:val="auto"/>
          <w:kern w:val="21"/>
          <w:szCs w:val="32"/>
        </w:rPr>
        <w:t>甲方义务</w:t>
      </w:r>
    </w:p>
    <w:p>
      <w:pPr>
        <w:spacing w:line="560" w:lineRule="exact"/>
        <w:ind w:firstLine="640" w:firstLineChars="200"/>
        <w:rPr>
          <w:rFonts w:eastAsia="仿宋"/>
          <w:color w:val="auto"/>
          <w:kern w:val="21"/>
          <w:szCs w:val="32"/>
        </w:rPr>
      </w:pPr>
      <w:r>
        <w:rPr>
          <w:rFonts w:hint="eastAsia" w:eastAsia="仿宋"/>
          <w:color w:val="auto"/>
          <w:kern w:val="21"/>
          <w:szCs w:val="32"/>
        </w:rPr>
        <w:t>（一）甲方应将出让合同告知矿业权出让收益征收机关，并提请其开具缴款通知书，通知乙方缴款。</w:t>
      </w:r>
    </w:p>
    <w:p>
      <w:pPr>
        <w:spacing w:line="560" w:lineRule="exact"/>
        <w:ind w:firstLine="640" w:firstLineChars="200"/>
        <w:rPr>
          <w:rFonts w:eastAsia="仿宋"/>
          <w:color w:val="auto"/>
          <w:kern w:val="21"/>
          <w:szCs w:val="32"/>
        </w:rPr>
      </w:pPr>
      <w:r>
        <w:rPr>
          <w:rFonts w:hint="eastAsia" w:eastAsia="仿宋"/>
          <w:color w:val="auto"/>
          <w:kern w:val="21"/>
          <w:szCs w:val="32"/>
        </w:rPr>
        <w:t>（二）在本合同生效期间，甲方不得将全部或者部分出让范围另行向第三方出让，油气资源勘查开采除外。</w:t>
      </w:r>
    </w:p>
    <w:p>
      <w:pPr>
        <w:spacing w:line="560" w:lineRule="exact"/>
        <w:ind w:firstLine="640" w:firstLineChars="200"/>
        <w:rPr>
          <w:rFonts w:eastAsia="仿宋"/>
          <w:color w:val="auto"/>
          <w:kern w:val="21"/>
          <w:szCs w:val="32"/>
        </w:rPr>
      </w:pPr>
      <w:r>
        <w:rPr>
          <w:rFonts w:hint="eastAsia" w:eastAsia="仿宋"/>
          <w:color w:val="auto"/>
          <w:kern w:val="21"/>
          <w:szCs w:val="32"/>
        </w:rPr>
        <w:t>确有必要设置油气矿业权的，甲方应协调油气矿业权申请人与乙方签订互不影响和权益保护协议。</w:t>
      </w:r>
    </w:p>
    <w:p>
      <w:pPr>
        <w:spacing w:line="560" w:lineRule="exact"/>
        <w:ind w:firstLine="640" w:firstLineChars="200"/>
        <w:rPr>
          <w:rFonts w:eastAsia="仿宋"/>
          <w:color w:val="auto"/>
          <w:kern w:val="21"/>
          <w:szCs w:val="32"/>
        </w:rPr>
      </w:pPr>
      <w:r>
        <w:rPr>
          <w:rFonts w:hint="eastAsia" w:eastAsia="仿宋"/>
          <w:color w:val="auto"/>
          <w:kern w:val="21"/>
          <w:szCs w:val="32"/>
        </w:rPr>
        <w:t>（三）对于乙方符合法定条件、标准的矿产资源开采登记申请，甲方应在法定时限内为乙方办理矿产资源开采登记手续。</w:t>
      </w:r>
    </w:p>
    <w:p>
      <w:pPr>
        <w:spacing w:line="560" w:lineRule="exact"/>
        <w:ind w:firstLine="640" w:firstLineChars="200"/>
        <w:rPr>
          <w:rFonts w:eastAsia="仿宋"/>
          <w:color w:val="auto"/>
          <w:kern w:val="21"/>
          <w:szCs w:val="32"/>
        </w:rPr>
      </w:pPr>
      <w:r>
        <w:rPr>
          <w:rFonts w:hint="eastAsia" w:eastAsia="仿宋"/>
          <w:color w:val="auto"/>
          <w:kern w:val="21"/>
          <w:szCs w:val="32"/>
        </w:rPr>
        <w:t>（四）因开采许可所依据的客观情况发生重大变化，为了公共利益的需要，颁发采矿许可证的行政机关依法撤回采矿许可的，甲方在解除本合同的同时应按规定妥善处置采矿权。</w:t>
      </w:r>
    </w:p>
    <w:p>
      <w:pPr>
        <w:spacing w:line="560" w:lineRule="exact"/>
        <w:ind w:firstLine="640" w:firstLineChars="200"/>
        <w:rPr>
          <w:rFonts w:ascii="黑体" w:hAnsi="黑体" w:eastAsia="黑体"/>
          <w:color w:val="auto"/>
          <w:kern w:val="21"/>
          <w:szCs w:val="32"/>
        </w:rPr>
      </w:pPr>
      <w:r>
        <w:rPr>
          <w:rFonts w:hint="eastAsia" w:ascii="黑体" w:hAnsi="黑体" w:eastAsia="黑体"/>
          <w:color w:val="auto"/>
          <w:kern w:val="21"/>
          <w:szCs w:val="32"/>
        </w:rPr>
        <w:t>第七条</w:t>
      </w:r>
      <w:r>
        <w:rPr>
          <w:rFonts w:hint="eastAsia" w:eastAsia="仿宋"/>
          <w:color w:val="auto"/>
          <w:kern w:val="21"/>
          <w:szCs w:val="32"/>
        </w:rPr>
        <w:t>　</w:t>
      </w:r>
      <w:r>
        <w:rPr>
          <w:rFonts w:hint="eastAsia" w:ascii="黑体" w:hAnsi="黑体" w:eastAsia="黑体"/>
          <w:color w:val="auto"/>
          <w:kern w:val="21"/>
          <w:szCs w:val="32"/>
        </w:rPr>
        <w:t>乙方权利</w:t>
      </w:r>
    </w:p>
    <w:p>
      <w:pPr>
        <w:spacing w:line="560" w:lineRule="exact"/>
        <w:ind w:firstLine="640" w:firstLineChars="200"/>
        <w:rPr>
          <w:rFonts w:eastAsia="仿宋"/>
          <w:color w:val="auto"/>
          <w:kern w:val="21"/>
          <w:szCs w:val="32"/>
        </w:rPr>
      </w:pPr>
      <w:r>
        <w:rPr>
          <w:rFonts w:hint="eastAsia" w:eastAsia="仿宋"/>
          <w:color w:val="auto"/>
          <w:kern w:val="21"/>
          <w:szCs w:val="32"/>
        </w:rPr>
        <w:t>（一）依据本合同，乙方有权向</w:t>
      </w:r>
      <w:r>
        <w:rPr>
          <w:rFonts w:hint="eastAsia" w:eastAsia="仿宋"/>
          <w:color w:val="auto"/>
          <w:kern w:val="21"/>
          <w:szCs w:val="32"/>
          <w:u w:val="none"/>
        </w:rPr>
        <w:t>甲方</w:t>
      </w:r>
      <w:r>
        <w:rPr>
          <w:rFonts w:hint="eastAsia" w:eastAsia="仿宋"/>
          <w:color w:val="auto"/>
          <w:kern w:val="21"/>
          <w:szCs w:val="32"/>
        </w:rPr>
        <w:t>申请办理矿产资源开采登记。</w:t>
      </w:r>
    </w:p>
    <w:p>
      <w:pPr>
        <w:spacing w:line="560" w:lineRule="exact"/>
        <w:ind w:firstLine="640" w:firstLineChars="200"/>
        <w:rPr>
          <w:rFonts w:eastAsia="仿宋"/>
          <w:color w:val="auto"/>
          <w:kern w:val="21"/>
          <w:szCs w:val="32"/>
        </w:rPr>
      </w:pPr>
      <w:r>
        <w:rPr>
          <w:rFonts w:hint="eastAsia" w:eastAsia="仿宋"/>
          <w:color w:val="auto"/>
          <w:kern w:val="21"/>
          <w:szCs w:val="32"/>
        </w:rPr>
        <w:t>（二）在乙方根据相关法律法规提交采矿权登记资料齐全的前提下，甲方未按照合同的约定移交矿区、颁发采矿许可证的，乙方有权解除本合同。</w:t>
      </w:r>
    </w:p>
    <w:p>
      <w:pPr>
        <w:spacing w:line="560" w:lineRule="exact"/>
        <w:ind w:firstLine="640" w:firstLineChars="200"/>
        <w:rPr>
          <w:rFonts w:eastAsia="仿宋"/>
          <w:color w:val="auto"/>
          <w:kern w:val="21"/>
          <w:szCs w:val="32"/>
        </w:rPr>
      </w:pPr>
      <w:r>
        <w:rPr>
          <w:rFonts w:hint="eastAsia" w:eastAsia="仿宋"/>
          <w:color w:val="auto"/>
          <w:kern w:val="21"/>
          <w:szCs w:val="32"/>
        </w:rPr>
        <w:t>（三）乙方在开采期间，发现在矿区内有其它矿产资源，应及时向甲方报告，依法取得该矿种采矿权后方可开采。</w:t>
      </w:r>
    </w:p>
    <w:p>
      <w:pPr>
        <w:spacing w:line="560" w:lineRule="exact"/>
        <w:ind w:firstLine="640" w:firstLineChars="200"/>
        <w:rPr>
          <w:rFonts w:eastAsia="仿宋"/>
          <w:color w:val="auto"/>
          <w:kern w:val="21"/>
          <w:szCs w:val="32"/>
        </w:rPr>
      </w:pPr>
      <w:r>
        <w:rPr>
          <w:rFonts w:hint="eastAsia" w:eastAsia="仿宋"/>
          <w:color w:val="auto"/>
          <w:kern w:val="21"/>
          <w:szCs w:val="32"/>
        </w:rPr>
        <w:t>（四）乙方缴清矿业权出让收益（一次性缴纳）后，或者缴清矿业权出让收益已到期部分（分期缴纳）后，符合允许办理转让变更情形的，有权依法依规转让采矿权。</w:t>
      </w:r>
    </w:p>
    <w:p>
      <w:pPr>
        <w:spacing w:line="560" w:lineRule="exact"/>
        <w:ind w:firstLine="640" w:firstLineChars="200"/>
        <w:rPr>
          <w:rFonts w:eastAsia="仿宋"/>
          <w:color w:val="auto"/>
          <w:kern w:val="21"/>
          <w:szCs w:val="32"/>
        </w:rPr>
      </w:pPr>
      <w:r>
        <w:rPr>
          <w:rFonts w:hint="eastAsia" w:eastAsia="仿宋"/>
          <w:color w:val="auto"/>
          <w:kern w:val="21"/>
          <w:szCs w:val="32"/>
        </w:rPr>
        <w:t>（五）因国家政策调整、重大自然灾害和破产清算等原因注销采矿许可证的，乙方有权申请按照实际动用的资源储量进行矿业权出让收益核定，并依据相关规定实行多退少补。</w:t>
      </w:r>
    </w:p>
    <w:p>
      <w:pPr>
        <w:spacing w:line="560" w:lineRule="exact"/>
        <w:ind w:firstLine="640" w:firstLineChars="200"/>
        <w:rPr>
          <w:rFonts w:ascii="黑体" w:hAnsi="黑体" w:eastAsia="黑体"/>
          <w:color w:val="auto"/>
          <w:kern w:val="21"/>
          <w:szCs w:val="32"/>
        </w:rPr>
      </w:pPr>
      <w:r>
        <w:rPr>
          <w:rFonts w:hint="eastAsia" w:ascii="黑体" w:hAnsi="黑体" w:eastAsia="黑体"/>
          <w:color w:val="auto"/>
          <w:kern w:val="21"/>
          <w:szCs w:val="32"/>
        </w:rPr>
        <w:t>第八条</w:t>
      </w:r>
      <w:r>
        <w:rPr>
          <w:rFonts w:hint="eastAsia" w:eastAsia="仿宋"/>
          <w:color w:val="auto"/>
          <w:kern w:val="21"/>
          <w:szCs w:val="32"/>
        </w:rPr>
        <w:t>　</w:t>
      </w:r>
      <w:r>
        <w:rPr>
          <w:rFonts w:hint="eastAsia" w:ascii="黑体" w:hAnsi="黑体" w:eastAsia="黑体"/>
          <w:color w:val="auto"/>
          <w:kern w:val="21"/>
          <w:szCs w:val="32"/>
        </w:rPr>
        <w:t>乙方义务</w:t>
      </w:r>
    </w:p>
    <w:p>
      <w:pPr>
        <w:spacing w:line="560" w:lineRule="exact"/>
        <w:ind w:firstLine="640" w:firstLineChars="200"/>
        <w:rPr>
          <w:rFonts w:eastAsia="仿宋"/>
          <w:color w:val="auto"/>
          <w:kern w:val="21"/>
          <w:szCs w:val="32"/>
        </w:rPr>
      </w:pPr>
      <w:r>
        <w:rPr>
          <w:rFonts w:hint="eastAsia" w:eastAsia="仿宋"/>
          <w:color w:val="auto"/>
          <w:kern w:val="21"/>
          <w:szCs w:val="32"/>
        </w:rPr>
        <w:t>（一）乙方在收到矿业权出让收益缴款通知书</w:t>
      </w:r>
      <w:r>
        <w:rPr>
          <w:rFonts w:hint="eastAsia" w:eastAsia="仿宋"/>
          <w:color w:val="auto"/>
          <w:kern w:val="21"/>
          <w:szCs w:val="32"/>
          <w:u w:val="single"/>
        </w:rPr>
        <w:t xml:space="preserve">7个工作 </w:t>
      </w:r>
      <w:r>
        <w:rPr>
          <w:rFonts w:hint="eastAsia" w:eastAsia="仿宋"/>
          <w:color w:val="auto"/>
          <w:kern w:val="21"/>
          <w:szCs w:val="32"/>
        </w:rPr>
        <w:t>日内，按缴款通知及时缴纳矿业权出让收益。分期缴纳的，剩余部分按合同约定的时间缴纳。</w:t>
      </w:r>
    </w:p>
    <w:p>
      <w:pPr>
        <w:spacing w:line="560" w:lineRule="exact"/>
        <w:ind w:firstLine="640" w:firstLineChars="200"/>
        <w:rPr>
          <w:rFonts w:eastAsia="仿宋"/>
          <w:color w:val="auto"/>
          <w:kern w:val="21"/>
          <w:szCs w:val="32"/>
        </w:rPr>
      </w:pPr>
      <w:r>
        <w:rPr>
          <w:rFonts w:hint="eastAsia" w:eastAsia="仿宋"/>
          <w:color w:val="auto"/>
          <w:kern w:val="21"/>
          <w:szCs w:val="32"/>
        </w:rPr>
        <w:t>（二）自本合同签订之日起</w:t>
      </w:r>
      <w:r>
        <w:rPr>
          <w:rFonts w:eastAsia="仿宋"/>
          <w:color w:val="auto"/>
          <w:kern w:val="21"/>
          <w:szCs w:val="32"/>
          <w:u w:val="single"/>
        </w:rPr>
        <w:t>12</w:t>
      </w:r>
      <w:r>
        <w:rPr>
          <w:rFonts w:hint="eastAsia" w:eastAsia="仿宋"/>
          <w:color w:val="auto"/>
          <w:kern w:val="21"/>
          <w:szCs w:val="32"/>
          <w:u w:val="single"/>
        </w:rPr>
        <w:t>个月</w:t>
      </w:r>
      <w:r>
        <w:rPr>
          <w:rFonts w:hint="eastAsia" w:eastAsia="仿宋"/>
          <w:color w:val="auto"/>
          <w:kern w:val="21"/>
          <w:szCs w:val="32"/>
        </w:rPr>
        <w:t>内，乙方应</w:t>
      </w:r>
      <w:r>
        <w:rPr>
          <w:rFonts w:hint="eastAsia" w:eastAsia="仿宋"/>
          <w:color w:val="auto"/>
          <w:kern w:val="21"/>
          <w:szCs w:val="32"/>
          <w:u w:val="none"/>
        </w:rPr>
        <w:t>按照有关规定自行备齐相关材料，</w:t>
      </w:r>
      <w:r>
        <w:rPr>
          <w:rFonts w:hint="eastAsia" w:eastAsia="仿宋"/>
          <w:color w:val="auto"/>
          <w:kern w:val="21"/>
          <w:szCs w:val="32"/>
        </w:rPr>
        <w:t>向</w:t>
      </w:r>
      <w:r>
        <w:rPr>
          <w:rFonts w:hint="eastAsia" w:eastAsia="仿宋"/>
          <w:color w:val="auto"/>
          <w:kern w:val="21"/>
          <w:szCs w:val="32"/>
          <w:u w:val="none"/>
        </w:rPr>
        <w:t>甲方</w:t>
      </w:r>
      <w:r>
        <w:rPr>
          <w:rFonts w:hint="eastAsia" w:eastAsia="仿宋"/>
          <w:color w:val="auto"/>
          <w:kern w:val="21"/>
          <w:szCs w:val="32"/>
        </w:rPr>
        <w:t>申请办理矿产资源开采登记。</w:t>
      </w:r>
    </w:p>
    <w:p>
      <w:pPr>
        <w:spacing w:line="560" w:lineRule="exact"/>
        <w:ind w:firstLine="640" w:firstLineChars="200"/>
        <w:rPr>
          <w:rFonts w:eastAsia="仿宋"/>
          <w:color w:val="auto"/>
          <w:kern w:val="21"/>
          <w:szCs w:val="32"/>
        </w:rPr>
      </w:pPr>
      <w:r>
        <w:rPr>
          <w:rFonts w:hint="eastAsia" w:eastAsia="仿宋"/>
          <w:color w:val="auto"/>
          <w:kern w:val="21"/>
          <w:szCs w:val="32"/>
        </w:rPr>
        <w:t>（三）在未取得采矿许可证前或者采矿许可证超出有效期限的，</w:t>
      </w:r>
      <w:r>
        <w:rPr>
          <w:rFonts w:hint="eastAsia" w:eastAsia="仿宋"/>
          <w:color w:val="auto"/>
          <w:kern w:val="21"/>
          <w:szCs w:val="32"/>
          <w:u w:val="none"/>
        </w:rPr>
        <w:t>并</w:t>
      </w:r>
      <w:r>
        <w:rPr>
          <w:rFonts w:hint="eastAsia" w:eastAsia="仿宋"/>
          <w:color w:val="auto"/>
          <w:kern w:val="21"/>
          <w:szCs w:val="32"/>
        </w:rPr>
        <w:t>未完善</w:t>
      </w:r>
      <w:r>
        <w:rPr>
          <w:rFonts w:hint="eastAsia" w:eastAsia="仿宋"/>
          <w:color w:val="auto"/>
          <w:kern w:val="21"/>
          <w:szCs w:val="32"/>
          <w:u w:val="none"/>
        </w:rPr>
        <w:t>相关部门采矿手续前，</w:t>
      </w:r>
      <w:r>
        <w:rPr>
          <w:rFonts w:hint="eastAsia" w:eastAsia="仿宋"/>
          <w:color w:val="auto"/>
          <w:kern w:val="21"/>
          <w:szCs w:val="32"/>
        </w:rPr>
        <w:t>乙方不得在出让范围内开采矿产资源。</w:t>
      </w:r>
    </w:p>
    <w:p>
      <w:pPr>
        <w:spacing w:line="560" w:lineRule="exact"/>
        <w:ind w:firstLine="640" w:firstLineChars="200"/>
        <w:rPr>
          <w:rFonts w:eastAsia="仿宋"/>
          <w:color w:val="auto"/>
          <w:kern w:val="21"/>
          <w:szCs w:val="32"/>
        </w:rPr>
      </w:pPr>
      <w:r>
        <w:rPr>
          <w:rFonts w:hint="eastAsia" w:eastAsia="仿宋"/>
          <w:color w:val="auto"/>
          <w:kern w:val="21"/>
          <w:szCs w:val="32"/>
        </w:rPr>
        <w:t>（四）乙方在持有采矿许可证期间，应严格遵守矿产资源法律法规、相关矿业权管理政策，依法有效保护、合理开采、综合利用矿产资源，认真履行资源税与矿业权占用费缴纳、矿山地质环境保护与土地复垦等义务。</w:t>
      </w:r>
    </w:p>
    <w:p>
      <w:pPr>
        <w:spacing w:line="560" w:lineRule="exact"/>
        <w:ind w:firstLine="640" w:firstLineChars="200"/>
        <w:rPr>
          <w:rFonts w:hint="eastAsia" w:eastAsia="仿宋"/>
          <w:color w:val="auto"/>
          <w:kern w:val="21"/>
          <w:szCs w:val="32"/>
          <w:lang w:eastAsia="zh-CN"/>
        </w:rPr>
      </w:pPr>
      <w:r>
        <w:rPr>
          <w:rFonts w:hint="eastAsia" w:eastAsia="仿宋"/>
          <w:color w:val="auto"/>
          <w:kern w:val="21"/>
          <w:szCs w:val="32"/>
        </w:rPr>
        <w:t>（五）乙方取得采矿许可证后，应严格按照《广东省国土资源厅 广东省财政厅 广东省环境保护厅关于加快建设绿色矿山的通知》（粤国土资规字〔2017〕6号）的要求建设绿色矿山。</w:t>
      </w:r>
      <w:r>
        <w:rPr>
          <w:rFonts w:hint="eastAsia" w:eastAsia="仿宋"/>
          <w:color w:val="auto"/>
          <w:kern w:val="21"/>
          <w:szCs w:val="32"/>
          <w:lang w:eastAsia="zh-CN"/>
        </w:rPr>
        <w:t>不按要求开展绿色矿山建设或者建设标准未达到绿色矿山标准，将责令整改。</w:t>
      </w:r>
    </w:p>
    <w:p>
      <w:pPr>
        <w:spacing w:line="560" w:lineRule="exact"/>
        <w:ind w:firstLine="640" w:firstLineChars="200"/>
        <w:rPr>
          <w:rFonts w:eastAsia="仿宋"/>
          <w:color w:val="auto"/>
          <w:kern w:val="21"/>
          <w:szCs w:val="32"/>
        </w:rPr>
      </w:pPr>
      <w:r>
        <w:rPr>
          <w:rFonts w:hint="eastAsia" w:eastAsia="仿宋"/>
          <w:color w:val="auto"/>
          <w:kern w:val="21"/>
          <w:szCs w:val="32"/>
        </w:rPr>
        <w:t>乙方在开采活动中应依法保护生态环境，严格按照评审通过的矿山设计或开发利用方案实施开采；严格落实评审通过的矿山地质环境与土地复垦方案要求，做好矿山地质环境治理恢复和土地复垦等工作；在开采活动中造成地质灾害隐患或诱发地质灾害事故的，应当及时做好地质灾害治理工作。</w:t>
      </w:r>
    </w:p>
    <w:p>
      <w:pPr>
        <w:spacing w:line="560" w:lineRule="exact"/>
        <w:ind w:firstLine="616" w:firstLineChars="200"/>
        <w:rPr>
          <w:rFonts w:eastAsia="仿宋"/>
          <w:color w:val="auto"/>
          <w:spacing w:val="-6"/>
          <w:kern w:val="21"/>
          <w:szCs w:val="32"/>
        </w:rPr>
      </w:pPr>
      <w:r>
        <w:rPr>
          <w:rFonts w:hint="eastAsia" w:eastAsia="仿宋"/>
          <w:color w:val="auto"/>
          <w:spacing w:val="-6"/>
          <w:kern w:val="21"/>
          <w:szCs w:val="32"/>
        </w:rPr>
        <w:t>（六）乙方在采矿许可证有效期内决定停办、关闭矿山的，应及时与甲方协商解除本合同，依法申请办理采矿权注销手续；对于开采活动产生的矿山地质环境保护与土地复垦义务，乙方应继续依法履行，不得因出让合同解除、采矿权注销而停止履行义务。</w:t>
      </w:r>
    </w:p>
    <w:p>
      <w:pPr>
        <w:spacing w:line="560" w:lineRule="exact"/>
        <w:ind w:firstLine="640" w:firstLineChars="200"/>
        <w:rPr>
          <w:rFonts w:eastAsia="仿宋"/>
          <w:color w:val="auto"/>
          <w:kern w:val="21"/>
          <w:szCs w:val="32"/>
        </w:rPr>
      </w:pPr>
      <w:r>
        <w:rPr>
          <w:rFonts w:hint="eastAsia" w:eastAsia="仿宋"/>
          <w:color w:val="auto"/>
          <w:kern w:val="21"/>
          <w:szCs w:val="32"/>
        </w:rPr>
        <w:t>（七）</w:t>
      </w:r>
      <w:r>
        <w:rPr>
          <w:rFonts w:hint="eastAsia" w:eastAsia="仿宋"/>
          <w:color w:val="auto"/>
          <w:kern w:val="21"/>
          <w:szCs w:val="32"/>
          <w:u w:val="none"/>
        </w:rPr>
        <w:t>乙方应自行办理生态环境保护</w:t>
      </w:r>
      <w:r>
        <w:rPr>
          <w:rFonts w:hint="eastAsia" w:eastAsia="仿宋"/>
          <w:color w:val="auto"/>
          <w:kern w:val="21"/>
          <w:szCs w:val="32"/>
          <w:u w:val="none"/>
          <w:lang w:eastAsia="zh-CN"/>
        </w:rPr>
        <w:t>等</w:t>
      </w:r>
      <w:r>
        <w:rPr>
          <w:rFonts w:hint="eastAsia" w:eastAsia="仿宋"/>
          <w:color w:val="auto"/>
          <w:kern w:val="21"/>
          <w:szCs w:val="32"/>
          <w:u w:val="none"/>
        </w:rPr>
        <w:t>许可事项，</w:t>
      </w:r>
      <w:r>
        <w:rPr>
          <w:rFonts w:hint="eastAsia" w:eastAsia="仿宋"/>
          <w:color w:val="auto"/>
          <w:kern w:val="21"/>
          <w:szCs w:val="32"/>
        </w:rPr>
        <w:t>乙方应自行向有关部门申请办理涉及用地、用林、用路、水土保持、安全生产等许可事项。</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第九条</w:t>
      </w:r>
      <w:r>
        <w:rPr>
          <w:rFonts w:hint="eastAsia" w:eastAsia="仿宋"/>
          <w:color w:val="auto"/>
          <w:kern w:val="21"/>
          <w:szCs w:val="32"/>
        </w:rPr>
        <w:t>　</w:t>
      </w:r>
      <w:r>
        <w:rPr>
          <w:rFonts w:hint="eastAsia" w:ascii="黑体" w:hAnsi="黑体" w:eastAsia="黑体"/>
          <w:color w:val="auto"/>
          <w:kern w:val="21"/>
          <w:szCs w:val="32"/>
        </w:rPr>
        <w:t>违约责任</w:t>
      </w:r>
    </w:p>
    <w:p>
      <w:pPr>
        <w:spacing w:line="560" w:lineRule="exact"/>
        <w:ind w:firstLine="640" w:firstLineChars="200"/>
        <w:rPr>
          <w:rFonts w:eastAsia="仿宋"/>
          <w:color w:val="auto"/>
          <w:kern w:val="21"/>
          <w:szCs w:val="32"/>
        </w:rPr>
      </w:pPr>
      <w:r>
        <w:rPr>
          <w:rFonts w:hint="eastAsia" w:eastAsia="仿宋"/>
          <w:color w:val="auto"/>
          <w:kern w:val="21"/>
          <w:szCs w:val="32"/>
        </w:rPr>
        <w:t>（一）甲方违反本合同约定，造成乙方合法权益损害的，乙方可向</w:t>
      </w:r>
      <w:r>
        <w:rPr>
          <w:rFonts w:hint="eastAsia" w:eastAsia="仿宋"/>
          <w:color w:val="auto"/>
          <w:kern w:val="21"/>
          <w:szCs w:val="32"/>
          <w:u w:val="none"/>
        </w:rPr>
        <w:t>甲方所在地</w:t>
      </w:r>
      <w:r>
        <w:rPr>
          <w:rFonts w:hint="eastAsia" w:eastAsia="仿宋"/>
          <w:color w:val="auto"/>
          <w:kern w:val="21"/>
          <w:szCs w:val="32"/>
        </w:rPr>
        <w:t>人民法院提起诉讼。</w:t>
      </w:r>
    </w:p>
    <w:p>
      <w:pPr>
        <w:spacing w:line="560" w:lineRule="exact"/>
        <w:ind w:firstLine="640" w:firstLineChars="200"/>
        <w:rPr>
          <w:rFonts w:eastAsia="仿宋"/>
          <w:color w:val="auto"/>
          <w:kern w:val="21"/>
          <w:szCs w:val="32"/>
        </w:rPr>
      </w:pPr>
      <w:r>
        <w:rPr>
          <w:rFonts w:hint="eastAsia" w:eastAsia="仿宋"/>
          <w:color w:val="auto"/>
          <w:kern w:val="21"/>
          <w:szCs w:val="32"/>
        </w:rPr>
        <w:t>（二）乙方违反本合同约定，未按时足额缴纳采矿权出让收益的，由县级以上财政部门依照《财政违法行为处罚处分条例》予以处理处罚。</w:t>
      </w:r>
    </w:p>
    <w:p>
      <w:pPr>
        <w:spacing w:line="560" w:lineRule="exact"/>
        <w:ind w:firstLine="640" w:firstLineChars="200"/>
        <w:rPr>
          <w:rFonts w:eastAsia="仿宋"/>
          <w:color w:val="auto"/>
          <w:kern w:val="21"/>
          <w:szCs w:val="32"/>
        </w:rPr>
      </w:pPr>
      <w:r>
        <w:rPr>
          <w:rFonts w:hint="eastAsia" w:eastAsia="仿宋"/>
          <w:color w:val="auto"/>
          <w:kern w:val="21"/>
          <w:szCs w:val="32"/>
        </w:rPr>
        <w:t>（三）乙方违反本合同约定，在未取得采矿许可证或者采矿许可证超出有效期限，在出让范围内开采矿产资源的，由相关自然资源主管部门依法进行查处。</w:t>
      </w:r>
    </w:p>
    <w:p>
      <w:pPr>
        <w:spacing w:line="560" w:lineRule="exact"/>
        <w:ind w:firstLine="640" w:firstLineChars="200"/>
        <w:rPr>
          <w:rFonts w:eastAsia="仿宋"/>
          <w:color w:val="auto"/>
          <w:kern w:val="21"/>
          <w:szCs w:val="32"/>
        </w:rPr>
      </w:pPr>
      <w:r>
        <w:rPr>
          <w:rFonts w:hint="eastAsia" w:eastAsia="仿宋"/>
          <w:color w:val="auto"/>
          <w:kern w:val="21"/>
          <w:szCs w:val="32"/>
        </w:rPr>
        <w:t>（四）如乙方未经甲方书面同意，向第三方披露与本合同有关的保密信息，需赔偿甲方所有损失，甲方有权单方解除合同。本条永久有效，且不受本合同的解除、终止等事项影响。</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第十条</w:t>
      </w:r>
      <w:r>
        <w:rPr>
          <w:rFonts w:hint="eastAsia" w:eastAsia="仿宋"/>
          <w:color w:val="auto"/>
          <w:kern w:val="21"/>
          <w:szCs w:val="32"/>
        </w:rPr>
        <w:t>　</w:t>
      </w:r>
      <w:r>
        <w:rPr>
          <w:rFonts w:hint="eastAsia" w:ascii="黑体" w:hAnsi="黑体" w:eastAsia="黑体"/>
          <w:color w:val="auto"/>
          <w:kern w:val="21"/>
          <w:szCs w:val="32"/>
        </w:rPr>
        <w:t>其他约定</w:t>
      </w:r>
    </w:p>
    <w:p>
      <w:pPr>
        <w:spacing w:line="560" w:lineRule="exact"/>
        <w:ind w:firstLine="640" w:firstLineChars="200"/>
        <w:rPr>
          <w:rFonts w:eastAsia="仿宋"/>
          <w:color w:val="auto"/>
          <w:kern w:val="21"/>
          <w:szCs w:val="32"/>
        </w:rPr>
      </w:pPr>
      <w:r>
        <w:rPr>
          <w:rFonts w:hint="eastAsia" w:eastAsia="仿宋"/>
          <w:color w:val="auto"/>
          <w:kern w:val="21"/>
          <w:szCs w:val="32"/>
        </w:rPr>
        <w:t>（一）乙方办理矿产资源开采登记成为采矿权人后，因开采活动违反相关规定产生的违法违规行为，由相关主管部门依法依规进行处理处罚，具体内容不在合同中约定。</w:t>
      </w:r>
    </w:p>
    <w:p>
      <w:pPr>
        <w:spacing w:line="560" w:lineRule="exact"/>
        <w:ind w:firstLine="640" w:firstLineChars="200"/>
        <w:rPr>
          <w:rFonts w:eastAsia="仿宋"/>
          <w:color w:val="auto"/>
          <w:kern w:val="21"/>
          <w:szCs w:val="32"/>
        </w:rPr>
      </w:pPr>
      <w:r>
        <w:rPr>
          <w:rFonts w:hint="eastAsia" w:eastAsia="仿宋"/>
          <w:color w:val="auto"/>
          <w:kern w:val="21"/>
          <w:szCs w:val="32"/>
        </w:rPr>
        <w:t>（二）</w:t>
      </w:r>
      <w:r>
        <w:rPr>
          <w:rStyle w:val="15"/>
          <w:rFonts w:ascii="仿宋" w:hAnsi="仿宋" w:eastAsia="仿宋"/>
          <w:color w:val="auto"/>
          <w:sz w:val="32"/>
          <w:szCs w:val="32"/>
        </w:rPr>
        <w:t>本采矿权生产的建筑用砂石料主要供应当地建筑市场，</w:t>
      </w:r>
      <w:r>
        <w:rPr>
          <w:rStyle w:val="15"/>
          <w:rFonts w:hint="eastAsia" w:ascii="仿宋" w:hAnsi="仿宋" w:eastAsia="仿宋"/>
          <w:color w:val="auto"/>
          <w:sz w:val="32"/>
          <w:szCs w:val="32"/>
        </w:rPr>
        <w:t>乙方</w:t>
      </w:r>
      <w:r>
        <w:rPr>
          <w:rStyle w:val="15"/>
          <w:rFonts w:ascii="仿宋" w:hAnsi="仿宋" w:eastAsia="仿宋"/>
          <w:color w:val="auto"/>
          <w:sz w:val="32"/>
          <w:szCs w:val="32"/>
        </w:rPr>
        <w:t>须优先保障</w:t>
      </w:r>
      <w:r>
        <w:rPr>
          <w:rStyle w:val="15"/>
          <w:rFonts w:hint="eastAsia" w:ascii="仿宋" w:hAnsi="仿宋" w:eastAsia="仿宋"/>
          <w:color w:val="auto"/>
          <w:sz w:val="32"/>
          <w:szCs w:val="32"/>
          <w:lang w:eastAsia="zh-CN"/>
        </w:rPr>
        <w:t>区</w:t>
      </w:r>
      <w:r>
        <w:rPr>
          <w:rStyle w:val="15"/>
          <w:rFonts w:ascii="仿宋" w:hAnsi="仿宋" w:eastAsia="仿宋"/>
          <w:color w:val="auto"/>
          <w:sz w:val="32"/>
          <w:szCs w:val="32"/>
        </w:rPr>
        <w:t>重点工程、重大项目和民生工程的建筑砂石料的稳定供应，销售渠道及价格必须接受有关部门监管。</w:t>
      </w:r>
    </w:p>
    <w:p>
      <w:pPr>
        <w:spacing w:line="560" w:lineRule="exact"/>
        <w:ind w:firstLine="640" w:firstLineChars="200"/>
        <w:rPr>
          <w:rFonts w:eastAsia="仿宋"/>
          <w:color w:val="auto"/>
          <w:kern w:val="21"/>
          <w:szCs w:val="32"/>
        </w:rPr>
      </w:pPr>
      <w:r>
        <w:rPr>
          <w:rStyle w:val="15"/>
          <w:rFonts w:hint="eastAsia" w:ascii="仿宋" w:hAnsi="仿宋" w:eastAsia="仿宋"/>
          <w:color w:val="auto"/>
          <w:sz w:val="32"/>
          <w:szCs w:val="32"/>
        </w:rPr>
        <w:t>（三）</w:t>
      </w:r>
      <w:r>
        <w:rPr>
          <w:rFonts w:hint="eastAsia" w:eastAsia="仿宋"/>
          <w:color w:val="auto"/>
          <w:kern w:val="21"/>
          <w:szCs w:val="32"/>
        </w:rPr>
        <w:t>乙方采矿权被注销，或者违反法律法规被吊销采矿许可证，或者未在有效期届满</w:t>
      </w:r>
      <w:r>
        <w:rPr>
          <w:rFonts w:eastAsia="仿宋"/>
          <w:color w:val="auto"/>
          <w:kern w:val="21"/>
          <w:szCs w:val="32"/>
          <w:u w:val="single"/>
        </w:rPr>
        <w:t>30</w:t>
      </w:r>
      <w:r>
        <w:rPr>
          <w:rFonts w:hint="eastAsia" w:eastAsia="仿宋"/>
          <w:color w:val="auto"/>
          <w:kern w:val="21"/>
          <w:szCs w:val="32"/>
          <w:u w:val="single"/>
        </w:rPr>
        <w:t>日前</w:t>
      </w:r>
      <w:r>
        <w:rPr>
          <w:rFonts w:hint="eastAsia" w:eastAsia="仿宋"/>
          <w:color w:val="auto"/>
          <w:kern w:val="21"/>
          <w:szCs w:val="32"/>
        </w:rPr>
        <w:t>按要求申请延续，导致采矿许可证自行废止，本合同自动解除。</w:t>
      </w:r>
    </w:p>
    <w:p>
      <w:pPr>
        <w:spacing w:line="560" w:lineRule="exact"/>
        <w:ind w:firstLine="640" w:firstLineChars="200"/>
        <w:rPr>
          <w:rFonts w:eastAsia="仿宋"/>
          <w:color w:val="auto"/>
          <w:kern w:val="21"/>
          <w:szCs w:val="32"/>
        </w:rPr>
      </w:pPr>
      <w:r>
        <w:rPr>
          <w:rFonts w:hint="eastAsia" w:eastAsia="仿宋"/>
          <w:color w:val="auto"/>
          <w:kern w:val="21"/>
          <w:szCs w:val="32"/>
        </w:rPr>
        <w:t>（</w:t>
      </w:r>
      <w:r>
        <w:rPr>
          <w:rFonts w:hint="eastAsia" w:eastAsia="仿宋"/>
          <w:color w:val="auto"/>
          <w:kern w:val="21"/>
          <w:szCs w:val="32"/>
          <w:lang w:eastAsia="zh-CN"/>
        </w:rPr>
        <w:t>四</w:t>
      </w:r>
      <w:r>
        <w:rPr>
          <w:rFonts w:hint="eastAsia" w:eastAsia="仿宋"/>
          <w:color w:val="auto"/>
          <w:kern w:val="21"/>
          <w:szCs w:val="32"/>
        </w:rPr>
        <w:t>）乙方违反本合同约定，导致本合同被甲方单方解除或自动解除的，乙方缴交的与本合同相关的费用不予退还。</w:t>
      </w:r>
    </w:p>
    <w:p>
      <w:pPr>
        <w:spacing w:line="560" w:lineRule="exact"/>
        <w:ind w:firstLine="640" w:firstLineChars="200"/>
        <w:rPr>
          <w:rFonts w:eastAsia="仿宋"/>
          <w:color w:val="auto"/>
          <w:kern w:val="21"/>
          <w:szCs w:val="32"/>
        </w:rPr>
      </w:pPr>
      <w:r>
        <w:rPr>
          <w:rFonts w:hint="eastAsia" w:eastAsia="仿宋"/>
          <w:color w:val="auto"/>
          <w:kern w:val="21"/>
          <w:szCs w:val="32"/>
        </w:rPr>
        <w:t>（</w:t>
      </w:r>
      <w:r>
        <w:rPr>
          <w:rFonts w:hint="eastAsia" w:eastAsia="仿宋"/>
          <w:color w:val="auto"/>
          <w:kern w:val="21"/>
          <w:szCs w:val="32"/>
          <w:lang w:eastAsia="zh-CN"/>
        </w:rPr>
        <w:t>五</w:t>
      </w:r>
      <w:r>
        <w:rPr>
          <w:rFonts w:hint="eastAsia" w:eastAsia="仿宋"/>
          <w:color w:val="auto"/>
          <w:kern w:val="21"/>
          <w:szCs w:val="32"/>
        </w:rPr>
        <w:t>）乙方应当自行承担下列可能存在的风险：</w:t>
      </w:r>
    </w:p>
    <w:p>
      <w:pPr>
        <w:spacing w:line="560" w:lineRule="exact"/>
        <w:ind w:firstLine="640" w:firstLineChars="200"/>
        <w:rPr>
          <w:rFonts w:eastAsia="仿宋"/>
          <w:color w:val="auto"/>
          <w:kern w:val="21"/>
          <w:szCs w:val="32"/>
        </w:rPr>
      </w:pPr>
      <w:r>
        <w:rPr>
          <w:rFonts w:hint="eastAsia" w:eastAsia="仿宋"/>
          <w:color w:val="auto"/>
          <w:kern w:val="21"/>
          <w:szCs w:val="32"/>
        </w:rPr>
        <w:t>1.由于地质条件的复杂性和勘查工作的局限性，出让的采矿权矿区范围内资源储量与实际情况可能存在差异；</w:t>
      </w:r>
    </w:p>
    <w:p>
      <w:pPr>
        <w:spacing w:line="560" w:lineRule="exact"/>
        <w:ind w:firstLine="640" w:firstLineChars="200"/>
        <w:rPr>
          <w:rFonts w:eastAsia="仿宋"/>
          <w:color w:val="auto"/>
          <w:kern w:val="21"/>
          <w:szCs w:val="32"/>
        </w:rPr>
      </w:pPr>
      <w:r>
        <w:rPr>
          <w:rFonts w:hint="eastAsia" w:eastAsia="仿宋"/>
          <w:color w:val="auto"/>
          <w:kern w:val="21"/>
          <w:szCs w:val="32"/>
        </w:rPr>
        <w:t>2.矿产资源规划、产业政策调整等因素对矿业权人行使权利义务的影响；</w:t>
      </w:r>
    </w:p>
    <w:p>
      <w:pPr>
        <w:spacing w:line="560" w:lineRule="exact"/>
        <w:ind w:firstLine="640" w:firstLineChars="200"/>
        <w:rPr>
          <w:rFonts w:eastAsia="仿宋"/>
          <w:color w:val="auto"/>
          <w:kern w:val="21"/>
          <w:szCs w:val="32"/>
        </w:rPr>
      </w:pPr>
      <w:r>
        <w:rPr>
          <w:rFonts w:hint="eastAsia" w:eastAsia="仿宋"/>
          <w:color w:val="auto"/>
          <w:kern w:val="21"/>
          <w:szCs w:val="32"/>
        </w:rPr>
        <w:t>3.生态和环境保护、地质灾害防治、安全生产要求等对特定采矿选矿方式方法的限制；</w:t>
      </w:r>
    </w:p>
    <w:p>
      <w:pPr>
        <w:spacing w:line="560" w:lineRule="exact"/>
        <w:ind w:firstLine="640" w:firstLineChars="200"/>
        <w:rPr>
          <w:rFonts w:eastAsia="仿宋"/>
          <w:color w:val="auto"/>
          <w:kern w:val="21"/>
          <w:szCs w:val="32"/>
        </w:rPr>
      </w:pPr>
      <w:r>
        <w:rPr>
          <w:rFonts w:hint="eastAsia" w:eastAsia="仿宋"/>
          <w:color w:val="auto"/>
          <w:kern w:val="21"/>
          <w:szCs w:val="32"/>
        </w:rPr>
        <w:t>4.不可抗力的影响。</w:t>
      </w:r>
    </w:p>
    <w:p>
      <w:pPr>
        <w:shd w:val="clear" w:color="auto" w:fill="FFFFFF"/>
        <w:spacing w:line="560" w:lineRule="exact"/>
        <w:ind w:firstLine="640" w:firstLineChars="200"/>
        <w:jc w:val="left"/>
        <w:rPr>
          <w:rStyle w:val="15"/>
          <w:rFonts w:ascii="仿宋" w:hAnsi="仿宋" w:eastAsia="仿宋"/>
          <w:color w:val="auto"/>
          <w:szCs w:val="32"/>
          <w:u w:val="none"/>
        </w:rPr>
      </w:pPr>
      <w:r>
        <w:rPr>
          <w:rStyle w:val="15"/>
          <w:rFonts w:hint="eastAsia" w:ascii="仿宋" w:hAnsi="仿宋" w:eastAsia="仿宋"/>
          <w:color w:val="auto"/>
          <w:kern w:val="0"/>
          <w:szCs w:val="32"/>
          <w:u w:val="none"/>
        </w:rPr>
        <w:t>（七）</w:t>
      </w:r>
      <w:r>
        <w:rPr>
          <w:rStyle w:val="15"/>
          <w:rFonts w:ascii="仿宋" w:hAnsi="仿宋" w:eastAsia="仿宋"/>
          <w:color w:val="auto"/>
          <w:spacing w:val="-2"/>
          <w:szCs w:val="32"/>
          <w:u w:val="none"/>
        </w:rPr>
        <w:t>因法律法规和国家、省、市、</w:t>
      </w:r>
      <w:r>
        <w:rPr>
          <w:rStyle w:val="15"/>
          <w:rFonts w:hint="eastAsia" w:ascii="仿宋" w:hAnsi="仿宋" w:eastAsia="仿宋"/>
          <w:color w:val="auto"/>
          <w:spacing w:val="-2"/>
          <w:szCs w:val="32"/>
          <w:u w:val="none"/>
          <w:lang w:eastAsia="zh-CN"/>
        </w:rPr>
        <w:t>区</w:t>
      </w:r>
      <w:r>
        <w:rPr>
          <w:rStyle w:val="15"/>
          <w:rFonts w:ascii="仿宋" w:hAnsi="仿宋" w:eastAsia="仿宋"/>
          <w:color w:val="auto"/>
          <w:spacing w:val="-2"/>
          <w:szCs w:val="32"/>
          <w:u w:val="none"/>
        </w:rPr>
        <w:t>的产业、环保等政策调整不能采矿的，因不可抗力造成损失的，</w:t>
      </w:r>
      <w:r>
        <w:rPr>
          <w:rStyle w:val="15"/>
          <w:rFonts w:hint="eastAsia" w:ascii="仿宋" w:hAnsi="仿宋" w:eastAsia="仿宋"/>
          <w:color w:val="auto"/>
          <w:spacing w:val="-2"/>
          <w:szCs w:val="32"/>
          <w:u w:val="none"/>
        </w:rPr>
        <w:t>乙方</w:t>
      </w:r>
      <w:r>
        <w:rPr>
          <w:rStyle w:val="15"/>
          <w:rFonts w:ascii="仿宋" w:hAnsi="仿宋" w:eastAsia="仿宋"/>
          <w:color w:val="auto"/>
          <w:spacing w:val="-2"/>
          <w:szCs w:val="32"/>
          <w:u w:val="none"/>
        </w:rPr>
        <w:t>应自行承担风险，</w:t>
      </w:r>
      <w:r>
        <w:rPr>
          <w:rStyle w:val="15"/>
          <w:rFonts w:hint="eastAsia" w:ascii="仿宋" w:hAnsi="仿宋" w:eastAsia="仿宋"/>
          <w:color w:val="auto"/>
          <w:spacing w:val="-2"/>
          <w:szCs w:val="32"/>
          <w:u w:val="none"/>
        </w:rPr>
        <w:t>甲方</w:t>
      </w:r>
      <w:r>
        <w:rPr>
          <w:rStyle w:val="15"/>
          <w:rFonts w:ascii="仿宋" w:hAnsi="仿宋" w:eastAsia="仿宋"/>
          <w:color w:val="auto"/>
          <w:spacing w:val="-2"/>
          <w:szCs w:val="32"/>
          <w:u w:val="none"/>
        </w:rPr>
        <w:t>不承担责任。如因经济社会发展需要，政府要求石场提前关闭，采矿权人应予服从，政府给予合理的补偿。</w:t>
      </w:r>
    </w:p>
    <w:p>
      <w:pPr>
        <w:spacing w:line="560" w:lineRule="exact"/>
        <w:ind w:firstLine="616" w:firstLineChars="200"/>
        <w:jc w:val="left"/>
        <w:rPr>
          <w:rStyle w:val="15"/>
          <w:rFonts w:ascii="仿宋" w:hAnsi="仿宋" w:eastAsia="仿宋"/>
          <w:color w:val="auto"/>
          <w:spacing w:val="-6"/>
          <w:kern w:val="0"/>
          <w:szCs w:val="32"/>
          <w:u w:val="none"/>
        </w:rPr>
      </w:pPr>
      <w:r>
        <w:rPr>
          <w:rStyle w:val="15"/>
          <w:rFonts w:hint="eastAsia" w:ascii="仿宋" w:hAnsi="仿宋" w:eastAsia="仿宋"/>
          <w:color w:val="auto"/>
          <w:spacing w:val="-6"/>
          <w:szCs w:val="32"/>
          <w:u w:val="none"/>
        </w:rPr>
        <w:t>（八）除因受不可抗力外，乙方</w:t>
      </w:r>
      <w:r>
        <w:rPr>
          <w:rStyle w:val="15"/>
          <w:rFonts w:ascii="仿宋" w:hAnsi="仿宋" w:eastAsia="仿宋"/>
          <w:color w:val="auto"/>
          <w:spacing w:val="-6"/>
          <w:kern w:val="0"/>
          <w:szCs w:val="32"/>
          <w:u w:val="none"/>
        </w:rPr>
        <w:t>不在规定时间内申请办理《采矿许可证》，视为自动放弃采矿权。出让的采矿权由</w:t>
      </w:r>
      <w:r>
        <w:rPr>
          <w:rStyle w:val="15"/>
          <w:rFonts w:hint="eastAsia" w:ascii="仿宋" w:hAnsi="仿宋" w:eastAsia="仿宋"/>
          <w:color w:val="auto"/>
          <w:spacing w:val="-6"/>
          <w:szCs w:val="32"/>
          <w:u w:val="none"/>
        </w:rPr>
        <w:t>甲方</w:t>
      </w:r>
      <w:r>
        <w:rPr>
          <w:rStyle w:val="15"/>
          <w:rFonts w:ascii="仿宋" w:hAnsi="仿宋" w:eastAsia="仿宋"/>
          <w:color w:val="auto"/>
          <w:spacing w:val="-6"/>
          <w:kern w:val="0"/>
          <w:szCs w:val="32"/>
          <w:u w:val="none"/>
        </w:rPr>
        <w:t>无偿收回。</w:t>
      </w:r>
    </w:p>
    <w:p>
      <w:pPr>
        <w:spacing w:line="560" w:lineRule="exact"/>
        <w:ind w:firstLine="640" w:firstLineChars="200"/>
        <w:jc w:val="left"/>
        <w:rPr>
          <w:rStyle w:val="15"/>
          <w:rFonts w:ascii="仿宋" w:hAnsi="仿宋" w:eastAsia="仿宋"/>
          <w:color w:val="auto"/>
          <w:szCs w:val="32"/>
          <w:u w:val="none"/>
        </w:rPr>
      </w:pPr>
      <w:r>
        <w:rPr>
          <w:rStyle w:val="15"/>
          <w:rFonts w:hint="eastAsia" w:ascii="仿宋" w:hAnsi="仿宋" w:eastAsia="仿宋"/>
          <w:color w:val="auto"/>
          <w:kern w:val="0"/>
          <w:szCs w:val="32"/>
          <w:u w:val="none"/>
        </w:rPr>
        <w:t>（九）</w:t>
      </w:r>
      <w:r>
        <w:rPr>
          <w:rStyle w:val="15"/>
          <w:rFonts w:hint="eastAsia" w:ascii="仿宋" w:hAnsi="仿宋" w:eastAsia="仿宋"/>
          <w:color w:val="auto"/>
          <w:spacing w:val="-2"/>
          <w:szCs w:val="32"/>
          <w:u w:val="none"/>
        </w:rPr>
        <w:t>乙方</w:t>
      </w:r>
      <w:r>
        <w:rPr>
          <w:rStyle w:val="15"/>
          <w:rFonts w:ascii="仿宋" w:hAnsi="仿宋" w:eastAsia="仿宋"/>
          <w:color w:val="auto"/>
          <w:kern w:val="0"/>
          <w:szCs w:val="32"/>
          <w:u w:val="none"/>
        </w:rPr>
        <w:t>须在领取《采矿许可证》之日起</w:t>
      </w:r>
      <w:r>
        <w:rPr>
          <w:rStyle w:val="15"/>
          <w:rFonts w:ascii="仿宋" w:hAnsi="仿宋" w:eastAsia="仿宋"/>
          <w:color w:val="auto"/>
          <w:kern w:val="0"/>
          <w:szCs w:val="32"/>
          <w:u w:val="single"/>
        </w:rPr>
        <w:t>6个月内</w:t>
      </w:r>
      <w:r>
        <w:rPr>
          <w:rStyle w:val="15"/>
          <w:rFonts w:ascii="仿宋" w:hAnsi="仿宋" w:eastAsia="仿宋"/>
          <w:color w:val="auto"/>
          <w:kern w:val="0"/>
          <w:szCs w:val="32"/>
          <w:u w:val="none"/>
        </w:rPr>
        <w:t>或在签订《采矿权出让合同》之日起</w:t>
      </w:r>
      <w:r>
        <w:rPr>
          <w:rStyle w:val="15"/>
          <w:rFonts w:ascii="仿宋" w:hAnsi="仿宋" w:eastAsia="仿宋"/>
          <w:color w:val="auto"/>
          <w:kern w:val="0"/>
          <w:szCs w:val="32"/>
          <w:u w:val="single"/>
        </w:rPr>
        <w:t>18个月内</w:t>
      </w:r>
      <w:r>
        <w:rPr>
          <w:rStyle w:val="15"/>
          <w:rFonts w:ascii="仿宋" w:hAnsi="仿宋" w:eastAsia="仿宋"/>
          <w:color w:val="auto"/>
          <w:kern w:val="0"/>
          <w:szCs w:val="32"/>
          <w:u w:val="none"/>
        </w:rPr>
        <w:t>建场，逾期不建场，由出让人无偿收回已出让的采矿权（如因政府部门原因，导致</w:t>
      </w:r>
      <w:r>
        <w:rPr>
          <w:rStyle w:val="15"/>
          <w:rFonts w:hint="eastAsia" w:ascii="仿宋" w:hAnsi="仿宋" w:eastAsia="仿宋"/>
          <w:color w:val="auto"/>
          <w:spacing w:val="-2"/>
          <w:szCs w:val="32"/>
          <w:u w:val="none"/>
        </w:rPr>
        <w:t>乙方</w:t>
      </w:r>
      <w:r>
        <w:rPr>
          <w:rStyle w:val="15"/>
          <w:rFonts w:ascii="仿宋" w:hAnsi="仿宋" w:eastAsia="仿宋"/>
          <w:color w:val="auto"/>
          <w:kern w:val="0"/>
          <w:szCs w:val="32"/>
          <w:u w:val="none"/>
        </w:rPr>
        <w:t>未能按时建场的情形除外）。</w:t>
      </w:r>
    </w:p>
    <w:p>
      <w:pPr>
        <w:snapToGrid w:val="0"/>
        <w:spacing w:line="560" w:lineRule="exact"/>
        <w:ind w:firstLine="640" w:firstLineChars="200"/>
        <w:jc w:val="left"/>
        <w:rPr>
          <w:rStyle w:val="15"/>
          <w:rFonts w:ascii="仿宋" w:hAnsi="仿宋" w:eastAsia="仿宋"/>
          <w:color w:val="auto"/>
          <w:szCs w:val="32"/>
          <w:u w:val="none"/>
        </w:rPr>
      </w:pPr>
      <w:r>
        <w:rPr>
          <w:rStyle w:val="15"/>
          <w:rFonts w:hint="eastAsia" w:ascii="仿宋" w:hAnsi="仿宋" w:eastAsia="仿宋"/>
          <w:color w:val="auto"/>
          <w:kern w:val="0"/>
          <w:szCs w:val="32"/>
          <w:u w:val="none"/>
        </w:rPr>
        <w:t>（十）</w:t>
      </w:r>
      <w:r>
        <w:rPr>
          <w:rStyle w:val="15"/>
          <w:rFonts w:ascii="仿宋" w:hAnsi="仿宋" w:eastAsia="仿宋"/>
          <w:color w:val="auto"/>
          <w:kern w:val="0"/>
          <w:szCs w:val="32"/>
          <w:u w:val="none"/>
        </w:rPr>
        <w:t>采矿权出让期限届满，若因</w:t>
      </w:r>
      <w:r>
        <w:rPr>
          <w:rStyle w:val="15"/>
          <w:rFonts w:hint="eastAsia" w:ascii="仿宋" w:hAnsi="仿宋" w:eastAsia="仿宋"/>
          <w:color w:val="auto"/>
          <w:spacing w:val="-2"/>
          <w:szCs w:val="32"/>
          <w:u w:val="none"/>
        </w:rPr>
        <w:t>乙方</w:t>
      </w:r>
      <w:r>
        <w:rPr>
          <w:rStyle w:val="15"/>
          <w:rFonts w:ascii="仿宋" w:hAnsi="仿宋" w:eastAsia="仿宋"/>
          <w:color w:val="auto"/>
          <w:kern w:val="0"/>
          <w:szCs w:val="32"/>
          <w:u w:val="none"/>
        </w:rPr>
        <w:t>原因造成矿山尚未按矿山开发利用方案开采完毕的，</w:t>
      </w:r>
      <w:r>
        <w:rPr>
          <w:rStyle w:val="15"/>
          <w:rFonts w:hint="eastAsia" w:ascii="仿宋" w:hAnsi="仿宋" w:eastAsia="仿宋"/>
          <w:color w:val="auto"/>
          <w:spacing w:val="-2"/>
          <w:szCs w:val="32"/>
          <w:u w:val="none"/>
        </w:rPr>
        <w:t>甲方</w:t>
      </w:r>
      <w:r>
        <w:rPr>
          <w:rStyle w:val="15"/>
          <w:rFonts w:ascii="仿宋" w:hAnsi="仿宋" w:eastAsia="仿宋"/>
          <w:color w:val="auto"/>
          <w:kern w:val="0"/>
          <w:szCs w:val="32"/>
          <w:u w:val="none"/>
        </w:rPr>
        <w:t>可不批准其采矿权延续，</w:t>
      </w:r>
      <w:r>
        <w:rPr>
          <w:rStyle w:val="15"/>
          <w:rFonts w:hint="eastAsia" w:ascii="仿宋" w:hAnsi="仿宋" w:eastAsia="仿宋"/>
          <w:color w:val="auto"/>
          <w:spacing w:val="-2"/>
          <w:szCs w:val="32"/>
          <w:u w:val="none"/>
        </w:rPr>
        <w:t>乙方</w:t>
      </w:r>
      <w:r>
        <w:rPr>
          <w:rStyle w:val="15"/>
          <w:rFonts w:ascii="仿宋" w:hAnsi="仿宋" w:eastAsia="仿宋"/>
          <w:color w:val="auto"/>
          <w:kern w:val="0"/>
          <w:szCs w:val="32"/>
          <w:u w:val="none"/>
        </w:rPr>
        <w:t>不得继续开采；因非</w:t>
      </w:r>
      <w:r>
        <w:rPr>
          <w:rStyle w:val="15"/>
          <w:rFonts w:hint="eastAsia" w:ascii="仿宋" w:hAnsi="仿宋" w:eastAsia="仿宋"/>
          <w:color w:val="auto"/>
          <w:spacing w:val="-2"/>
          <w:szCs w:val="32"/>
          <w:u w:val="none"/>
        </w:rPr>
        <w:t>乙方</w:t>
      </w:r>
      <w:r>
        <w:rPr>
          <w:rStyle w:val="15"/>
          <w:rFonts w:ascii="仿宋" w:hAnsi="仿宋" w:eastAsia="仿宋"/>
          <w:color w:val="auto"/>
          <w:kern w:val="0"/>
          <w:szCs w:val="32"/>
          <w:u w:val="none"/>
        </w:rPr>
        <w:t>原因造成矿山尚未按矿山开发利用方案开采完毕，</w:t>
      </w:r>
      <w:r>
        <w:rPr>
          <w:rStyle w:val="15"/>
          <w:rFonts w:hint="eastAsia" w:ascii="仿宋" w:hAnsi="仿宋" w:eastAsia="仿宋"/>
          <w:color w:val="auto"/>
          <w:spacing w:val="-2"/>
          <w:szCs w:val="32"/>
          <w:u w:val="none"/>
        </w:rPr>
        <w:t>乙方</w:t>
      </w:r>
      <w:r>
        <w:rPr>
          <w:rStyle w:val="15"/>
          <w:rFonts w:ascii="仿宋" w:hAnsi="仿宋" w:eastAsia="仿宋"/>
          <w:color w:val="auto"/>
          <w:kern w:val="0"/>
          <w:szCs w:val="32"/>
          <w:u w:val="none"/>
        </w:rPr>
        <w:t>需继续开采的，应按规定在采矿许可证有效期届满的30日前，向</w:t>
      </w:r>
      <w:r>
        <w:rPr>
          <w:rStyle w:val="15"/>
          <w:rFonts w:hint="eastAsia" w:ascii="仿宋" w:hAnsi="仿宋" w:eastAsia="仿宋"/>
          <w:color w:val="auto"/>
          <w:spacing w:val="-2"/>
          <w:szCs w:val="32"/>
          <w:u w:val="none"/>
        </w:rPr>
        <w:t>甲方</w:t>
      </w:r>
      <w:r>
        <w:rPr>
          <w:rStyle w:val="15"/>
          <w:rFonts w:ascii="仿宋" w:hAnsi="仿宋" w:eastAsia="仿宋"/>
          <w:color w:val="auto"/>
          <w:kern w:val="0"/>
          <w:szCs w:val="32"/>
          <w:u w:val="none"/>
        </w:rPr>
        <w:t>提出采矿权延续申请，</w:t>
      </w:r>
      <w:r>
        <w:rPr>
          <w:rStyle w:val="15"/>
          <w:rFonts w:hint="eastAsia" w:ascii="仿宋" w:hAnsi="仿宋" w:eastAsia="仿宋"/>
          <w:color w:val="auto"/>
          <w:spacing w:val="-2"/>
          <w:szCs w:val="32"/>
          <w:u w:val="none"/>
        </w:rPr>
        <w:t>乙方</w:t>
      </w:r>
      <w:r>
        <w:rPr>
          <w:rStyle w:val="15"/>
          <w:rFonts w:ascii="仿宋" w:hAnsi="仿宋" w:eastAsia="仿宋"/>
          <w:color w:val="auto"/>
          <w:kern w:val="0"/>
          <w:szCs w:val="32"/>
          <w:u w:val="none"/>
        </w:rPr>
        <w:t>未按规定提出采矿权延续申请或申请不获批准的，应自行关闭矿山，并按规定申请办理采矿许可证注销手续，采矿权由</w:t>
      </w:r>
      <w:r>
        <w:rPr>
          <w:rStyle w:val="15"/>
          <w:rFonts w:hint="eastAsia" w:ascii="仿宋" w:hAnsi="仿宋" w:eastAsia="仿宋"/>
          <w:color w:val="auto"/>
          <w:spacing w:val="-2"/>
          <w:szCs w:val="32"/>
          <w:u w:val="none"/>
        </w:rPr>
        <w:t>甲方</w:t>
      </w:r>
      <w:r>
        <w:rPr>
          <w:rStyle w:val="15"/>
          <w:rFonts w:ascii="仿宋" w:hAnsi="仿宋" w:eastAsia="仿宋"/>
          <w:color w:val="auto"/>
          <w:kern w:val="0"/>
          <w:szCs w:val="32"/>
          <w:u w:val="none"/>
        </w:rPr>
        <w:t>予以收回。</w:t>
      </w:r>
    </w:p>
    <w:p>
      <w:pPr>
        <w:spacing w:line="560" w:lineRule="exact"/>
        <w:ind w:firstLine="640" w:firstLineChars="200"/>
        <w:rPr>
          <w:rFonts w:eastAsia="仿宋"/>
          <w:color w:val="auto"/>
          <w:kern w:val="21"/>
          <w:szCs w:val="32"/>
          <w:u w:val="none"/>
        </w:rPr>
      </w:pPr>
      <w:r>
        <w:rPr>
          <w:rFonts w:hint="eastAsia" w:eastAsia="仿宋"/>
          <w:color w:val="auto"/>
          <w:kern w:val="21"/>
          <w:szCs w:val="32"/>
          <w:u w:val="none"/>
        </w:rPr>
        <w:t>关闭矿山，乙方应按照《矿山地质环境和土地复垦方案》要求在限期内完成相关工作，并移动和拆除开采期间设置的开采设备、建筑物。</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第十一条</w:t>
      </w:r>
      <w:r>
        <w:rPr>
          <w:rFonts w:hint="eastAsia" w:eastAsia="仿宋"/>
          <w:color w:val="auto"/>
          <w:kern w:val="21"/>
          <w:szCs w:val="32"/>
        </w:rPr>
        <w:t>　本合同未尽事宜，按照相关法律法规的规定执行。法律法规没有规定的，双方经协商一致后，可另行签订补充协议。补充协议与本合同具有同等法律效力。</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第十二条</w:t>
      </w:r>
      <w:r>
        <w:rPr>
          <w:rFonts w:hint="eastAsia" w:eastAsia="仿宋"/>
          <w:color w:val="auto"/>
          <w:kern w:val="21"/>
          <w:szCs w:val="32"/>
        </w:rPr>
        <w:t>　因本合同引起纠纷的，由争议双方协商解决，协商不成的，双方同意向</w:t>
      </w:r>
      <w:r>
        <w:rPr>
          <w:rFonts w:hint="eastAsia" w:eastAsia="仿宋"/>
          <w:color w:val="auto"/>
          <w:kern w:val="21"/>
          <w:szCs w:val="32"/>
          <w:u w:val="single"/>
        </w:rPr>
        <w:t>甲方所在地</w:t>
      </w:r>
      <w:r>
        <w:rPr>
          <w:rFonts w:hint="eastAsia" w:eastAsia="仿宋"/>
          <w:color w:val="auto"/>
          <w:kern w:val="21"/>
          <w:szCs w:val="32"/>
        </w:rPr>
        <w:t>人民法院提起诉讼。</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第十三条</w:t>
      </w:r>
      <w:r>
        <w:rPr>
          <w:rFonts w:hint="eastAsia" w:eastAsia="仿宋"/>
          <w:color w:val="auto"/>
          <w:kern w:val="21"/>
          <w:szCs w:val="32"/>
        </w:rPr>
        <w:t>　本合同一式六份，甲乙双方各持三份，签字盖章后生效。</w:t>
      </w: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u w:val="single"/>
        </w:rPr>
      </w:pPr>
      <w:r>
        <w:rPr>
          <w:rFonts w:hint="eastAsia" w:eastAsia="仿宋"/>
          <w:color w:val="auto"/>
          <w:kern w:val="21"/>
          <w:szCs w:val="32"/>
        </w:rPr>
        <w:t>甲方（盖章）：</w:t>
      </w:r>
      <w:r>
        <w:rPr>
          <w:rFonts w:hint="eastAsia" w:eastAsia="仿宋"/>
          <w:color w:val="auto"/>
          <w:kern w:val="21"/>
          <w:szCs w:val="32"/>
          <w:u w:val="single"/>
        </w:rPr>
        <w:t>惠</w:t>
      </w:r>
      <w:r>
        <w:rPr>
          <w:rFonts w:hint="eastAsia" w:eastAsia="仿宋"/>
          <w:color w:val="auto"/>
          <w:kern w:val="21"/>
          <w:szCs w:val="32"/>
          <w:u w:val="single"/>
          <w:lang w:eastAsia="zh-CN"/>
        </w:rPr>
        <w:t>城区</w:t>
      </w:r>
      <w:r>
        <w:rPr>
          <w:rFonts w:hint="eastAsia" w:eastAsia="仿宋"/>
          <w:color w:val="auto"/>
          <w:kern w:val="21"/>
          <w:szCs w:val="32"/>
          <w:u w:val="single"/>
        </w:rPr>
        <w:t>自然资源局</w:t>
      </w: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r>
        <w:rPr>
          <w:rFonts w:hint="eastAsia" w:eastAsia="仿宋"/>
          <w:color w:val="auto"/>
          <w:kern w:val="21"/>
          <w:szCs w:val="32"/>
        </w:rPr>
        <w:t>法定代表人或授权委托人（签字）：</w:t>
      </w:r>
      <w:r>
        <w:rPr>
          <w:rFonts w:hint="eastAsia" w:eastAsia="仿宋"/>
          <w:color w:val="auto"/>
          <w:kern w:val="21"/>
          <w:szCs w:val="32"/>
          <w:u w:val="single"/>
        </w:rPr>
        <w:t>　　　　　　　　　　</w:t>
      </w:r>
    </w:p>
    <w:p>
      <w:pPr>
        <w:spacing w:line="560" w:lineRule="exact"/>
        <w:ind w:firstLine="640" w:firstLineChars="200"/>
        <w:rPr>
          <w:rFonts w:eastAsia="仿宋"/>
          <w:color w:val="auto"/>
          <w:kern w:val="21"/>
          <w:szCs w:val="32"/>
        </w:rPr>
      </w:pPr>
      <w:r>
        <w:rPr>
          <w:rFonts w:hint="eastAsia" w:eastAsia="仿宋"/>
          <w:color w:val="auto"/>
          <w:kern w:val="21"/>
          <w:szCs w:val="32"/>
        </w:rPr>
        <w:t>时　　　　间：</w:t>
      </w:r>
      <w:r>
        <w:rPr>
          <w:rFonts w:hint="eastAsia" w:eastAsia="仿宋"/>
          <w:color w:val="auto"/>
          <w:kern w:val="21"/>
          <w:szCs w:val="32"/>
          <w:u w:val="single"/>
        </w:rPr>
        <w:t>2020</w:t>
      </w:r>
      <w:r>
        <w:rPr>
          <w:rFonts w:hint="eastAsia" w:eastAsia="仿宋"/>
          <w:color w:val="auto"/>
          <w:kern w:val="21"/>
          <w:szCs w:val="32"/>
        </w:rPr>
        <w:t>年</w:t>
      </w:r>
      <w:r>
        <w:rPr>
          <w:rFonts w:hint="eastAsia" w:eastAsia="仿宋"/>
          <w:color w:val="auto"/>
          <w:kern w:val="21"/>
          <w:szCs w:val="32"/>
          <w:u w:val="single"/>
          <w:lang w:val="en-US" w:eastAsia="zh-CN"/>
        </w:rPr>
        <w:t xml:space="preserve">  </w:t>
      </w:r>
      <w:r>
        <w:rPr>
          <w:rFonts w:hint="eastAsia" w:eastAsia="仿宋"/>
          <w:color w:val="auto"/>
          <w:kern w:val="21"/>
          <w:szCs w:val="32"/>
        </w:rPr>
        <w:t>月</w:t>
      </w:r>
      <w:r>
        <w:rPr>
          <w:rFonts w:hint="eastAsia" w:eastAsia="仿宋"/>
          <w:color w:val="auto"/>
          <w:kern w:val="21"/>
          <w:szCs w:val="32"/>
          <w:u w:val="single"/>
        </w:rPr>
        <w:t>　　</w:t>
      </w:r>
      <w:r>
        <w:rPr>
          <w:rFonts w:hint="eastAsia" w:eastAsia="仿宋"/>
          <w:color w:val="auto"/>
          <w:kern w:val="21"/>
          <w:szCs w:val="32"/>
        </w:rPr>
        <w:t>日</w:t>
      </w: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hint="default" w:eastAsia="仿宋"/>
          <w:color w:val="auto"/>
          <w:kern w:val="21"/>
          <w:szCs w:val="32"/>
          <w:lang w:val="en-US"/>
        </w:rPr>
      </w:pPr>
      <w:r>
        <w:rPr>
          <w:rFonts w:hint="eastAsia" w:eastAsia="仿宋"/>
          <w:color w:val="auto"/>
          <w:kern w:val="21"/>
          <w:szCs w:val="32"/>
        </w:rPr>
        <w:t>乙方（盖章）：</w:t>
      </w:r>
      <w:r>
        <w:rPr>
          <w:rFonts w:hint="eastAsia" w:eastAsia="仿宋"/>
          <w:color w:val="auto"/>
          <w:kern w:val="21"/>
          <w:sz w:val="32"/>
          <w:szCs w:val="32"/>
          <w:u w:val="single"/>
          <w:lang w:val="en-US" w:eastAsia="zh-CN"/>
        </w:rPr>
        <w:t xml:space="preserve">                </w:t>
      </w: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r>
        <w:rPr>
          <w:rFonts w:hint="eastAsia" w:eastAsia="仿宋"/>
          <w:color w:val="auto"/>
          <w:kern w:val="21"/>
          <w:szCs w:val="32"/>
        </w:rPr>
        <w:t>法定代表人或授权委托人（签字）：</w:t>
      </w:r>
      <w:r>
        <w:rPr>
          <w:rFonts w:hint="eastAsia" w:eastAsia="仿宋"/>
          <w:color w:val="auto"/>
          <w:kern w:val="21"/>
          <w:szCs w:val="32"/>
          <w:u w:val="single"/>
        </w:rPr>
        <w:t>　　　　　　　　　　</w:t>
      </w:r>
    </w:p>
    <w:p>
      <w:pPr>
        <w:spacing w:line="560" w:lineRule="exact"/>
        <w:ind w:firstLine="640" w:firstLineChars="200"/>
        <w:rPr>
          <w:color w:val="auto"/>
          <w:szCs w:val="32"/>
        </w:rPr>
      </w:pPr>
      <w:r>
        <w:rPr>
          <w:rFonts w:hint="eastAsia" w:eastAsia="仿宋"/>
          <w:color w:val="auto"/>
          <w:kern w:val="21"/>
          <w:szCs w:val="32"/>
        </w:rPr>
        <w:t>时　　　　间：</w:t>
      </w:r>
      <w:r>
        <w:rPr>
          <w:rFonts w:hint="eastAsia" w:eastAsia="仿宋"/>
          <w:color w:val="auto"/>
          <w:kern w:val="21"/>
          <w:szCs w:val="32"/>
          <w:u w:val="single"/>
        </w:rPr>
        <w:t>2020</w:t>
      </w:r>
      <w:r>
        <w:rPr>
          <w:rFonts w:hint="eastAsia" w:eastAsia="仿宋"/>
          <w:color w:val="auto"/>
          <w:kern w:val="21"/>
          <w:szCs w:val="32"/>
        </w:rPr>
        <w:t>年</w:t>
      </w:r>
      <w:r>
        <w:rPr>
          <w:rFonts w:hint="eastAsia" w:eastAsia="仿宋"/>
          <w:color w:val="auto"/>
          <w:kern w:val="21"/>
          <w:szCs w:val="32"/>
          <w:u w:val="single"/>
          <w:lang w:val="en-US" w:eastAsia="zh-CN"/>
        </w:rPr>
        <w:t xml:space="preserve">  </w:t>
      </w:r>
      <w:r>
        <w:rPr>
          <w:rFonts w:hint="eastAsia" w:eastAsia="仿宋"/>
          <w:color w:val="auto"/>
          <w:kern w:val="21"/>
          <w:szCs w:val="32"/>
        </w:rPr>
        <w:t>月</w:t>
      </w:r>
      <w:r>
        <w:rPr>
          <w:rFonts w:hint="eastAsia" w:eastAsia="仿宋"/>
          <w:color w:val="auto"/>
          <w:kern w:val="21"/>
          <w:szCs w:val="32"/>
          <w:u w:val="single"/>
        </w:rPr>
        <w:t>　　</w:t>
      </w:r>
      <w:r>
        <w:rPr>
          <w:rFonts w:hint="eastAsia" w:eastAsia="仿宋"/>
          <w:color w:val="auto"/>
          <w:kern w:val="21"/>
          <w:szCs w:val="32"/>
        </w:rPr>
        <w:t>日</w:t>
      </w:r>
    </w:p>
    <w:sectPr>
      <w:footerReference r:id="rId4" w:type="default"/>
      <w:pgSz w:w="11906" w:h="16838"/>
      <w:pgMar w:top="1985" w:right="1474" w:bottom="181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2542CA"/>
    <w:rsid w:val="0003055C"/>
    <w:rsid w:val="0003445D"/>
    <w:rsid w:val="00037874"/>
    <w:rsid w:val="00057F63"/>
    <w:rsid w:val="0006240C"/>
    <w:rsid w:val="0008568B"/>
    <w:rsid w:val="000B1101"/>
    <w:rsid w:val="000B5F99"/>
    <w:rsid w:val="000E5148"/>
    <w:rsid w:val="000F5F0F"/>
    <w:rsid w:val="00102A20"/>
    <w:rsid w:val="001063F9"/>
    <w:rsid w:val="00106C9B"/>
    <w:rsid w:val="001176C1"/>
    <w:rsid w:val="001312A3"/>
    <w:rsid w:val="0013529C"/>
    <w:rsid w:val="0014306D"/>
    <w:rsid w:val="00160A10"/>
    <w:rsid w:val="001651D4"/>
    <w:rsid w:val="001652B9"/>
    <w:rsid w:val="001703A3"/>
    <w:rsid w:val="00171AF5"/>
    <w:rsid w:val="00176089"/>
    <w:rsid w:val="001A22B0"/>
    <w:rsid w:val="001B1DB9"/>
    <w:rsid w:val="001E7A9B"/>
    <w:rsid w:val="001F5870"/>
    <w:rsid w:val="00223DDB"/>
    <w:rsid w:val="00235501"/>
    <w:rsid w:val="00236B93"/>
    <w:rsid w:val="002542CA"/>
    <w:rsid w:val="00254C60"/>
    <w:rsid w:val="0025572C"/>
    <w:rsid w:val="00264B36"/>
    <w:rsid w:val="002B2F16"/>
    <w:rsid w:val="002D236C"/>
    <w:rsid w:val="002E35AB"/>
    <w:rsid w:val="002E62F4"/>
    <w:rsid w:val="002F0229"/>
    <w:rsid w:val="00305501"/>
    <w:rsid w:val="00315A34"/>
    <w:rsid w:val="00317976"/>
    <w:rsid w:val="003179BB"/>
    <w:rsid w:val="00330250"/>
    <w:rsid w:val="0033630E"/>
    <w:rsid w:val="00336F9C"/>
    <w:rsid w:val="00337463"/>
    <w:rsid w:val="00357D0C"/>
    <w:rsid w:val="0037259D"/>
    <w:rsid w:val="00373D95"/>
    <w:rsid w:val="0038265A"/>
    <w:rsid w:val="00382A02"/>
    <w:rsid w:val="003A5DF6"/>
    <w:rsid w:val="003A662E"/>
    <w:rsid w:val="003B0251"/>
    <w:rsid w:val="003B7587"/>
    <w:rsid w:val="003E0FE6"/>
    <w:rsid w:val="003E6D18"/>
    <w:rsid w:val="00404E9A"/>
    <w:rsid w:val="004114E3"/>
    <w:rsid w:val="004142B9"/>
    <w:rsid w:val="00415058"/>
    <w:rsid w:val="00417114"/>
    <w:rsid w:val="00423F02"/>
    <w:rsid w:val="0043307A"/>
    <w:rsid w:val="00446B66"/>
    <w:rsid w:val="0045679E"/>
    <w:rsid w:val="00456AA4"/>
    <w:rsid w:val="004810D0"/>
    <w:rsid w:val="004A3C1B"/>
    <w:rsid w:val="004C2662"/>
    <w:rsid w:val="004D017D"/>
    <w:rsid w:val="004D2505"/>
    <w:rsid w:val="004D6F05"/>
    <w:rsid w:val="004D7AA1"/>
    <w:rsid w:val="00536439"/>
    <w:rsid w:val="00540ACA"/>
    <w:rsid w:val="005507E1"/>
    <w:rsid w:val="00587D75"/>
    <w:rsid w:val="00596F47"/>
    <w:rsid w:val="005A3D67"/>
    <w:rsid w:val="005D68EA"/>
    <w:rsid w:val="005E0F15"/>
    <w:rsid w:val="00640B2A"/>
    <w:rsid w:val="006555A6"/>
    <w:rsid w:val="006635B0"/>
    <w:rsid w:val="00681603"/>
    <w:rsid w:val="00693F52"/>
    <w:rsid w:val="006A4A91"/>
    <w:rsid w:val="006B440A"/>
    <w:rsid w:val="006B5A80"/>
    <w:rsid w:val="006C2742"/>
    <w:rsid w:val="006C3BD0"/>
    <w:rsid w:val="006D0854"/>
    <w:rsid w:val="006E4FDE"/>
    <w:rsid w:val="006E58E9"/>
    <w:rsid w:val="00705CD5"/>
    <w:rsid w:val="00761CA7"/>
    <w:rsid w:val="00761EEF"/>
    <w:rsid w:val="007A1DF9"/>
    <w:rsid w:val="007B71AB"/>
    <w:rsid w:val="007C0715"/>
    <w:rsid w:val="007C1648"/>
    <w:rsid w:val="007D6882"/>
    <w:rsid w:val="007F1C3C"/>
    <w:rsid w:val="007F3E68"/>
    <w:rsid w:val="00801F80"/>
    <w:rsid w:val="008049D2"/>
    <w:rsid w:val="008125FF"/>
    <w:rsid w:val="00816EA1"/>
    <w:rsid w:val="00820216"/>
    <w:rsid w:val="008456DB"/>
    <w:rsid w:val="008872F1"/>
    <w:rsid w:val="00892BD6"/>
    <w:rsid w:val="008D7A54"/>
    <w:rsid w:val="008E274F"/>
    <w:rsid w:val="008E2B2B"/>
    <w:rsid w:val="008E4E88"/>
    <w:rsid w:val="008E75D6"/>
    <w:rsid w:val="008E768B"/>
    <w:rsid w:val="00953944"/>
    <w:rsid w:val="00973C1A"/>
    <w:rsid w:val="0098355C"/>
    <w:rsid w:val="00984FFE"/>
    <w:rsid w:val="009C4E35"/>
    <w:rsid w:val="009C537B"/>
    <w:rsid w:val="00A1476D"/>
    <w:rsid w:val="00A17CB4"/>
    <w:rsid w:val="00A26917"/>
    <w:rsid w:val="00A31DAE"/>
    <w:rsid w:val="00A83383"/>
    <w:rsid w:val="00A85595"/>
    <w:rsid w:val="00A90477"/>
    <w:rsid w:val="00AB6324"/>
    <w:rsid w:val="00AD2C70"/>
    <w:rsid w:val="00AE2207"/>
    <w:rsid w:val="00B01BB8"/>
    <w:rsid w:val="00B17952"/>
    <w:rsid w:val="00B669AE"/>
    <w:rsid w:val="00B92D7B"/>
    <w:rsid w:val="00B94A95"/>
    <w:rsid w:val="00BB1703"/>
    <w:rsid w:val="00BD7C60"/>
    <w:rsid w:val="00C00243"/>
    <w:rsid w:val="00C01304"/>
    <w:rsid w:val="00C0212A"/>
    <w:rsid w:val="00C20174"/>
    <w:rsid w:val="00C215FA"/>
    <w:rsid w:val="00C27941"/>
    <w:rsid w:val="00C27ADB"/>
    <w:rsid w:val="00C36EB1"/>
    <w:rsid w:val="00C533F9"/>
    <w:rsid w:val="00C568E9"/>
    <w:rsid w:val="00C75E88"/>
    <w:rsid w:val="00C82BD7"/>
    <w:rsid w:val="00C83B96"/>
    <w:rsid w:val="00CA0674"/>
    <w:rsid w:val="00CA445C"/>
    <w:rsid w:val="00CA4656"/>
    <w:rsid w:val="00CB5C84"/>
    <w:rsid w:val="00CB5E86"/>
    <w:rsid w:val="00CD096F"/>
    <w:rsid w:val="00CD4817"/>
    <w:rsid w:val="00CF5906"/>
    <w:rsid w:val="00D21E67"/>
    <w:rsid w:val="00D25F4F"/>
    <w:rsid w:val="00D52A6A"/>
    <w:rsid w:val="00D53318"/>
    <w:rsid w:val="00D8501D"/>
    <w:rsid w:val="00D85111"/>
    <w:rsid w:val="00D95E52"/>
    <w:rsid w:val="00DB41F3"/>
    <w:rsid w:val="00DE49C3"/>
    <w:rsid w:val="00DF5F4B"/>
    <w:rsid w:val="00E14E61"/>
    <w:rsid w:val="00E153A8"/>
    <w:rsid w:val="00E301D2"/>
    <w:rsid w:val="00E42E57"/>
    <w:rsid w:val="00E57F6F"/>
    <w:rsid w:val="00E75DD5"/>
    <w:rsid w:val="00E90ACD"/>
    <w:rsid w:val="00E97543"/>
    <w:rsid w:val="00EA34E5"/>
    <w:rsid w:val="00EB6B4C"/>
    <w:rsid w:val="00EC1A6F"/>
    <w:rsid w:val="00EC40A1"/>
    <w:rsid w:val="00EF53E1"/>
    <w:rsid w:val="00F02D28"/>
    <w:rsid w:val="00F078CC"/>
    <w:rsid w:val="00F10230"/>
    <w:rsid w:val="00F174A2"/>
    <w:rsid w:val="00F22333"/>
    <w:rsid w:val="00F22C67"/>
    <w:rsid w:val="00F2709D"/>
    <w:rsid w:val="00F3066D"/>
    <w:rsid w:val="00F314A7"/>
    <w:rsid w:val="00F446B0"/>
    <w:rsid w:val="00F52620"/>
    <w:rsid w:val="00F55F97"/>
    <w:rsid w:val="00F758A8"/>
    <w:rsid w:val="00F77833"/>
    <w:rsid w:val="00F8179E"/>
    <w:rsid w:val="00F919B7"/>
    <w:rsid w:val="00FA4049"/>
    <w:rsid w:val="00FA7133"/>
    <w:rsid w:val="00FB1C9A"/>
    <w:rsid w:val="00FB520C"/>
    <w:rsid w:val="00FC5DC4"/>
    <w:rsid w:val="016853DB"/>
    <w:rsid w:val="02696CFC"/>
    <w:rsid w:val="03306B8C"/>
    <w:rsid w:val="0381675C"/>
    <w:rsid w:val="051D4572"/>
    <w:rsid w:val="06F366F7"/>
    <w:rsid w:val="07CE18DD"/>
    <w:rsid w:val="09B86E7F"/>
    <w:rsid w:val="0A066E3A"/>
    <w:rsid w:val="0AB4389F"/>
    <w:rsid w:val="0B820256"/>
    <w:rsid w:val="0BD600F1"/>
    <w:rsid w:val="0BDD0D82"/>
    <w:rsid w:val="0CB1205F"/>
    <w:rsid w:val="0D12337E"/>
    <w:rsid w:val="0D2C77AB"/>
    <w:rsid w:val="0DC764D5"/>
    <w:rsid w:val="0F10280B"/>
    <w:rsid w:val="10E16942"/>
    <w:rsid w:val="110000F0"/>
    <w:rsid w:val="11C11872"/>
    <w:rsid w:val="12EF2D0A"/>
    <w:rsid w:val="131F00EB"/>
    <w:rsid w:val="13BE6010"/>
    <w:rsid w:val="14601D7C"/>
    <w:rsid w:val="16135644"/>
    <w:rsid w:val="16201D5D"/>
    <w:rsid w:val="167A399C"/>
    <w:rsid w:val="172018FF"/>
    <w:rsid w:val="17C31108"/>
    <w:rsid w:val="194977F4"/>
    <w:rsid w:val="19AF1AEC"/>
    <w:rsid w:val="1B415BC7"/>
    <w:rsid w:val="1BF3691A"/>
    <w:rsid w:val="1C823FD5"/>
    <w:rsid w:val="1CEF0D86"/>
    <w:rsid w:val="21803145"/>
    <w:rsid w:val="224131C1"/>
    <w:rsid w:val="2382560C"/>
    <w:rsid w:val="242B0C8C"/>
    <w:rsid w:val="277111FB"/>
    <w:rsid w:val="27AF38A8"/>
    <w:rsid w:val="28AD37CB"/>
    <w:rsid w:val="29730207"/>
    <w:rsid w:val="2F7B2B74"/>
    <w:rsid w:val="2FED7630"/>
    <w:rsid w:val="30083A5D"/>
    <w:rsid w:val="31A668AB"/>
    <w:rsid w:val="31CA7DC8"/>
    <w:rsid w:val="324E771C"/>
    <w:rsid w:val="34E75C08"/>
    <w:rsid w:val="35A45D01"/>
    <w:rsid w:val="363F4728"/>
    <w:rsid w:val="37810E50"/>
    <w:rsid w:val="37AA0860"/>
    <w:rsid w:val="38111509"/>
    <w:rsid w:val="38704DA6"/>
    <w:rsid w:val="39440601"/>
    <w:rsid w:val="39650CB9"/>
    <w:rsid w:val="3A736AF5"/>
    <w:rsid w:val="3C147561"/>
    <w:rsid w:val="3C345451"/>
    <w:rsid w:val="3CA34694"/>
    <w:rsid w:val="3CDE7ADE"/>
    <w:rsid w:val="3CF62F90"/>
    <w:rsid w:val="3F652B35"/>
    <w:rsid w:val="4230310B"/>
    <w:rsid w:val="4265497C"/>
    <w:rsid w:val="42C03926"/>
    <w:rsid w:val="43120317"/>
    <w:rsid w:val="45E70434"/>
    <w:rsid w:val="45EB7DD5"/>
    <w:rsid w:val="484F022F"/>
    <w:rsid w:val="4936052D"/>
    <w:rsid w:val="49803590"/>
    <w:rsid w:val="498B5A38"/>
    <w:rsid w:val="498E313A"/>
    <w:rsid w:val="499A49CE"/>
    <w:rsid w:val="4C4C01A8"/>
    <w:rsid w:val="4C682DC0"/>
    <w:rsid w:val="4C865E9F"/>
    <w:rsid w:val="4DC12B9F"/>
    <w:rsid w:val="4DC360A2"/>
    <w:rsid w:val="4E03108A"/>
    <w:rsid w:val="4EC6244D"/>
    <w:rsid w:val="4F506B2E"/>
    <w:rsid w:val="50242389"/>
    <w:rsid w:val="5295355A"/>
    <w:rsid w:val="52CC1E59"/>
    <w:rsid w:val="52F51824"/>
    <w:rsid w:val="539A2935"/>
    <w:rsid w:val="53C46FFC"/>
    <w:rsid w:val="543A4A3D"/>
    <w:rsid w:val="54BF5CB9"/>
    <w:rsid w:val="54C449A1"/>
    <w:rsid w:val="54F00CE8"/>
    <w:rsid w:val="55F83204"/>
    <w:rsid w:val="565057FA"/>
    <w:rsid w:val="5973533B"/>
    <w:rsid w:val="59810AE7"/>
    <w:rsid w:val="59C430A0"/>
    <w:rsid w:val="5C1D3405"/>
    <w:rsid w:val="5CFC2F9C"/>
    <w:rsid w:val="5D2F6C6E"/>
    <w:rsid w:val="5F352ACA"/>
    <w:rsid w:val="5F726FB9"/>
    <w:rsid w:val="63C02EA7"/>
    <w:rsid w:val="63C452B0"/>
    <w:rsid w:val="64760260"/>
    <w:rsid w:val="648864A2"/>
    <w:rsid w:val="64AE34DA"/>
    <w:rsid w:val="665242EE"/>
    <w:rsid w:val="680A584E"/>
    <w:rsid w:val="68FB09C9"/>
    <w:rsid w:val="6A06437E"/>
    <w:rsid w:val="6AE362EB"/>
    <w:rsid w:val="6B410883"/>
    <w:rsid w:val="6BAD1237"/>
    <w:rsid w:val="6C953733"/>
    <w:rsid w:val="6CD854A1"/>
    <w:rsid w:val="7091449A"/>
    <w:rsid w:val="719B34F1"/>
    <w:rsid w:val="72496B0C"/>
    <w:rsid w:val="72521C0C"/>
    <w:rsid w:val="72BE23C1"/>
    <w:rsid w:val="73636360"/>
    <w:rsid w:val="77DF01CD"/>
    <w:rsid w:val="784A7A67"/>
    <w:rsid w:val="790E0A75"/>
    <w:rsid w:val="7A2618F6"/>
    <w:rsid w:val="7A330C0C"/>
    <w:rsid w:val="7A7E1F85"/>
    <w:rsid w:val="7B285A01"/>
    <w:rsid w:val="7B335155"/>
    <w:rsid w:val="7EDE4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alloon Text"/>
    <w:basedOn w:val="1"/>
    <w:link w:val="18"/>
    <w:semiHidden/>
    <w:unhideWhenUsed/>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Autospacing="1" w:afterAutospacing="1"/>
      <w:jc w:val="left"/>
    </w:pPr>
    <w:rPr>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annotation reference"/>
    <w:basedOn w:val="10"/>
    <w:semiHidden/>
    <w:unhideWhenUsed/>
    <w:qFormat/>
    <w:uiPriority w:val="0"/>
    <w:rPr>
      <w:sz w:val="21"/>
      <w:szCs w:val="21"/>
    </w:rPr>
  </w:style>
  <w:style w:type="character" w:customStyle="1" w:styleId="13">
    <w:name w:val="页眉 Char"/>
    <w:basedOn w:val="10"/>
    <w:link w:val="6"/>
    <w:qFormat/>
    <w:uiPriority w:val="99"/>
    <w:rPr>
      <w:rFonts w:ascii="Times New Roman" w:hAnsi="Times New Roman" w:eastAsia="仿宋_GB2312" w:cs="Times New Roman"/>
      <w:sz w:val="18"/>
      <w:szCs w:val="18"/>
    </w:rPr>
  </w:style>
  <w:style w:type="character" w:customStyle="1" w:styleId="14">
    <w:name w:val="页脚 Char"/>
    <w:basedOn w:val="10"/>
    <w:link w:val="5"/>
    <w:qFormat/>
    <w:uiPriority w:val="99"/>
    <w:rPr>
      <w:rFonts w:ascii="Times New Roman" w:hAnsi="Times New Roman" w:eastAsia="仿宋_GB2312" w:cs="Times New Roman"/>
      <w:sz w:val="18"/>
      <w:szCs w:val="18"/>
    </w:rPr>
  </w:style>
  <w:style w:type="character" w:customStyle="1" w:styleId="15">
    <w:name w:val="NormalCharacter"/>
    <w:qFormat/>
    <w:uiPriority w:val="0"/>
  </w:style>
  <w:style w:type="paragraph" w:customStyle="1" w:styleId="16">
    <w:name w:val="UserStyle_3"/>
    <w:basedOn w:val="1"/>
    <w:qFormat/>
    <w:uiPriority w:val="0"/>
    <w:pPr>
      <w:spacing w:line="360" w:lineRule="auto"/>
      <w:ind w:firstLine="480" w:firstLineChars="200"/>
      <w:jc w:val="center"/>
    </w:pPr>
    <w:rPr>
      <w:color w:val="000000"/>
      <w:sz w:val="24"/>
    </w:rPr>
  </w:style>
  <w:style w:type="character" w:customStyle="1" w:styleId="17">
    <w:name w:val="UserStyle_0"/>
    <w:qFormat/>
    <w:uiPriority w:val="0"/>
  </w:style>
  <w:style w:type="character" w:customStyle="1" w:styleId="18">
    <w:name w:val="批注框文本 Char"/>
    <w:basedOn w:val="10"/>
    <w:link w:val="4"/>
    <w:semiHidden/>
    <w:qFormat/>
    <w:uiPriority w:val="0"/>
    <w:rPr>
      <w:rFonts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775</Words>
  <Characters>4421</Characters>
  <Lines>36</Lines>
  <Paragraphs>10</Paragraphs>
  <TotalTime>273</TotalTime>
  <ScaleCrop>false</ScaleCrop>
  <LinksUpToDate>false</LinksUpToDate>
  <CharactersWithSpaces>5186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2019-06-01T05:51:00Z</dcterms:created>
  <dc:creator>Administrator</dc:creator>
  <cp:lastModifiedBy>……</cp:lastModifiedBy>
  <cp:lastPrinted>2020-04-08T06:19:00Z</cp:lastPrinted>
  <dcterms:modified xsi:type="dcterms:W3CDTF">2020-04-08T07:09:54Z</dcterms:modified>
  <dc:title>合同编号：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