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b/>
          <w:color w:val="FF0000"/>
          <w:u w:val="single" w:color="FF0000"/>
        </w:rPr>
      </w:pPr>
      <w:r>
        <w:pict>
          <v:rect id="文本框 3" o:spid="_x0000_s1026" o:spt="1" style="position:absolute;left:0pt;margin-left:3.25pt;margin-top:1.45pt;height:66.45pt;width:456.9pt;mso-position-horizontal-relative:margin;z-index:251657216;mso-width-relative:page;mso-height-relative:page;" filled="f" stroked="t" coordsize="21600,21600" o:gfxdata="UEsDBAoAAAAAAIdO4kAAAAAAAAAAAAAAAAAEAAAAZHJzL1BLAwQUAAAACACHTuJAzOblotgAAAAH&#10;AQAADwAAAGRycy9kb3ducmV2LnhtbE2OwU7DMBBE70j8g7VIXCpqN1FLG+L0gISEBBdahHp04yUJ&#10;2OsodtOWr2c5leNonmZeuT55J0YcYhdIw2yqQCDVwXbUaHjfPt0tQcRkyBoXCDWcMcK6ur4qTWHD&#10;kd5w3KRG8AjFwmhoU+oLKWPdojdxGnok7j7D4E3iODTSDubI497JTKmF9KYjfmhNj48t1t+bg9fw&#10;NWJDr5PtR3vvXs5xlz//TPqd1rc3M/UAIuEpXWD402d1qNhpHw5ko3AaFnMGNWQrENyuMpWD2DOW&#10;z5cgq1L+969+AVBLAwQUAAAACACHTuJA3PhvFQACAADXAwAADgAAAGRycy9lMm9Eb2MueG1srVPN&#10;jtMwEL4j8Q6W7zT9Xdqo6QptVYSEYKWFB3AdJ7HkP8Zuk/IA8AacuOyd5+pzMHa6bRduiBycGc+X&#10;z/N9nixvO63IXoCX1hR0NBhSIgy3pTR1QT9/2ryaU+IDMyVT1oiCHoSnt6uXL5aty8XYNlaVAgiS&#10;GJ+3rqBNCC7PMs8boZkfWCcMFisLmgVMoc5KYC2ya5WNh8ObrLVQOrBceI+7675IV4m/qgQPH6vK&#10;i0BUQbG3kFZI6zau2WrJ8hqYayQ/tcH+oQvNpMFDz1RrFhjZgfyLSksO1tsqDLjVma0qyUXSgGpG&#10;wz/UPDTMiaQFzfHubJP/f7T8w/4eiCwLOqHEMI1XdPzx/fjz1/HxG5lEe1rnc0Q9uHs4ZR7DqLWr&#10;QMc3qiBdsvRwtlR0gXDcnM2H45sJOs+xNp9OFqNZJM0uXzvw4a2wmsSgoIBXlpxk+/c+9NAnSDzM&#10;2I1UCvdZrgxpC7qYjWdIrx1q8KZO33qrZBlxEeah3t4pIHuGM7BJz6mFZ7B4yJr5pselUoSxXMsg&#10;onTsWRl8RUN6C2IUum2HxRhubXlAM/FvQB2Nha+UtDhZ2NaXHQNBiXpn8OoWo+k0jmJKprPXY0zg&#10;urK9rjDDkaqggZI+vAv9+O4cyLrBk0ZJsrFvdsFWMll26ebUL05PEnCa9Die13lCXf7H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M5uWi2AAAAAcBAAAPAAAAAAAAAAEAIAAAACIAAABkcnMvZG93&#10;bnJldi54bWxQSwECFAAUAAAACACHTuJA3PhvFQACAADXAwAADgAAAAAAAAABACAAAAAnAQAAZHJz&#10;L2Uyb0RvYy54bWxQSwUGAAAAAAYABgBZAQAAmQUAAAAA&#10;">
            <v:path/>
            <v:fill on="f" focussize="0,0"/>
            <v:stroke color="#FFFFFF"/>
            <v:imagedata o:title=""/>
            <o:lock v:ext="edit"/>
            <v:textbox>
              <w:txbxContent>
                <w:p>
                  <w:pPr>
                    <w:spacing w:line="0" w:lineRule="atLeast"/>
                    <w:jc w:val="distribute"/>
                    <w:rPr>
                      <w:rFonts w:ascii="方正小标宋简体" w:eastAsia="方正小标宋简体"/>
                      <w:color w:val="EF7139"/>
                      <w:spacing w:val="80"/>
                      <w:w w:val="70"/>
                      <w:sz w:val="96"/>
                      <w:szCs w:val="96"/>
                    </w:rPr>
                  </w:pPr>
                  <w:r>
                    <w:rPr>
                      <w:rFonts w:hint="eastAsia" w:ascii="方正小标宋简体" w:eastAsia="方正小标宋简体"/>
                      <w:color w:val="EF7139"/>
                      <w:spacing w:val="80"/>
                      <w:w w:val="70"/>
                      <w:sz w:val="96"/>
                      <w:szCs w:val="96"/>
                    </w:rPr>
                    <w:t>惠州市自然资源局</w:t>
                  </w:r>
                </w:p>
              </w:txbxContent>
            </v:textbox>
          </v:rect>
        </w:pict>
      </w:r>
    </w:p>
    <w:p>
      <w:pPr>
        <w:spacing w:line="0" w:lineRule="atLeast"/>
        <w:rPr>
          <w:b/>
          <w:color w:val="FF0000"/>
          <w:u w:val="single" w:color="FF0000"/>
        </w:rPr>
      </w:pPr>
    </w:p>
    <w:p>
      <w:pPr>
        <w:spacing w:line="0" w:lineRule="atLeast"/>
        <w:rPr>
          <w:b/>
          <w:color w:val="FF0000"/>
          <w:u w:val="single" w:color="FF0000"/>
        </w:rPr>
      </w:pPr>
    </w:p>
    <w:p>
      <w:pPr>
        <w:spacing w:line="360" w:lineRule="auto"/>
        <w:rPr>
          <w:b/>
          <w:color w:val="FF0000"/>
          <w:u w:val="single" w:color="FF0000"/>
        </w:rPr>
      </w:pPr>
    </w:p>
    <w:p>
      <w:pPr>
        <w:spacing w:line="0" w:lineRule="atLeast"/>
        <w:rPr>
          <w:b/>
          <w:color w:val="FF0000"/>
          <w:u w:val="single" w:color="FF0000"/>
        </w:rPr>
      </w:pPr>
    </w:p>
    <w:p>
      <w:pPr>
        <w:ind w:firstLine="105" w:firstLineChars="50"/>
        <w:jc w:val="right"/>
        <w:rPr>
          <w:sz w:val="15"/>
          <w:szCs w:val="15"/>
        </w:rPr>
      </w:pPr>
      <w:r>
        <w:rPr>
          <w:b/>
          <w:color w:val="FF0000"/>
          <w:u w:val="single"/>
        </w:rPr>
        <w:pict>
          <v:line id="直线 5" o:spid="_x0000_s1028" o:spt="20" style="position:absolute;left:0pt;margin-left:-6pt;margin-top:10.35pt;height:0.05pt;width:470.25pt;z-index:251658240;mso-width-relative:page;mso-height-relative:page;" stroked="t" coordsize="21600,21600" o:gfxdata="UEsDBAoAAAAAAIdO4kAAAAAAAAAAAAAAAAAEAAAAZHJzL1BLAwQUAAAACACHTuJAUsrpAtkAAAAJ&#10;AQAADwAAAGRycy9kb3ducmV2LnhtbE2PQUvDQBCF74L/YRnBi7S7CVTTNJseBEFBEKvU6zQ7TUKz&#10;szG7TZt/7/Zkj2/e4833ivXZdmKkwbeONSRzBYK4cqblWsP318ssA+EDssHOMWmYyMO6vL0pMDfu&#10;xJ80bkItYgn7HDU0IfS5lL5qyKKfu544ens3WAxRDrU0A55iue1kqtSjtNhy/NBgT88NVYfN0WrY&#10;Hl5/H6YO39ppu3i3PO5/sg+p9f1dolYgAp3Dfxgu+BEdysi0c0c2XnQaZkkatwQNqXoCEQPLNFuA&#10;2F0OGciykNcLyj9QSwMEFAAAAAgAh07iQD/F+9+yAQAAQAMAAA4AAABkcnMvZTJvRG9jLnhtbK1S&#10;S3ITMRDdU5U7qLTHY5tyjKc8ziKO2VDgKsIB2hrJo4p+pRYe+yxcgxUbjpNr0JIHB8gulY0+3U9P&#10;/V738uZoDTvIiNq7hk9GY86kE77Vbt/wr/ebt+85wwSuBeOdbPhJIr9ZXb1Z9qGWU99508rIiMRh&#10;3YeGdymFuqpQdNICjnyQjpLKRwuJrnFftRF6Yremmo7H11XvYxuiFxKRoutzkq8Kv1JSpM9KoUzM&#10;NJxqS2WNZd3ltVotod5HCJ0WQxnwgiosaEefXqjWkIB9i/oZldUievQqjYS3lVdKC1k0kJrJ+D81&#10;XzoIsmghczBcbMLXoxWfDtvIdNvwGWcOLLXo8fuPx5+/2Cx70wesCXLrtnG4YdjGLPSoos07SWDH&#10;4ufp4qc8JiYoOFvMp5M5EQvKLWbTzFg9PQ0R0wfpLcuHhhvtslio4fAR0xn6B5LDzm+0MRSH2jjW&#10;N3x+TRNA5DZQ+Yka+HDfDW1Ab3Sb4RmNcb+7NZEdgIbgbjOfvFsMlfwDy3+tAbszrqQyDGqrk8zy&#10;qXTjaMumnG3Ip51vT8WdEqc2FeAwUnkO/r6X10+Dv/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srpAtkAAAAJAQAADwAAAAAAAAABACAAAAAiAAAAZHJzL2Rvd25yZXYueG1sUEsBAhQAFAAAAAgA&#10;h07iQD/F+9+yAQAAQAMAAA4AAAAAAAAAAQAgAAAAKAEAAGRycy9lMm9Eb2MueG1sUEsFBgAAAAAG&#10;AAYAWQEAAEwFAAAAAA==&#10;">
            <v:path arrowok="t"/>
            <v:fill focussize="0,0"/>
            <v:stroke weight="6pt" color="#EF7139" linestyle="thickThin" joinstyle="miter"/>
            <v:imagedata o:title=""/>
            <o:lock v:ext="edit"/>
          </v:line>
        </w:pict>
      </w:r>
    </w:p>
    <w:p>
      <w:pPr>
        <w:spacing w:beforeLines="50" w:line="480" w:lineRule="auto"/>
        <w:ind w:firstLine="160" w:firstLineChars="50"/>
        <w:jc w:val="right"/>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PB20200136号</w:t>
      </w:r>
    </w:p>
    <w:p>
      <w:pPr>
        <w:spacing w:line="560" w:lineRule="exact"/>
        <w:ind w:left="291" w:right="301"/>
        <w:jc w:val="center"/>
        <w:rPr>
          <w:rFonts w:hint="eastAsia" w:ascii="Times New Roman" w:hAnsi="Times New Roman" w:eastAsia="方正小标宋_GBK" w:cs="Times New Roman"/>
          <w:sz w:val="44"/>
          <w:szCs w:val="44"/>
        </w:rPr>
      </w:pPr>
    </w:p>
    <w:p>
      <w:pPr>
        <w:spacing w:line="560" w:lineRule="exact"/>
        <w:ind w:left="291" w:right="301"/>
        <w:jc w:val="center"/>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建设用地规划设计条件</w:t>
      </w:r>
    </w:p>
    <w:p>
      <w:pPr>
        <w:spacing w:line="560" w:lineRule="exact"/>
        <w:rPr>
          <w:rFonts w:ascii="宋体"/>
          <w:sz w:val="32"/>
        </w:rPr>
      </w:pPr>
    </w:p>
    <w:p>
      <w:pPr>
        <w:autoSpaceDE w:val="0"/>
        <w:autoSpaceDN w:val="0"/>
        <w:adjustRightInd w:val="0"/>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根据市政府关于同意龙丰EL-04地块规划设计条件的批复、《城市停车规划规范》（GB/T 51149-2016）、《车库建筑设计规范》（JGJ100-2015）、《汽车库、修车库、停车场设计防火规范》（GB50067-2014）、《惠州市城乡规划管理技术规定》（2016），出具龙丰EL-04地块的规划设计条件告知书如下：</w:t>
      </w:r>
    </w:p>
    <w:p>
      <w:pPr>
        <w:spacing w:line="500" w:lineRule="exact"/>
        <w:ind w:firstLine="640" w:firstLineChars="200"/>
        <w:rPr>
          <w:rFonts w:hint="default" w:ascii="Times New Roman" w:hAnsi="Times New Roman" w:eastAsia="仿宋_GB2312" w:cs="Times New Roman"/>
          <w:b/>
          <w:sz w:val="32"/>
          <w:szCs w:val="32"/>
        </w:rPr>
      </w:pPr>
      <w:r>
        <w:rPr>
          <w:rFonts w:hint="eastAsia" w:ascii="黑体" w:hAnsi="黑体" w:eastAsia="黑体" w:cs="黑体"/>
          <w:b w:val="0"/>
          <w:bCs/>
          <w:sz w:val="32"/>
          <w:szCs w:val="32"/>
        </w:rPr>
        <w:t>一、规划指标（详见图则）：</w:t>
      </w:r>
    </w:p>
    <w:tbl>
      <w:tblPr>
        <w:tblStyle w:val="10"/>
        <w:tblW w:w="8575" w:type="dxa"/>
        <w:jc w:val="center"/>
        <w:tblInd w:w="-4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12"/>
        <w:gridCol w:w="964"/>
        <w:gridCol w:w="1276"/>
        <w:gridCol w:w="392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412" w:type="dxa"/>
            <w:tcBorders>
              <w:top w:val="single" w:color="auto" w:sz="4" w:space="0"/>
            </w:tcBorders>
            <w:vAlign w:val="center"/>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规划用地性质</w:t>
            </w:r>
          </w:p>
        </w:tc>
        <w:tc>
          <w:tcPr>
            <w:tcW w:w="6163" w:type="dxa"/>
            <w:gridSpan w:val="3"/>
            <w:tcBorders>
              <w:top w:val="single" w:color="auto" w:sz="4" w:space="0"/>
            </w:tcBorders>
            <w:vAlign w:val="center"/>
          </w:tcPr>
          <w:p>
            <w:pPr>
              <w:spacing w:line="500" w:lineRule="exact"/>
              <w:ind w:right="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体育用地（A4）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412" w:type="dxa"/>
            <w:tcBorders>
              <w:top w:val="single" w:color="auto" w:sz="4" w:space="0"/>
            </w:tcBorders>
            <w:vAlign w:val="center"/>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用地兼容性</w:t>
            </w:r>
          </w:p>
        </w:tc>
        <w:tc>
          <w:tcPr>
            <w:tcW w:w="6163" w:type="dxa"/>
            <w:gridSpan w:val="3"/>
            <w:tcBorders>
              <w:top w:val="single" w:color="auto" w:sz="4" w:space="0"/>
            </w:tcBorders>
            <w:vAlign w:val="center"/>
          </w:tcPr>
          <w:p>
            <w:pPr>
              <w:spacing w:line="500" w:lineRule="exact"/>
              <w:ind w:right="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公共停车场用地（S42）、商业用地（B1）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412" w:type="dxa"/>
            <w:vMerge w:val="restart"/>
            <w:vAlign w:val="center"/>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控制范围面积（㎡）</w:t>
            </w:r>
          </w:p>
        </w:tc>
        <w:tc>
          <w:tcPr>
            <w:tcW w:w="6163" w:type="dxa"/>
            <w:gridSpan w:val="3"/>
            <w:vAlign w:val="center"/>
          </w:tcPr>
          <w:p>
            <w:pPr>
              <w:spacing w:line="500" w:lineRule="exact"/>
              <w:ind w:right="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计算指标用地面积：23990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412" w:type="dxa"/>
            <w:vMerge w:val="continue"/>
            <w:vAlign w:val="center"/>
          </w:tcPr>
          <w:p>
            <w:pPr>
              <w:spacing w:line="500" w:lineRule="exact"/>
              <w:jc w:val="left"/>
              <w:rPr>
                <w:rFonts w:hint="default" w:ascii="Times New Roman" w:hAnsi="Times New Roman" w:eastAsia="仿宋_GB2312" w:cs="Times New Roman"/>
                <w:sz w:val="32"/>
                <w:szCs w:val="32"/>
              </w:rPr>
            </w:pPr>
          </w:p>
        </w:tc>
        <w:tc>
          <w:tcPr>
            <w:tcW w:w="6163" w:type="dxa"/>
            <w:gridSpan w:val="3"/>
            <w:vAlign w:val="center"/>
          </w:tcPr>
          <w:p>
            <w:pPr>
              <w:spacing w:line="500" w:lineRule="exact"/>
              <w:ind w:right="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建筑红线内面积：17940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412" w:type="dxa"/>
            <w:vMerge w:val="continue"/>
            <w:vAlign w:val="center"/>
          </w:tcPr>
          <w:p>
            <w:pPr>
              <w:spacing w:line="500" w:lineRule="exact"/>
              <w:jc w:val="left"/>
              <w:rPr>
                <w:rFonts w:hint="default" w:ascii="Times New Roman" w:hAnsi="Times New Roman" w:eastAsia="仿宋_GB2312" w:cs="Times New Roman"/>
                <w:sz w:val="32"/>
                <w:szCs w:val="32"/>
              </w:rPr>
            </w:pPr>
          </w:p>
        </w:tc>
        <w:tc>
          <w:tcPr>
            <w:tcW w:w="6163" w:type="dxa"/>
            <w:gridSpan w:val="3"/>
            <w:vAlign w:val="center"/>
          </w:tcPr>
          <w:p>
            <w:pPr>
              <w:spacing w:line="500" w:lineRule="exact"/>
              <w:ind w:right="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地下室界线内面积：17940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412" w:type="dxa"/>
            <w:vMerge w:val="restart"/>
            <w:vAlign w:val="center"/>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容积率</w:t>
            </w:r>
          </w:p>
        </w:tc>
        <w:tc>
          <w:tcPr>
            <w:tcW w:w="964" w:type="dxa"/>
            <w:tcBorders>
              <w:right w:val="single" w:color="auto" w:sz="4" w:space="0"/>
            </w:tcBorders>
            <w:vAlign w:val="center"/>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地上</w:t>
            </w:r>
          </w:p>
        </w:tc>
        <w:tc>
          <w:tcPr>
            <w:tcW w:w="5199" w:type="dxa"/>
            <w:gridSpan w:val="2"/>
            <w:tcBorders>
              <w:left w:val="single" w:color="auto" w:sz="4" w:space="0"/>
            </w:tcBorders>
            <w:vAlign w:val="center"/>
          </w:tcPr>
          <w:p>
            <w:pPr>
              <w:spacing w:line="500" w:lineRule="exact"/>
              <w:ind w:right="64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≤0.12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412" w:type="dxa"/>
            <w:vMerge w:val="continue"/>
            <w:vAlign w:val="center"/>
          </w:tcPr>
          <w:p>
            <w:pPr>
              <w:spacing w:line="500" w:lineRule="exact"/>
              <w:jc w:val="left"/>
              <w:rPr>
                <w:rFonts w:hint="default" w:ascii="Times New Roman" w:hAnsi="Times New Roman" w:eastAsia="仿宋_GB2312" w:cs="Times New Roman"/>
                <w:sz w:val="32"/>
                <w:szCs w:val="32"/>
              </w:rPr>
            </w:pPr>
          </w:p>
        </w:tc>
        <w:tc>
          <w:tcPr>
            <w:tcW w:w="964" w:type="dxa"/>
            <w:tcBorders>
              <w:right w:val="single" w:color="auto" w:sz="4" w:space="0"/>
            </w:tcBorders>
            <w:vAlign w:val="center"/>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地下</w:t>
            </w:r>
          </w:p>
        </w:tc>
        <w:tc>
          <w:tcPr>
            <w:tcW w:w="5199" w:type="dxa"/>
            <w:gridSpan w:val="2"/>
            <w:tcBorders>
              <w:left w:val="single" w:color="auto" w:sz="4" w:space="0"/>
            </w:tcBorders>
            <w:vAlign w:val="center"/>
          </w:tcPr>
          <w:p>
            <w:pPr>
              <w:spacing w:line="500" w:lineRule="exact"/>
              <w:ind w:right="64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2412" w:type="dxa"/>
            <w:vMerge w:val="restart"/>
            <w:vAlign w:val="center"/>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计容积率建筑面积（㎡）</w:t>
            </w:r>
          </w:p>
        </w:tc>
        <w:tc>
          <w:tcPr>
            <w:tcW w:w="964" w:type="dxa"/>
            <w:vMerge w:val="restart"/>
            <w:tcBorders>
              <w:right w:val="single" w:color="auto" w:sz="4" w:space="0"/>
            </w:tcBorders>
            <w:vAlign w:val="center"/>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地上</w:t>
            </w:r>
          </w:p>
        </w:tc>
        <w:tc>
          <w:tcPr>
            <w:tcW w:w="1276" w:type="dxa"/>
            <w:vMerge w:val="restart"/>
            <w:tcBorders>
              <w:left w:val="single" w:color="auto" w:sz="4" w:space="0"/>
              <w:right w:val="single" w:color="auto" w:sz="4" w:space="0"/>
            </w:tcBorders>
            <w:vAlign w:val="center"/>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≤2878</w:t>
            </w:r>
          </w:p>
        </w:tc>
        <w:tc>
          <w:tcPr>
            <w:tcW w:w="3923" w:type="dxa"/>
            <w:tcBorders>
              <w:left w:val="single" w:color="auto" w:sz="4" w:space="0"/>
            </w:tcBorders>
            <w:vAlign w:val="center"/>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体育场商业服务设施≤500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1" w:hRule="atLeast"/>
          <w:jc w:val="center"/>
        </w:trPr>
        <w:tc>
          <w:tcPr>
            <w:tcW w:w="2412" w:type="dxa"/>
            <w:vMerge w:val="continue"/>
            <w:vAlign w:val="center"/>
          </w:tcPr>
          <w:p>
            <w:pPr>
              <w:spacing w:line="500" w:lineRule="exact"/>
              <w:jc w:val="left"/>
              <w:rPr>
                <w:rFonts w:hint="default" w:ascii="Times New Roman" w:hAnsi="Times New Roman" w:eastAsia="仿宋_GB2312" w:cs="Times New Roman"/>
                <w:sz w:val="32"/>
                <w:szCs w:val="32"/>
              </w:rPr>
            </w:pPr>
          </w:p>
        </w:tc>
        <w:tc>
          <w:tcPr>
            <w:tcW w:w="964" w:type="dxa"/>
            <w:vMerge w:val="continue"/>
            <w:tcBorders>
              <w:right w:val="single" w:color="auto" w:sz="4" w:space="0"/>
            </w:tcBorders>
            <w:vAlign w:val="center"/>
          </w:tcPr>
          <w:p>
            <w:pPr>
              <w:spacing w:line="500" w:lineRule="exact"/>
              <w:jc w:val="left"/>
              <w:rPr>
                <w:rFonts w:hint="default" w:ascii="Times New Roman" w:hAnsi="Times New Roman" w:eastAsia="仿宋_GB2312" w:cs="Times New Roman"/>
                <w:sz w:val="32"/>
                <w:szCs w:val="32"/>
              </w:rPr>
            </w:pPr>
          </w:p>
        </w:tc>
        <w:tc>
          <w:tcPr>
            <w:tcW w:w="1276" w:type="dxa"/>
            <w:vMerge w:val="continue"/>
            <w:tcBorders>
              <w:left w:val="single" w:color="auto" w:sz="4" w:space="0"/>
              <w:right w:val="single" w:color="auto" w:sz="4" w:space="0"/>
            </w:tcBorders>
            <w:vAlign w:val="center"/>
          </w:tcPr>
          <w:p>
            <w:pPr>
              <w:spacing w:line="500" w:lineRule="exact"/>
              <w:jc w:val="left"/>
              <w:rPr>
                <w:rFonts w:hint="default" w:ascii="Times New Roman" w:hAnsi="Times New Roman" w:eastAsia="仿宋_GB2312" w:cs="Times New Roman"/>
                <w:sz w:val="32"/>
                <w:szCs w:val="32"/>
              </w:rPr>
            </w:pPr>
          </w:p>
        </w:tc>
        <w:tc>
          <w:tcPr>
            <w:tcW w:w="3923" w:type="dxa"/>
            <w:tcBorders>
              <w:left w:val="single" w:color="auto" w:sz="4" w:space="0"/>
            </w:tcBorders>
            <w:vAlign w:val="center"/>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体育器械室≥200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1" w:hRule="atLeast"/>
          <w:jc w:val="center"/>
        </w:trPr>
        <w:tc>
          <w:tcPr>
            <w:tcW w:w="2412" w:type="dxa"/>
            <w:vMerge w:val="continue"/>
            <w:vAlign w:val="center"/>
          </w:tcPr>
          <w:p>
            <w:pPr>
              <w:spacing w:line="500" w:lineRule="exact"/>
              <w:jc w:val="left"/>
              <w:rPr>
                <w:rFonts w:hint="default" w:ascii="Times New Roman" w:hAnsi="Times New Roman" w:eastAsia="仿宋_GB2312" w:cs="Times New Roman"/>
                <w:sz w:val="32"/>
                <w:szCs w:val="32"/>
              </w:rPr>
            </w:pPr>
          </w:p>
        </w:tc>
        <w:tc>
          <w:tcPr>
            <w:tcW w:w="964" w:type="dxa"/>
            <w:vMerge w:val="continue"/>
            <w:tcBorders>
              <w:right w:val="single" w:color="auto" w:sz="4" w:space="0"/>
            </w:tcBorders>
            <w:vAlign w:val="center"/>
          </w:tcPr>
          <w:p>
            <w:pPr>
              <w:spacing w:line="500" w:lineRule="exact"/>
              <w:jc w:val="left"/>
              <w:rPr>
                <w:rFonts w:hint="default" w:ascii="Times New Roman" w:hAnsi="Times New Roman" w:eastAsia="仿宋_GB2312" w:cs="Times New Roman"/>
                <w:sz w:val="32"/>
                <w:szCs w:val="32"/>
              </w:rPr>
            </w:pPr>
          </w:p>
        </w:tc>
        <w:tc>
          <w:tcPr>
            <w:tcW w:w="1276" w:type="dxa"/>
            <w:vMerge w:val="continue"/>
            <w:tcBorders>
              <w:left w:val="single" w:color="auto" w:sz="4" w:space="0"/>
              <w:right w:val="single" w:color="auto" w:sz="4" w:space="0"/>
            </w:tcBorders>
            <w:vAlign w:val="center"/>
          </w:tcPr>
          <w:p>
            <w:pPr>
              <w:spacing w:line="500" w:lineRule="exact"/>
              <w:jc w:val="left"/>
              <w:rPr>
                <w:rFonts w:hint="default" w:ascii="Times New Roman" w:hAnsi="Times New Roman" w:eastAsia="仿宋_GB2312" w:cs="Times New Roman"/>
                <w:sz w:val="32"/>
                <w:szCs w:val="32"/>
              </w:rPr>
            </w:pPr>
          </w:p>
        </w:tc>
        <w:tc>
          <w:tcPr>
            <w:tcW w:w="3923" w:type="dxa"/>
            <w:tcBorders>
              <w:left w:val="single" w:color="auto" w:sz="4" w:space="0"/>
            </w:tcBorders>
            <w:vAlign w:val="center"/>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物业管理用房≤300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1" w:hRule="atLeast"/>
          <w:jc w:val="center"/>
        </w:trPr>
        <w:tc>
          <w:tcPr>
            <w:tcW w:w="2412" w:type="dxa"/>
            <w:vMerge w:val="continue"/>
            <w:vAlign w:val="center"/>
          </w:tcPr>
          <w:p>
            <w:pPr>
              <w:spacing w:line="500" w:lineRule="exact"/>
              <w:jc w:val="left"/>
              <w:rPr>
                <w:rFonts w:hint="default" w:ascii="Times New Roman" w:hAnsi="Times New Roman" w:eastAsia="仿宋_GB2312" w:cs="Times New Roman"/>
                <w:sz w:val="32"/>
                <w:szCs w:val="32"/>
              </w:rPr>
            </w:pPr>
          </w:p>
        </w:tc>
        <w:tc>
          <w:tcPr>
            <w:tcW w:w="964" w:type="dxa"/>
            <w:vMerge w:val="continue"/>
            <w:tcBorders>
              <w:right w:val="single" w:color="auto" w:sz="4" w:space="0"/>
            </w:tcBorders>
            <w:vAlign w:val="center"/>
          </w:tcPr>
          <w:p>
            <w:pPr>
              <w:spacing w:line="500" w:lineRule="exact"/>
              <w:jc w:val="left"/>
              <w:rPr>
                <w:rFonts w:hint="default" w:ascii="Times New Roman" w:hAnsi="Times New Roman" w:eastAsia="仿宋_GB2312" w:cs="Times New Roman"/>
                <w:sz w:val="32"/>
                <w:szCs w:val="32"/>
              </w:rPr>
            </w:pPr>
          </w:p>
        </w:tc>
        <w:tc>
          <w:tcPr>
            <w:tcW w:w="1276" w:type="dxa"/>
            <w:vMerge w:val="continue"/>
            <w:tcBorders>
              <w:left w:val="single" w:color="auto" w:sz="4" w:space="0"/>
              <w:right w:val="single" w:color="auto" w:sz="4" w:space="0"/>
            </w:tcBorders>
            <w:vAlign w:val="center"/>
          </w:tcPr>
          <w:p>
            <w:pPr>
              <w:spacing w:line="500" w:lineRule="exact"/>
              <w:jc w:val="left"/>
              <w:rPr>
                <w:rFonts w:hint="default" w:ascii="Times New Roman" w:hAnsi="Times New Roman" w:eastAsia="仿宋_GB2312" w:cs="Times New Roman"/>
                <w:sz w:val="32"/>
                <w:szCs w:val="32"/>
              </w:rPr>
            </w:pPr>
          </w:p>
        </w:tc>
        <w:tc>
          <w:tcPr>
            <w:tcW w:w="3923" w:type="dxa"/>
            <w:tcBorders>
              <w:left w:val="single" w:color="auto" w:sz="4" w:space="0"/>
            </w:tcBorders>
            <w:vAlign w:val="center"/>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附属设施及配套用房等≤1878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76" w:hRule="atLeast"/>
          <w:jc w:val="center"/>
        </w:trPr>
        <w:tc>
          <w:tcPr>
            <w:tcW w:w="2412" w:type="dxa"/>
            <w:vMerge w:val="continue"/>
            <w:vAlign w:val="center"/>
          </w:tcPr>
          <w:p>
            <w:pPr>
              <w:spacing w:line="500" w:lineRule="exact"/>
              <w:jc w:val="left"/>
              <w:rPr>
                <w:rFonts w:hint="default" w:ascii="Times New Roman" w:hAnsi="Times New Roman" w:eastAsia="仿宋_GB2312" w:cs="Times New Roman"/>
                <w:sz w:val="32"/>
                <w:szCs w:val="32"/>
              </w:rPr>
            </w:pPr>
          </w:p>
        </w:tc>
        <w:tc>
          <w:tcPr>
            <w:tcW w:w="964" w:type="dxa"/>
            <w:tcBorders>
              <w:right w:val="single" w:color="auto" w:sz="4" w:space="0"/>
            </w:tcBorders>
            <w:vAlign w:val="center"/>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地下</w:t>
            </w:r>
          </w:p>
        </w:tc>
        <w:tc>
          <w:tcPr>
            <w:tcW w:w="5199" w:type="dxa"/>
            <w:gridSpan w:val="2"/>
            <w:tcBorders>
              <w:left w:val="single" w:color="auto" w:sz="4" w:space="0"/>
            </w:tcBorders>
            <w:vAlign w:val="center"/>
          </w:tcPr>
          <w:p>
            <w:pPr>
              <w:spacing w:line="500" w:lineRule="exact"/>
              <w:ind w:right="64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76" w:hRule="atLeast"/>
          <w:jc w:val="center"/>
        </w:trPr>
        <w:tc>
          <w:tcPr>
            <w:tcW w:w="2412" w:type="dxa"/>
            <w:vAlign w:val="center"/>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机动车停车位（个）</w:t>
            </w:r>
          </w:p>
        </w:tc>
        <w:tc>
          <w:tcPr>
            <w:tcW w:w="6163" w:type="dxa"/>
            <w:gridSpan w:val="3"/>
            <w:vAlign w:val="center"/>
          </w:tcPr>
          <w:p>
            <w:pPr>
              <w:spacing w:line="500" w:lineRule="exact"/>
              <w:ind w:right="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地下自走式停车库≥600（含室外体育运动场配套停车位≥45个）</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76" w:hRule="atLeast"/>
          <w:jc w:val="center"/>
        </w:trPr>
        <w:tc>
          <w:tcPr>
            <w:tcW w:w="2412" w:type="dxa"/>
            <w:vAlign w:val="center"/>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建筑高度控制（m）</w:t>
            </w:r>
          </w:p>
        </w:tc>
        <w:tc>
          <w:tcPr>
            <w:tcW w:w="6163" w:type="dxa"/>
            <w:gridSpan w:val="3"/>
            <w:vAlign w:val="center"/>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76" w:hRule="atLeast"/>
          <w:jc w:val="center"/>
        </w:trPr>
        <w:tc>
          <w:tcPr>
            <w:tcW w:w="2412" w:type="dxa"/>
            <w:vAlign w:val="center"/>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适建性</w:t>
            </w:r>
          </w:p>
        </w:tc>
        <w:tc>
          <w:tcPr>
            <w:tcW w:w="6163" w:type="dxa"/>
            <w:gridSpan w:val="3"/>
            <w:vAlign w:val="center"/>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室外体育运动场及配套服务设施，地下停车库及配套设施</w:t>
            </w:r>
          </w:p>
        </w:tc>
      </w:tr>
    </w:tbl>
    <w:p>
      <w:pPr>
        <w:spacing w:line="500" w:lineRule="exact"/>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二、总体布局要求（详见图则）</w:t>
      </w:r>
    </w:p>
    <w:tbl>
      <w:tblPr>
        <w:tblStyle w:val="10"/>
        <w:tblW w:w="8594" w:type="dxa"/>
        <w:jc w:val="center"/>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8"/>
        <w:gridCol w:w="5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88" w:type="dxa"/>
            <w:vMerge w:val="restart"/>
            <w:vAlign w:val="center"/>
          </w:tcPr>
          <w:p>
            <w:pPr>
              <w:spacing w:line="500" w:lineRule="exact"/>
              <w:jc w:val="left"/>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多层建筑红线</w:t>
            </w:r>
          </w:p>
        </w:tc>
        <w:tc>
          <w:tcPr>
            <w:tcW w:w="5106" w:type="dxa"/>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沿丰湖二街一侧退道路红线5米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88" w:type="dxa"/>
            <w:vMerge w:val="continue"/>
            <w:vAlign w:val="center"/>
          </w:tcPr>
          <w:p>
            <w:pPr>
              <w:spacing w:line="500" w:lineRule="exact"/>
              <w:jc w:val="left"/>
              <w:textAlignment w:val="center"/>
              <w:rPr>
                <w:rFonts w:hint="default" w:ascii="Times New Roman" w:hAnsi="Times New Roman" w:eastAsia="仿宋_GB2312" w:cs="Times New Roman"/>
                <w:sz w:val="32"/>
                <w:szCs w:val="32"/>
              </w:rPr>
            </w:pPr>
          </w:p>
        </w:tc>
        <w:tc>
          <w:tcPr>
            <w:tcW w:w="5106" w:type="dxa"/>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临用地界线东侧退用地5米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88" w:type="dxa"/>
            <w:vMerge w:val="continue"/>
            <w:vAlign w:val="center"/>
          </w:tcPr>
          <w:p>
            <w:pPr>
              <w:spacing w:line="500" w:lineRule="exact"/>
              <w:jc w:val="left"/>
              <w:textAlignment w:val="center"/>
              <w:rPr>
                <w:rFonts w:hint="default" w:ascii="Times New Roman" w:hAnsi="Times New Roman" w:eastAsia="仿宋_GB2312" w:cs="Times New Roman"/>
                <w:sz w:val="32"/>
                <w:szCs w:val="32"/>
              </w:rPr>
            </w:pPr>
          </w:p>
        </w:tc>
        <w:tc>
          <w:tcPr>
            <w:tcW w:w="5106" w:type="dxa"/>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临用地界线西侧退挡土墙坡底线10-15米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88" w:type="dxa"/>
            <w:vMerge w:val="continue"/>
            <w:vAlign w:val="center"/>
          </w:tcPr>
          <w:p>
            <w:pPr>
              <w:spacing w:line="500" w:lineRule="exact"/>
              <w:jc w:val="left"/>
              <w:textAlignment w:val="center"/>
              <w:rPr>
                <w:rFonts w:hint="default" w:ascii="Times New Roman" w:hAnsi="Times New Roman" w:eastAsia="仿宋_GB2312" w:cs="Times New Roman"/>
                <w:sz w:val="32"/>
                <w:szCs w:val="32"/>
              </w:rPr>
            </w:pPr>
          </w:p>
        </w:tc>
        <w:tc>
          <w:tcPr>
            <w:tcW w:w="5106" w:type="dxa"/>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临用地界线北侧与用地界线重合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3488" w:type="dxa"/>
            <w:vMerge w:val="restart"/>
            <w:vAlign w:val="center"/>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地下室界线</w:t>
            </w:r>
          </w:p>
        </w:tc>
        <w:tc>
          <w:tcPr>
            <w:tcW w:w="5106" w:type="dxa"/>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沿丰湖二街一侧退道路红线5米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3488" w:type="dxa"/>
            <w:vMerge w:val="continue"/>
            <w:vAlign w:val="center"/>
          </w:tcPr>
          <w:p>
            <w:pPr>
              <w:spacing w:line="500" w:lineRule="exact"/>
              <w:jc w:val="left"/>
              <w:rPr>
                <w:rFonts w:hint="default" w:ascii="Times New Roman" w:hAnsi="Times New Roman" w:eastAsia="仿宋_GB2312" w:cs="Times New Roman"/>
                <w:sz w:val="32"/>
                <w:szCs w:val="32"/>
              </w:rPr>
            </w:pPr>
          </w:p>
        </w:tc>
        <w:tc>
          <w:tcPr>
            <w:tcW w:w="5106" w:type="dxa"/>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临用地界线东侧退用地5米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3488" w:type="dxa"/>
            <w:vMerge w:val="continue"/>
            <w:vAlign w:val="center"/>
          </w:tcPr>
          <w:p>
            <w:pPr>
              <w:spacing w:line="500" w:lineRule="exact"/>
              <w:jc w:val="left"/>
              <w:rPr>
                <w:rFonts w:hint="default" w:ascii="Times New Roman" w:hAnsi="Times New Roman" w:eastAsia="仿宋_GB2312" w:cs="Times New Roman"/>
                <w:sz w:val="32"/>
                <w:szCs w:val="32"/>
              </w:rPr>
            </w:pPr>
          </w:p>
        </w:tc>
        <w:tc>
          <w:tcPr>
            <w:tcW w:w="5106" w:type="dxa"/>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临用地界线西侧退挡土墙坡底线10-15米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3488" w:type="dxa"/>
            <w:vMerge w:val="continue"/>
            <w:vAlign w:val="center"/>
          </w:tcPr>
          <w:p>
            <w:pPr>
              <w:spacing w:line="500" w:lineRule="exact"/>
              <w:jc w:val="left"/>
              <w:rPr>
                <w:rFonts w:hint="default" w:ascii="Times New Roman" w:hAnsi="Times New Roman" w:eastAsia="仿宋_GB2312" w:cs="Times New Roman"/>
                <w:sz w:val="32"/>
                <w:szCs w:val="32"/>
              </w:rPr>
            </w:pPr>
          </w:p>
        </w:tc>
        <w:tc>
          <w:tcPr>
            <w:tcW w:w="5106" w:type="dxa"/>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临用地界线北侧与用地界线重合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88" w:type="dxa"/>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人行出入口开口方位</w:t>
            </w:r>
          </w:p>
        </w:tc>
        <w:tc>
          <w:tcPr>
            <w:tcW w:w="5106" w:type="dxa"/>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沿南侧及东侧道路一侧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88" w:type="dxa"/>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机动车出入口开口方位</w:t>
            </w:r>
          </w:p>
        </w:tc>
        <w:tc>
          <w:tcPr>
            <w:tcW w:w="5106" w:type="dxa"/>
          </w:tcPr>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沿南侧及东侧道路一侧</w:t>
            </w:r>
          </w:p>
        </w:tc>
      </w:tr>
    </w:tbl>
    <w:p>
      <w:pPr>
        <w:spacing w:line="500" w:lineRule="exact"/>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三、充电桩设置要求</w:t>
      </w:r>
    </w:p>
    <w:p>
      <w:pPr>
        <w:spacing w:line="5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配建停车位应按不低于30%的比例建设快速充电桩或预留安装条件（机械式停车），条件困难时，不应低于20%。充电设施建设应符合国家和地方充电设施建设标准和设计规范。</w:t>
      </w:r>
    </w:p>
    <w:p>
      <w:pPr>
        <w:spacing w:line="500" w:lineRule="exact"/>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四、其它要求</w:t>
      </w:r>
    </w:p>
    <w:p>
      <w:pPr>
        <w:spacing w:line="5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（一）本用地须严格按照《配套设施一览表》配套建设有关设施，《配套设施一览表》中所列的配套设施不得减少数量和压缩规模，并应在总平面及建筑设计方案中明确具体位置。</w:t>
      </w:r>
    </w:p>
    <w:p>
      <w:pPr>
        <w:spacing w:line="500" w:lineRule="exact"/>
        <w:ind w:firstLine="640" w:firstLineChars="200"/>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配套设施一览表</w:t>
      </w:r>
    </w:p>
    <w:tbl>
      <w:tblPr>
        <w:tblStyle w:val="11"/>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59"/>
        <w:gridCol w:w="1559"/>
        <w:gridCol w:w="1560"/>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spacing w:line="500" w:lineRule="exact"/>
              <w:jc w:val="center"/>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序号</w:t>
            </w:r>
          </w:p>
        </w:tc>
        <w:tc>
          <w:tcPr>
            <w:tcW w:w="1559" w:type="dxa"/>
            <w:vAlign w:val="center"/>
          </w:tcPr>
          <w:p>
            <w:pPr>
              <w:spacing w:line="500" w:lineRule="exact"/>
              <w:jc w:val="center"/>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项目名称</w:t>
            </w:r>
          </w:p>
        </w:tc>
        <w:tc>
          <w:tcPr>
            <w:tcW w:w="1559" w:type="dxa"/>
            <w:vAlign w:val="center"/>
          </w:tcPr>
          <w:p>
            <w:pPr>
              <w:spacing w:line="500" w:lineRule="exact"/>
              <w:jc w:val="center"/>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数量</w:t>
            </w:r>
          </w:p>
          <w:p>
            <w:pPr>
              <w:spacing w:line="500" w:lineRule="exact"/>
              <w:jc w:val="center"/>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（个）</w:t>
            </w:r>
          </w:p>
        </w:tc>
        <w:tc>
          <w:tcPr>
            <w:tcW w:w="1560" w:type="dxa"/>
            <w:vAlign w:val="center"/>
          </w:tcPr>
          <w:p>
            <w:pPr>
              <w:spacing w:line="500" w:lineRule="exact"/>
              <w:jc w:val="center"/>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建筑规模（㎡/个）</w:t>
            </w:r>
          </w:p>
        </w:tc>
        <w:tc>
          <w:tcPr>
            <w:tcW w:w="3423" w:type="dxa"/>
            <w:vAlign w:val="center"/>
          </w:tcPr>
          <w:p>
            <w:pPr>
              <w:spacing w:line="500" w:lineRule="exact"/>
              <w:jc w:val="center"/>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规划建设要求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spacing w:line="500" w:lineRule="exact"/>
              <w:jc w:val="center"/>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1</w:t>
            </w:r>
          </w:p>
        </w:tc>
        <w:tc>
          <w:tcPr>
            <w:tcW w:w="1559" w:type="dxa"/>
            <w:vAlign w:val="center"/>
          </w:tcPr>
          <w:p>
            <w:pPr>
              <w:spacing w:line="500" w:lineRule="exact"/>
              <w:jc w:val="center"/>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公共厕所</w:t>
            </w:r>
          </w:p>
        </w:tc>
        <w:tc>
          <w:tcPr>
            <w:tcW w:w="1559" w:type="dxa"/>
            <w:vAlign w:val="center"/>
          </w:tcPr>
          <w:p>
            <w:pPr>
              <w:spacing w:line="500" w:lineRule="exact"/>
              <w:jc w:val="center"/>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1</w:t>
            </w:r>
          </w:p>
        </w:tc>
        <w:tc>
          <w:tcPr>
            <w:tcW w:w="1560" w:type="dxa"/>
            <w:vAlign w:val="center"/>
          </w:tcPr>
          <w:p>
            <w:pPr>
              <w:spacing w:line="500" w:lineRule="exact"/>
              <w:jc w:val="center"/>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≥60</w:t>
            </w:r>
          </w:p>
        </w:tc>
        <w:tc>
          <w:tcPr>
            <w:tcW w:w="3423" w:type="dxa"/>
            <w:vAlign w:val="center"/>
          </w:tcPr>
          <w:p>
            <w:pPr>
              <w:spacing w:line="500" w:lineRule="exact"/>
              <w:jc w:val="center"/>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spacing w:line="500" w:lineRule="exact"/>
              <w:jc w:val="center"/>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w:t>
            </w:r>
          </w:p>
        </w:tc>
        <w:tc>
          <w:tcPr>
            <w:tcW w:w="1559" w:type="dxa"/>
            <w:vAlign w:val="center"/>
          </w:tcPr>
          <w:p>
            <w:pPr>
              <w:spacing w:line="500" w:lineRule="exact"/>
              <w:jc w:val="center"/>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物业服务用房</w:t>
            </w:r>
          </w:p>
        </w:tc>
        <w:tc>
          <w:tcPr>
            <w:tcW w:w="1559" w:type="dxa"/>
            <w:vAlign w:val="center"/>
          </w:tcPr>
          <w:p>
            <w:pPr>
              <w:spacing w:line="500" w:lineRule="exact"/>
              <w:jc w:val="center"/>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1</w:t>
            </w:r>
          </w:p>
        </w:tc>
        <w:tc>
          <w:tcPr>
            <w:tcW w:w="1560" w:type="dxa"/>
            <w:vAlign w:val="center"/>
          </w:tcPr>
          <w:p>
            <w:pPr>
              <w:spacing w:line="500" w:lineRule="exact"/>
              <w:jc w:val="center"/>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w:t>
            </w:r>
          </w:p>
        </w:tc>
        <w:tc>
          <w:tcPr>
            <w:tcW w:w="3423" w:type="dxa"/>
            <w:vAlign w:val="center"/>
          </w:tcPr>
          <w:p>
            <w:pPr>
              <w:spacing w:line="500" w:lineRule="exact"/>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建筑面积不少于物业管理区域总建筑面积千分之二，且最低不少于50㎡，最高不超过300㎡,宜设在2层以下。</w:t>
            </w:r>
          </w:p>
        </w:tc>
      </w:tr>
    </w:tbl>
    <w:p>
      <w:pPr>
        <w:spacing w:line="5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（二）市政基础设施设计要求：本用地的排水设计要实施雨污分流，给排水、电力、电信、燃气等管线要与城市市政管网衔接，管线工程设计须与总平面图设计同步进行、同步报审。</w:t>
      </w:r>
    </w:p>
    <w:p>
      <w:pPr>
        <w:spacing w:line="5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（三）建筑红线要求：临规划城市道路一侧建筑红线与道路红线之间的用地须作为景观绿地型公共空间，由用地权属单位自建，但应服从城市规划建设的需要，建成后由政府统一管理，并纳入城市公共开放空间。</w:t>
      </w:r>
    </w:p>
    <w:p>
      <w:pPr>
        <w:spacing w:line="5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（四）体育设施包含室外跑道、足球场、看台及体育器械室，由取得地下停车场建设的单位负责建设，并无偿移交给体育局。</w:t>
      </w:r>
    </w:p>
    <w:p>
      <w:pPr>
        <w:spacing w:line="5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（五）在保证宽度和通行能力的基础上，EL-04地块内建议性道路的线位可结合实际情况在地块内进行调整。</w:t>
      </w:r>
    </w:p>
    <w:p>
      <w:pPr>
        <w:spacing w:line="5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（六）规划建设时应结合场地及周边建筑情况，满足消防间距要求，并严格做好施工防护措施，避免发生地质灾害。</w:t>
      </w:r>
    </w:p>
    <w:p>
      <w:pPr>
        <w:spacing w:line="5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（七）本项目须按照住房和城乡建设部印发的《海绵城市建设技术指南——低影响开发雨水系统构建（试行）》和《惠州市住房和城乡规划建设局关于海绵城市建设管理的暂行办法》要求进行规划设计和建设。</w:t>
      </w:r>
    </w:p>
    <w:p>
      <w:pPr>
        <w:spacing w:line="5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（八）本项目应按照国家、省、市有关绿色建筑和建筑节能方面的技术规范和标准执行绿色建筑建设要求。</w:t>
      </w:r>
    </w:p>
    <w:p>
      <w:pPr>
        <w:spacing w:line="5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（九）其他未尽事宜须满足《惠州市城乡规划管理技术规定》（2016）及相关规范要求。</w:t>
      </w:r>
    </w:p>
    <w:p>
      <w:pPr>
        <w:spacing w:line="500" w:lineRule="exact"/>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五、本《建设用地规划设计条件》自批准日期起一年内尚未使用的，须经市自然资源局核实后方可使用。</w:t>
      </w:r>
    </w:p>
    <w:p>
      <w:pPr>
        <w:spacing w:line="480" w:lineRule="exact"/>
        <w:ind w:firstLine="643" w:firstLineChars="200"/>
        <w:rPr>
          <w:rFonts w:hint="default" w:ascii="Times New Roman" w:hAnsi="Times New Roman" w:eastAsia="仿宋_GB2312" w:cs="Times New Roman"/>
          <w:b/>
          <w:sz w:val="32"/>
          <w:szCs w:val="32"/>
        </w:rPr>
      </w:pPr>
    </w:p>
    <w:p>
      <w:pPr>
        <w:spacing w:line="480" w:lineRule="exact"/>
        <w:ind w:firstLine="643" w:firstLineChars="200"/>
        <w:rPr>
          <w:rFonts w:hint="default" w:ascii="Times New Roman" w:hAnsi="Times New Roman" w:eastAsia="仿宋_GB2312" w:cs="Times New Roman"/>
          <w:b/>
          <w:sz w:val="32"/>
          <w:szCs w:val="32"/>
        </w:rPr>
      </w:pPr>
    </w:p>
    <w:p>
      <w:pPr>
        <w:spacing w:line="480" w:lineRule="exact"/>
        <w:ind w:firstLine="643" w:firstLineChars="200"/>
        <w:rPr>
          <w:rFonts w:hint="default" w:ascii="Times New Roman" w:hAnsi="Times New Roman" w:eastAsia="仿宋_GB2312" w:cs="Times New Roman"/>
          <w:b/>
          <w:sz w:val="32"/>
          <w:szCs w:val="32"/>
        </w:rPr>
      </w:pPr>
    </w:p>
    <w:p>
      <w:pPr>
        <w:spacing w:line="480" w:lineRule="exact"/>
        <w:ind w:firstLine="643" w:firstLineChars="200"/>
        <w:rPr>
          <w:rFonts w:hint="default" w:ascii="Times New Roman" w:hAnsi="Times New Roman" w:eastAsia="仿宋_GB2312" w:cs="Times New Roman"/>
          <w:b/>
          <w:sz w:val="32"/>
          <w:szCs w:val="32"/>
        </w:rPr>
      </w:pPr>
    </w:p>
    <w:p>
      <w:pPr>
        <w:spacing w:line="480" w:lineRule="exact"/>
        <w:ind w:firstLine="643" w:firstLineChars="200"/>
        <w:rPr>
          <w:rFonts w:hint="default" w:ascii="Times New Roman" w:hAnsi="Times New Roman" w:eastAsia="仿宋_GB2312" w:cs="Times New Roman"/>
          <w:b/>
          <w:sz w:val="32"/>
          <w:szCs w:val="32"/>
        </w:rPr>
      </w:pPr>
    </w:p>
    <w:p>
      <w:pPr>
        <w:spacing w:line="480" w:lineRule="exact"/>
        <w:ind w:firstLine="5440" w:firstLineChars="17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惠州市自然资源局</w:t>
      </w:r>
    </w:p>
    <w:p>
      <w:pPr>
        <w:tabs>
          <w:tab w:val="left" w:pos="7665"/>
        </w:tabs>
        <w:spacing w:line="480" w:lineRule="exact"/>
        <w:ind w:firstLine="5440" w:firstLineChars="17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2020年11月16日</w:t>
      </w:r>
    </w:p>
    <w:p>
      <w:pPr>
        <w:spacing w:line="480" w:lineRule="exact"/>
        <w:rPr>
          <w:rFonts w:ascii="宋体"/>
          <w:sz w:val="32"/>
          <w:szCs w:val="32"/>
        </w:rPr>
      </w:pPr>
    </w:p>
    <w:p>
      <w:pPr>
        <w:spacing w:line="480" w:lineRule="exact"/>
        <w:rPr>
          <w:rFonts w:ascii="宋体"/>
          <w:sz w:val="32"/>
          <w:szCs w:val="32"/>
        </w:rPr>
      </w:pPr>
    </w:p>
    <w:p>
      <w:pPr>
        <w:spacing w:line="480" w:lineRule="exact"/>
        <w:rPr>
          <w:rFonts w:ascii="宋体"/>
          <w:sz w:val="32"/>
          <w:szCs w:val="32"/>
        </w:rPr>
      </w:pPr>
    </w:p>
    <w:p>
      <w:pPr>
        <w:spacing w:line="480" w:lineRule="exact"/>
        <w:rPr>
          <w:rFonts w:ascii="宋体"/>
          <w:sz w:val="32"/>
          <w:szCs w:val="32"/>
        </w:rPr>
      </w:pPr>
    </w:p>
    <w:p>
      <w:pPr>
        <w:spacing w:line="480" w:lineRule="exact"/>
        <w:rPr>
          <w:rFonts w:hint="eastAsia" w:ascii="宋体" w:hAnsi="宋体"/>
          <w:b/>
          <w:sz w:val="32"/>
          <w:szCs w:val="32"/>
        </w:rPr>
      </w:pPr>
    </w:p>
    <w:p>
      <w:pPr>
        <w:spacing w:line="480" w:lineRule="exact"/>
        <w:rPr>
          <w:rFonts w:hint="eastAsia" w:ascii="宋体" w:hAnsi="宋体"/>
          <w:b/>
          <w:sz w:val="32"/>
          <w:szCs w:val="32"/>
        </w:rPr>
      </w:pPr>
    </w:p>
    <w:p>
      <w:pPr>
        <w:spacing w:line="480" w:lineRule="exact"/>
        <w:rPr>
          <w:rFonts w:hint="eastAsia" w:ascii="宋体" w:hAnsi="宋体"/>
          <w:b/>
          <w:sz w:val="32"/>
          <w:szCs w:val="32"/>
        </w:rPr>
      </w:pPr>
    </w:p>
    <w:p>
      <w:pPr>
        <w:spacing w:line="480" w:lineRule="exact"/>
        <w:rPr>
          <w:rFonts w:hint="eastAsia" w:ascii="宋体" w:hAnsi="宋体"/>
          <w:b/>
          <w:sz w:val="32"/>
          <w:szCs w:val="32"/>
        </w:rPr>
      </w:pPr>
    </w:p>
    <w:p>
      <w:pPr>
        <w:spacing w:line="480" w:lineRule="exact"/>
        <w:rPr>
          <w:rFonts w:hint="eastAsia" w:ascii="宋体" w:hAnsi="宋体"/>
          <w:b/>
          <w:sz w:val="32"/>
          <w:szCs w:val="32"/>
        </w:rPr>
      </w:pPr>
    </w:p>
    <w:p>
      <w:pPr>
        <w:spacing w:line="480" w:lineRule="exact"/>
        <w:rPr>
          <w:rFonts w:hint="eastAsia" w:ascii="宋体" w:hAnsi="宋体"/>
          <w:b/>
          <w:sz w:val="32"/>
          <w:szCs w:val="32"/>
        </w:rPr>
      </w:pPr>
    </w:p>
    <w:p>
      <w:pPr>
        <w:spacing w:line="480" w:lineRule="exact"/>
        <w:rPr>
          <w:rFonts w:hint="eastAsia" w:ascii="宋体" w:hAnsi="宋体"/>
          <w:b/>
          <w:sz w:val="32"/>
          <w:szCs w:val="32"/>
        </w:rPr>
      </w:pPr>
      <w:bookmarkStart w:id="0" w:name="_GoBack"/>
      <w:bookmarkEnd w:id="0"/>
    </w:p>
    <w:p>
      <w:pPr>
        <w:spacing w:line="480" w:lineRule="exact"/>
        <w:rPr>
          <w:rFonts w:hint="eastAsia" w:ascii="宋体" w:hAnsi="宋体"/>
          <w:b/>
          <w:sz w:val="32"/>
          <w:szCs w:val="32"/>
        </w:rPr>
      </w:pPr>
    </w:p>
    <w:p>
      <w:pPr>
        <w:spacing w:line="480" w:lineRule="exact"/>
        <w:rPr>
          <w:rFonts w:hint="eastAsia" w:ascii="宋体" w:hAnsi="宋体"/>
          <w:b/>
          <w:sz w:val="32"/>
          <w:szCs w:val="32"/>
        </w:rPr>
      </w:pPr>
    </w:p>
    <w:p>
      <w:pPr>
        <w:spacing w:line="480" w:lineRule="exact"/>
        <w:rPr>
          <w:rFonts w:hint="default" w:ascii="宋体" w:hAnsi="宋体"/>
          <w:sz w:val="32"/>
          <w:szCs w:val="32"/>
          <w:lang w:val="en-US" w:eastAsia="zh-CN"/>
        </w:rPr>
      </w:pPr>
      <w:r>
        <w:rPr>
          <w:rFonts w:hint="default" w:ascii="Times New Roman" w:hAnsi="Times New Roman" w:eastAsia="仿宋_GB2312" w:cs="Times New Roman"/>
          <w:b/>
          <w:color w:val="FF0000"/>
          <w:sz w:val="21"/>
          <w:szCs w:val="22"/>
          <w:u w:val="single"/>
        </w:rPr>
        <w:pict>
          <v:line id="直线 7" o:spid="_x0000_s1027" o:spt="20" style="position:absolute;left:0pt;margin-left:-4.05pt;margin-top:34.5pt;height:0.05pt;width:466.15pt;mso-position-horizontal-relative:margin;z-index:251658240;mso-width-relative:page;mso-height-relative:page;" stroked="t" coordsize="21600,21600" o:gfxdata="UEsDBAoAAAAAAIdO4kAAAAAAAAAAAAAAAAAEAAAAZHJzL1BLAwQUAAAACACHTuJAy6UCBNcAAAAK&#10;AQAADwAAAGRycy9kb3ducmV2LnhtbE2PyU7DMBCG70i8gzVI3FonURca4lSoEpt6IqCep/E0iYjH&#10;UewuvD0DFzjOP5/+pVhfXK9ONIbOs4F0moAirr3tuDHw8f44uQMVIrLF3jMZ+KIA6/L6qsDc+jO/&#10;0amKjRITDjkaaGMccq1D3ZLDMPUDsfwOfnQY5RwbbUc8i7nrdZYkC+2wY0locaBNS/VndXQGNtXM&#10;7bZP24d66PyzfX057BYzbcztTZrcg4p0iX8w/NSX6lBKp70/sg2qNzCZp0KKPl/KBAFW2TIDtf9V&#10;VqDLQv+fUH4DUEsDBBQAAAAIAIdO4kAEilx1sQEAAEADAAAOAAAAZHJzL2Uyb0RvYy54bWytUjtu&#10;GzEQ7QP4DgT7aFcSZMULrVxYVhojERD7ACMuqSXCHziMVjqLr5EqTY7ja2RIKXI+XZCG5Mw8Ps57&#10;nMXtwRq2lxG1dy0fj2rOpBO+027X8qfH9dt3nGEC14HxTrb8KJHfLq/eLIbQyInvvelkZETisBlC&#10;y/uUQlNVKHppAUc+SEdF5aOFRGHcVV2EgditqSZ1fV0NPnYheiERKbs6Ffmy8CslRfqoFMrETMup&#10;t1TWWNZtXqvlAppdhNBrcW4D/qELC9rRoxeqFSRgX6L+i8pqET16lUbC28orpYUsGkjNuP5Dzace&#10;gixayBwMF5vw/9GKD/tNZLpr+ZwzB5a+6OX568u372yevRkCNgS5c5t4jjBsYhZ6UNHmnSSwQ/Hz&#10;ePFTHhITlJzdZFEzzgTVrqezzFi9Xg0R03vpLcuHlhvtslhoYP+A6QT9Cclp59faGMpDYxwbiLGe&#10;TjK5DdR+6rV7pE/8XCjQG91leEZj3G3vTGR7oCG4X8/H05tzJ7/B8lsrwP6EK6UMg8bqJLN8at04&#10;2rIpJxvyaeu7Y3Gn5OmbCvA8UnkOfo3L7dfBX/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y6UC&#10;BNcAAAAKAQAADwAAAAAAAAABACAAAAAiAAAAZHJzL2Rvd25yZXYueG1sUEsBAhQAFAAAAAgAh07i&#10;QASKXHWxAQAAQAMAAA4AAAAAAAAAAQAgAAAAJgEAAGRycy9lMm9Eb2MueG1sUEsFBgAAAAAGAAYA&#10;WQEAAEkFAAAAAA==&#10;">
            <v:path arrowok="t"/>
            <v:fill focussize="0,0"/>
            <v:stroke weight="4.75pt" color="#EF7139" linestyle="thinThick" joinstyle="miter"/>
            <v:imagedata o:title=""/>
            <o:lock v:ext="edit"/>
          </v:line>
        </w:pict>
      </w:r>
      <w:r>
        <w:rPr>
          <w:rFonts w:hint="eastAsia" w:ascii="宋体" w:hAnsi="宋体"/>
          <w:b/>
          <w:sz w:val="32"/>
          <w:szCs w:val="32"/>
        </w:rPr>
        <w:t>公开方式：</w:t>
      </w:r>
      <w:r>
        <w:rPr>
          <w:rFonts w:hint="eastAsia" w:ascii="宋体" w:hAnsi="宋体"/>
          <w:sz w:val="32"/>
          <w:szCs w:val="32"/>
        </w:rPr>
        <w:t>依申请公开</w:t>
      </w:r>
    </w:p>
    <w:sectPr>
      <w:footerReference r:id="rId3" w:type="default"/>
      <w:pgSz w:w="11906" w:h="16838"/>
      <w:pgMar w:top="1440" w:right="1133" w:bottom="1440" w:left="156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p>
    <w:pPr>
      <w:pStyle w:val="5"/>
    </w:pPr>
    <w:r>
      <w:pict>
        <v:rect id="文本框 1" o:spid="_x0000_s2049" o:spt="1" style="position:absolute;left:0pt;margin-top:0pt;height:11pt;width:4.55pt;mso-position-horizontal:right;mso-position-horizontal-relative:margin;mso-wrap-style:none;z-index:102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ILlMC3iAQAAmgMAAA4AAABkcnMvZTJvRG9jLnhtbK1TS44TMRDdI3EH&#10;y3vS6UBmSCvOCBENQkIw0sABHLe725J/cjnpDgeAG7Biw37OlXNQduczmtkhNu6yXfX8XtXr5c1g&#10;NNnJAMpZRsvJlBJphauVbRn99vX21VtKIHJbc+2sZHQvgd6sXr5Y9r6SM9c5XctAEMRC1XtGuxh9&#10;VRQgOmk4TJyXFi8bFwyPuA1tUQfeI7rRxWw6vSp6F2ofnJAAeLoeL+kq4zeNFPFL04CMRDOK3GJe&#10;Q143aS1WS161gftOiSMN/g8sDFcWHz1DrXnkZBvUMyijRHDgmjgRzhSuaZSQWQOqKadP1Nx33Mus&#10;BZsD/twm+H+w4vPuLhBV4+wosdzgiA6/fh5+Pxz+/CBlak/vocKse38XjjvAMGkdmmDSF1WQIbd0&#10;f26pHCIReDi/Xsyx7wJvyteLq+s3CbK41PoA8YN0hqSA0YADy33ku08Qx9RTSnrKululNZ7zSlvS&#10;M7qYz+YIbzwqANvm2kdJqXbNoSM7jgYAp1U9jtyoKJMepKItfpLKUVeK4rAZ8DKFG1fvsUNocaTX&#10;ufCdkh7twqhFP1OiP1qcRnLWKQinYHMKuBVYyGikZAzfx9GBWx9U2yFumXmDf7eNKDDrvrx9ZIcG&#10;yHSPZk0Oe7zPWZdfavU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uvP1tAAAAACAQAADwAAAAAA&#10;AAABACAAAAAiAAAAZHJzL2Rvd25yZXYueG1sUEsBAhQAFAAAAAgAh07iQILlMC3iAQAAmgMAAA4A&#10;AAAAAAAAAQAgAAAAHwEAAGRycy9lMm9Eb2MueG1sUEsFBgAAAAAGAAYAWQEAAHMFAAAAAA==&#10;">
          <v:path/>
          <v:fill on="f" focussize="0,0"/>
          <v:stroke on="f"/>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val="1"/>
  <w:bordersDoNotSurroundHeader w:val="1"/>
  <w:bordersDoNotSurroundFooter w:val="1"/>
  <w:documentProtection w:edit="trackedChanges" w:enforcement="0"/>
  <w:defaultTabStop w:val="420"/>
  <w:drawingGridHorizontalSpacing w:val="105"/>
  <w:drawingGridVerticalSpacing w:val="156"/>
  <w:displayHorizontalDrawingGridEvery w:val="0"/>
  <w:noPunctuationKerning w:val="1"/>
  <w:characterSpacingControl w:val="compressPunctuation"/>
  <w:hdrShapeDefaults>
    <o:shapelayout v:ext="edit">
      <o:idmap v:ext="edit" data="2"/>
    </o:shapelayout>
  </w:hdrShapeDefaults>
  <w:compat>
    <w:spaceForUL/>
    <w:balanceSingleByteDoubleByteWidth/>
    <w:ulTrailSpace/>
    <w:doNotExpandShiftReturn/>
    <w:adjustLineHeightInTable/>
    <w:growAutofit/>
    <w:useFELayout/>
    <w:useAltKinsokuLineBreakRules/>
    <w:splitPgBreakAndParaMark/>
    <w:compatSetting w:name="compatibilityMode" w:uri="http://schemas.microsoft.com/office/word" w:val="12"/>
  </w:compat>
  <w:rsids>
    <w:rsidRoot w:val="00172A27"/>
    <w:rsid w:val="00024017"/>
    <w:rsid w:val="00095B9C"/>
    <w:rsid w:val="0035757C"/>
    <w:rsid w:val="00376D17"/>
    <w:rsid w:val="00494F5B"/>
    <w:rsid w:val="005E39CD"/>
    <w:rsid w:val="008E2CCF"/>
    <w:rsid w:val="00BF48C4"/>
    <w:rsid w:val="00C21E6D"/>
    <w:rsid w:val="00CC78A6"/>
    <w:rsid w:val="00DD5D3E"/>
    <w:rsid w:val="065A7B9F"/>
    <w:rsid w:val="0AAA45D3"/>
    <w:rsid w:val="0D933D9B"/>
    <w:rsid w:val="0E572A08"/>
    <w:rsid w:val="0EAF56F0"/>
    <w:rsid w:val="10492BE2"/>
    <w:rsid w:val="14B20BE9"/>
    <w:rsid w:val="15EE7354"/>
    <w:rsid w:val="16E211B3"/>
    <w:rsid w:val="18E861C5"/>
    <w:rsid w:val="1B0658F5"/>
    <w:rsid w:val="1BF860FA"/>
    <w:rsid w:val="1EA401E3"/>
    <w:rsid w:val="2A7E49AF"/>
    <w:rsid w:val="2C8679FD"/>
    <w:rsid w:val="32AD74C3"/>
    <w:rsid w:val="32C65215"/>
    <w:rsid w:val="34141B24"/>
    <w:rsid w:val="35BC47E7"/>
    <w:rsid w:val="3AA87ED0"/>
    <w:rsid w:val="3FEA4E76"/>
    <w:rsid w:val="43245876"/>
    <w:rsid w:val="44E3400B"/>
    <w:rsid w:val="50AF5EA8"/>
    <w:rsid w:val="50D67A1F"/>
    <w:rsid w:val="51C3291E"/>
    <w:rsid w:val="56B91D78"/>
    <w:rsid w:val="61D52ED1"/>
    <w:rsid w:val="63656272"/>
    <w:rsid w:val="647271A2"/>
    <w:rsid w:val="6EFE764E"/>
    <w:rsid w:val="71D34E1F"/>
    <w:rsid w:val="772E75CB"/>
    <w:rsid w:val="79133F3B"/>
    <w:rsid w:val="7FA777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pPr>
      <w:ind w:left="260"/>
    </w:pPr>
    <w:rPr>
      <w:rFonts w:ascii="仿宋_GB2312" w:hAnsi="仿宋_GB2312" w:eastAsia="仿宋_GB2312"/>
      <w:sz w:val="32"/>
      <w:szCs w:val="32"/>
    </w:rPr>
  </w:style>
  <w:style w:type="paragraph" w:styleId="3">
    <w:name w:val="Date"/>
    <w:basedOn w:val="1"/>
    <w:next w:val="1"/>
    <w:qFormat/>
    <w:uiPriority w:val="0"/>
    <w:pPr>
      <w:ind w:left="2500" w:leftChars="2500"/>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rPr>
      <w:rFonts w:cs="Times New Roman"/>
    </w:rPr>
  </w:style>
  <w:style w:type="character" w:styleId="9">
    <w:name w:val="Hyperlink"/>
    <w:basedOn w:val="7"/>
    <w:qFormat/>
    <w:uiPriority w:val="0"/>
    <w:rPr>
      <w:color w:val="0000FF"/>
      <w:u w:val="single"/>
    </w:rPr>
  </w:style>
  <w:style w:type="table" w:styleId="11">
    <w:name w:val="Table Grid"/>
    <w:basedOn w:val="1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ParaAttribute4"/>
    <w:qFormat/>
    <w:uiPriority w:val="0"/>
    <w:pPr>
      <w:widowControl w:val="0"/>
      <w:wordWrap w:val="0"/>
      <w:ind w:firstLine="480"/>
      <w:jc w:val="both"/>
    </w:pPr>
    <w:rPr>
      <w:rFonts w:ascii="Times New Roman" w:hAnsi="Times New Roman" w:eastAsia="Batang" w:cs="Times New Roman"/>
      <w:lang w:val="en-US" w:eastAsia="zh-CN" w:bidi="ar-SA"/>
    </w:rPr>
  </w:style>
  <w:style w:type="paragraph" w:customStyle="1" w:styleId="13">
    <w:name w:val="ParaAttribute6"/>
    <w:qFormat/>
    <w:uiPriority w:val="0"/>
    <w:pPr>
      <w:widowControl w:val="0"/>
      <w:wordWrap w:val="0"/>
      <w:ind w:firstLine="600"/>
      <w:jc w:val="both"/>
    </w:pPr>
    <w:rPr>
      <w:rFonts w:ascii="Times New Roman" w:hAnsi="Times New Roman" w:eastAsia="Batang" w:cs="Times New Roman"/>
      <w:lang w:val="en-US" w:eastAsia="zh-CN" w:bidi="ar-SA"/>
    </w:rPr>
  </w:style>
  <w:style w:type="paragraph" w:customStyle="1" w:styleId="14">
    <w:name w:val="ParaAttribute8"/>
    <w:qFormat/>
    <w:uiPriority w:val="0"/>
    <w:pPr>
      <w:widowControl w:val="0"/>
      <w:wordWrap w:val="0"/>
      <w:ind w:firstLine="6000"/>
      <w:jc w:val="both"/>
    </w:pPr>
    <w:rPr>
      <w:rFonts w:ascii="Times New Roman" w:hAnsi="Times New Roman" w:eastAsia="Batang" w:cs="Times New Roman"/>
      <w:lang w:val="en-US" w:eastAsia="zh-CN" w:bidi="ar-SA"/>
    </w:rPr>
  </w:style>
  <w:style w:type="character" w:customStyle="1" w:styleId="15">
    <w:name w:val="CharAttribute5"/>
    <w:qFormat/>
    <w:uiPriority w:val="0"/>
    <w:rPr>
      <w:rFonts w:ascii="仿宋_GB2312" w:eastAsia="仿宋_GB2312"/>
      <w:sz w:val="30"/>
    </w:rPr>
  </w:style>
  <w:style w:type="paragraph" w:customStyle="1" w:styleId="16">
    <w:name w:val="正文 New"/>
    <w:qFormat/>
    <w:uiPriority w:val="0"/>
    <w:pPr>
      <w:widowControl w:val="0"/>
      <w:jc w:val="both"/>
    </w:pPr>
    <w:rPr>
      <w:rFonts w:ascii="Times New Roman" w:hAnsi="Times New Roman" w:eastAsia="宋体" w:cs="Arial"/>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1373</Words>
  <Characters>1488</Characters>
  <Lines>2</Lines>
  <Paragraphs>1</Paragraphs>
  <TotalTime>9</TotalTime>
  <ScaleCrop>false</ScaleCrop>
  <LinksUpToDate>false</LinksUpToDate>
  <CharactersWithSpaces>1519</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2020-04-10T01:30:00Z</dcterms:created>
  <dc:creator>Lenovo</dc:creator>
  <cp:lastModifiedBy>张云</cp:lastModifiedBy>
  <cp:lastPrinted>2020-04-28T03:12:00Z</cp:lastPrinted>
  <dcterms:modified xsi:type="dcterms:W3CDTF">2020-11-16T02:36:49Z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