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rFonts w:hint="eastAsia" w:ascii="宋体" w:hAnsi="宋体" w:eastAsia="宋体" w:cs="宋体"/>
          <w:color w:val="auto"/>
          <w:sz w:val="44"/>
          <w:szCs w:val="44"/>
        </w:rPr>
      </w:pPr>
      <w:r>
        <w:rPr>
          <w:rFonts w:hint="eastAsia" w:ascii="宋体" w:hAnsi="宋体" w:eastAsia="宋体" w:cs="宋体"/>
          <w:color w:val="auto"/>
          <w:sz w:val="44"/>
          <w:szCs w:val="44"/>
        </w:rPr>
        <w:t>惠州市</w:t>
      </w:r>
      <w:r>
        <w:rPr>
          <w:rFonts w:hint="eastAsia" w:ascii="宋体" w:hAnsi="宋体" w:eastAsia="宋体" w:cs="宋体"/>
          <w:i w:val="0"/>
          <w:iCs w:val="0"/>
          <w:caps w:val="0"/>
          <w:color w:val="000000"/>
          <w:spacing w:val="0"/>
          <w:sz w:val="43"/>
          <w:szCs w:val="43"/>
        </w:rPr>
        <w:t>国有征地留用地使用权</w:t>
      </w:r>
    </w:p>
    <w:p>
      <w:pPr>
        <w:pStyle w:val="3"/>
        <w:keepNext w:val="0"/>
        <w:keepLines w:val="0"/>
        <w:widowControl/>
        <w:suppressLineNumbers w:val="0"/>
        <w:spacing w:line="600" w:lineRule="atLeast"/>
        <w:jc w:val="center"/>
        <w:rPr>
          <w:rFonts w:hint="eastAsia" w:ascii="宋体" w:hAnsi="宋体" w:eastAsia="宋体" w:cs="宋体"/>
          <w:color w:val="auto"/>
          <w:sz w:val="44"/>
          <w:szCs w:val="44"/>
        </w:rPr>
      </w:pPr>
      <w:r>
        <w:rPr>
          <w:rFonts w:hint="eastAsia" w:ascii="宋体" w:hAnsi="宋体" w:eastAsia="宋体" w:cs="宋体"/>
          <w:color w:val="auto"/>
          <w:sz w:val="44"/>
          <w:szCs w:val="44"/>
        </w:rPr>
        <w:t>网上挂牌</w:t>
      </w:r>
      <w:r>
        <w:rPr>
          <w:rFonts w:hint="eastAsia" w:ascii="宋体" w:hAnsi="宋体" w:eastAsia="宋体" w:cs="宋体"/>
          <w:color w:val="auto"/>
          <w:sz w:val="44"/>
          <w:szCs w:val="44"/>
          <w:lang w:val="en-US" w:eastAsia="zh-CN"/>
        </w:rPr>
        <w:t>转让</w:t>
      </w:r>
      <w:r>
        <w:rPr>
          <w:rFonts w:hint="eastAsia" w:ascii="宋体" w:hAnsi="宋体" w:eastAsia="宋体" w:cs="宋体"/>
          <w:color w:val="auto"/>
          <w:sz w:val="44"/>
          <w:szCs w:val="44"/>
        </w:rPr>
        <w:t>竞买须知</w:t>
      </w:r>
    </w:p>
    <w:p>
      <w:pPr>
        <w:pStyle w:val="3"/>
        <w:keepNext w:val="0"/>
        <w:keepLines w:val="0"/>
        <w:widowControl/>
        <w:suppressLineNumbers w:val="0"/>
        <w:ind w:left="0" w:firstLine="645"/>
        <w:jc w:val="center"/>
        <w:rPr>
          <w:rFonts w:hint="eastAsia" w:ascii="宋体" w:hAnsi="宋体" w:eastAsia="宋体" w:cs="宋体"/>
          <w:color w:val="auto"/>
          <w:sz w:val="28"/>
          <w:szCs w:val="28"/>
        </w:rPr>
      </w:pPr>
      <w:r>
        <w:rPr>
          <w:rFonts w:hint="eastAsia" w:ascii="宋体" w:hAnsi="宋体" w:eastAsia="宋体" w:cs="宋体"/>
          <w:color w:val="auto"/>
          <w:sz w:val="28"/>
          <w:szCs w:val="28"/>
        </w:rPr>
        <w:t>惠公易土大亚湾</w:t>
      </w:r>
      <w:r>
        <w:rPr>
          <w:rFonts w:hint="eastAsia" w:ascii="宋体" w:hAnsi="宋体" w:eastAsia="宋体" w:cs="宋体"/>
          <w:color w:val="auto"/>
          <w:sz w:val="28"/>
          <w:szCs w:val="28"/>
          <w:lang w:val="en-US" w:eastAsia="zh-CN"/>
        </w:rPr>
        <w:t>转</w:t>
      </w:r>
      <w:r>
        <w:rPr>
          <w:rFonts w:hint="eastAsia" w:ascii="宋体" w:hAnsi="宋体" w:eastAsia="宋体" w:cs="宋体"/>
          <w:color w:val="auto"/>
          <w:sz w:val="28"/>
          <w:szCs w:val="28"/>
        </w:rPr>
        <w:t>（知）[202</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]00</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号</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一、国有征地留用地使用权网上挂牌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，是指在惠州市公共资源交易平台发布挂牌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公告和竞买须知，竞买人通过惠州市公共资源交易中心土地与矿业网上挂牌交易系统（以下简称“网上挂牌交易系统”）参与电子挂牌交易的行为。本《惠州市国有建设用地使用权网上挂牌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竞买须知》（以下简称“竞买须知”）是具备法律约束力的重要文件，竞买人须详细阅读。</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二、本宗国有建设用地使用权网上挂牌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遵循公开、公平、公正和诚实信用原则。</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三、中华人民共和国境内外的法人和其他组织（除法律法规另有规定外），符合竞买资格的，均可通过网上挂牌交易系统，申请参加电子挂牌交易活动。</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惠州市国有建设用地使用权网上挂牌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公告（以下简称“挂牌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公告”）对竞买资格有特别要求的，以挂牌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公告为准。</w:t>
      </w:r>
    </w:p>
    <w:p>
      <w:pPr>
        <w:pStyle w:val="3"/>
        <w:keepNext w:val="0"/>
        <w:keepLines w:val="0"/>
        <w:widowControl/>
        <w:numPr>
          <w:ilvl w:val="0"/>
          <w:numId w:val="0"/>
        </w:numPr>
        <w:suppressLineNumbers w:val="0"/>
        <w:ind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四、申请人对网上挂牌文件有疑问的，可在网上挂牌活动开始前以书面或者口头方式向惠州市公共资源交易中心</w:t>
      </w:r>
      <w:r>
        <w:rPr>
          <w:rFonts w:hint="eastAsia" w:ascii="宋体" w:hAnsi="宋体" w:eastAsia="宋体" w:cs="宋体"/>
          <w:color w:val="auto"/>
          <w:sz w:val="28"/>
          <w:szCs w:val="28"/>
          <w:lang w:val="en-US" w:eastAsia="zh-CN"/>
        </w:rPr>
        <w:t>大亚湾分中心</w:t>
      </w:r>
      <w:r>
        <w:rPr>
          <w:rFonts w:hint="eastAsia" w:ascii="宋体" w:hAnsi="宋体" w:eastAsia="宋体" w:cs="宋体"/>
          <w:color w:val="auto"/>
          <w:sz w:val="28"/>
          <w:szCs w:val="28"/>
        </w:rPr>
        <w:t>（以下简称“交易中心”）咨询。有意竞买者可自行踏勘现场（可在网上挂牌交易系统查阅位置图和现状图）。</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五、网上挂牌交易程序</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（一）发布网上挂牌信息</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有关宗地的电子挂牌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公告等相关信息通过</w:t>
      </w:r>
      <w:r>
        <w:rPr>
          <w:rFonts w:hint="eastAsia" w:ascii="宋体" w:hAnsi="宋体" w:eastAsia="宋体" w:cs="宋体"/>
          <w:color w:val="auto"/>
          <w:sz w:val="28"/>
          <w:szCs w:val="28"/>
          <w:lang w:val="en-US" w:eastAsia="zh-CN"/>
        </w:rPr>
        <w:t>惠州市公共资源交易中心大亚湾分中心</w:t>
      </w:r>
      <w:r>
        <w:rPr>
          <w:rFonts w:hint="eastAsia" w:ascii="宋体" w:hAnsi="宋体" w:eastAsia="宋体" w:cs="宋体"/>
          <w:color w:val="auto"/>
          <w:sz w:val="28"/>
          <w:szCs w:val="28"/>
        </w:rPr>
        <w:t>交易大厅的电子显示屏、中国土地市场网、广东省公共资源交易平台和网上挂牌交易系统等媒介同步发布。</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有意竞买者可登录网上挂牌交易系统网站(https://www.hzgtjy.com/)查询。</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（二）挂牌文件获取</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申请人可在网上挂牌交易系统浏览和下载本宗地网上挂牌文件，具体包括：</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1、惠州市国有建设用地使用权网上挂牌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2、惠州市国有建设用地使用权网上挂牌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竞买须知；</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3、挂牌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地块现状图；</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4、建设用地红线界限图；</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5、《规划设计条件告知书》；</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6、国有建设用地使用权网上挂牌成交确认书（样本）；</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7、国有建设用地使用权</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合同（样本）；</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8、其他相关文件。</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（三）办理数字证书</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1、本宗国有建设用地使用权网上挂牌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 xml:space="preserve">只能在互联网上，通过网上挂牌交易系统（https://www.hzgtjy.com/）进行。只有通过网上注册、办理数字证书、按要求足额交付竞买保证金的申请人，才能参加网上挂牌交易活动。 </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2、办理数字证书是参加本宗地网上挂牌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3"/>
        <w:keepNext w:val="0"/>
        <w:keepLines w:val="0"/>
        <w:widowControl/>
        <w:suppressLineNumbers w:val="0"/>
        <w:rPr>
          <w:rFonts w:hint="eastAsia" w:ascii="宋体" w:hAnsi="宋体" w:eastAsia="宋体" w:cs="宋体"/>
          <w:color w:val="auto"/>
          <w:sz w:val="28"/>
          <w:szCs w:val="28"/>
        </w:rPr>
      </w:pPr>
      <w:r>
        <w:rPr>
          <w:rFonts w:hint="eastAsia" w:ascii="宋体" w:hAnsi="宋体" w:eastAsia="宋体" w:cs="宋体"/>
          <w:color w:val="auto"/>
          <w:sz w:val="28"/>
          <w:szCs w:val="28"/>
        </w:rPr>
        <w:t>数字证书的办理流程详见网上挂牌交易系统上的《数字证书办理指南》。</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（四）申请竞买</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公告时间为准。</w:t>
      </w:r>
      <w:r>
        <w:rPr>
          <w:rFonts w:hint="eastAsia" w:ascii="宋体" w:hAnsi="宋体" w:eastAsia="宋体" w:cs="宋体"/>
          <w:color w:val="auto"/>
          <w:sz w:val="28"/>
          <w:szCs w:val="28"/>
          <w:lang w:eastAsia="zh-CN"/>
        </w:rPr>
        <w:t>转让方</w:t>
      </w:r>
      <w:r>
        <w:rPr>
          <w:rFonts w:hint="eastAsia" w:ascii="宋体" w:hAnsi="宋体" w:eastAsia="宋体" w:cs="宋体"/>
          <w:color w:val="auto"/>
          <w:sz w:val="28"/>
          <w:szCs w:val="28"/>
        </w:rPr>
        <w:t>明确可以采用保函、保险等方式提交保证金的，应当满足电子数据文本的实现形式。</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（五）交纳竞买保证金并获得竞买报价权限</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跨地区或跨行转账的竞买人，需预足资金的在途时间，以免影响竞买人及时取得竞买报价权限。</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竞买保证金到账时间以网上挂牌交易系统确认并发出《竞买保证金到账通知书》为准。</w:t>
      </w:r>
    </w:p>
    <w:p>
      <w:pPr>
        <w:pStyle w:val="3"/>
        <w:keepNext w:val="0"/>
        <w:keepLines w:val="0"/>
        <w:widowControl/>
        <w:suppressLineNumbers w:val="0"/>
        <w:ind w:left="0" w:firstLine="645"/>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5</w:t>
      </w:r>
      <w:r>
        <w:rPr>
          <w:rFonts w:hint="eastAsia" w:ascii="宋体" w:hAnsi="宋体" w:eastAsia="宋体" w:cs="宋体"/>
          <w:color w:val="auto"/>
          <w:sz w:val="28"/>
          <w:szCs w:val="28"/>
          <w:lang w:val="en-US" w:eastAsia="zh-CN"/>
        </w:rPr>
        <w:t>.</w:t>
      </w:r>
      <w:r>
        <w:rPr>
          <w:rFonts w:hint="eastAsia" w:ascii="宋体" w:hAnsi="宋体" w:eastAsia="宋体" w:cs="宋体"/>
          <w:b/>
          <w:bCs/>
          <w:color w:val="auto"/>
          <w:sz w:val="28"/>
          <w:szCs w:val="28"/>
        </w:rPr>
        <w:t>竞买保证金开户单位：</w:t>
      </w:r>
      <w:r>
        <w:rPr>
          <w:rFonts w:hint="eastAsia" w:ascii="宋体" w:hAnsi="宋体" w:eastAsia="宋体" w:cs="宋体"/>
          <w:color w:val="auto"/>
          <w:sz w:val="28"/>
          <w:szCs w:val="28"/>
        </w:rPr>
        <w:t>惠州市公共资源交易中心</w:t>
      </w:r>
      <w:r>
        <w:rPr>
          <w:rFonts w:hint="eastAsia" w:ascii="宋体" w:hAnsi="宋体" w:eastAsia="宋体" w:cs="宋体"/>
          <w:color w:val="auto"/>
          <w:sz w:val="28"/>
          <w:szCs w:val="28"/>
          <w:lang w:val="en-US" w:eastAsia="zh-CN"/>
        </w:rPr>
        <w:t>大亚湾分中心</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b/>
          <w:bCs/>
          <w:color w:val="auto"/>
          <w:sz w:val="28"/>
          <w:szCs w:val="28"/>
        </w:rPr>
        <w:t>竞买保证金账号：</w:t>
      </w:r>
      <w:r>
        <w:rPr>
          <w:rFonts w:hint="eastAsia" w:ascii="宋体" w:hAnsi="宋体" w:eastAsia="宋体" w:cs="宋体"/>
          <w:color w:val="auto"/>
          <w:sz w:val="28"/>
          <w:szCs w:val="28"/>
        </w:rPr>
        <w:t>网上挂牌交易系统随机产生竞买保证金支付账号。</w:t>
      </w:r>
    </w:p>
    <w:p>
      <w:pPr>
        <w:pStyle w:val="3"/>
        <w:keepNext w:val="0"/>
        <w:keepLines w:val="0"/>
        <w:widowControl/>
        <w:suppressLineNumbers w:val="0"/>
        <w:ind w:left="0" w:firstLine="645"/>
        <w:rPr>
          <w:rFonts w:hint="eastAsia" w:ascii="宋体" w:hAnsi="宋体" w:eastAsia="宋体" w:cs="宋体"/>
          <w:b/>
          <w:bCs/>
          <w:color w:val="auto"/>
          <w:sz w:val="28"/>
          <w:szCs w:val="28"/>
        </w:rPr>
      </w:pPr>
      <w:r>
        <w:rPr>
          <w:rFonts w:hint="eastAsia" w:ascii="宋体" w:hAnsi="宋体" w:eastAsia="宋体" w:cs="宋体"/>
          <w:b/>
          <w:bCs/>
          <w:color w:val="auto"/>
          <w:sz w:val="28"/>
          <w:szCs w:val="28"/>
        </w:rPr>
        <w:t>开户银行：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（1）中国银行惠州大亚湾支行；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（2）中国工商银行惠州大亚湾支行；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（3）中国农业银行惠州大亚湾支行；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（4）惠州农商银行大亚湾支行；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（5）中国建设银行股份有限公司惠州大亚湾支行；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（6）交通银行惠州大亚湾支行；</w:t>
      </w:r>
    </w:p>
    <w:p>
      <w:pPr>
        <w:pStyle w:val="3"/>
        <w:keepNext w:val="0"/>
        <w:keepLines w:val="0"/>
        <w:widowControl/>
        <w:suppressLineNumbers w:val="0"/>
        <w:ind w:left="0" w:firstLine="645"/>
        <w:rPr>
          <w:rFonts w:hint="eastAsia" w:ascii="宋体" w:hAnsi="宋体" w:eastAsia="宋体" w:cs="宋体"/>
          <w:color w:val="auto"/>
          <w:sz w:val="28"/>
          <w:szCs w:val="28"/>
          <w:lang w:eastAsia="zh-CN"/>
        </w:rPr>
      </w:pPr>
      <w:r>
        <w:rPr>
          <w:rFonts w:hint="eastAsia" w:ascii="宋体" w:hAnsi="宋体" w:eastAsia="宋体" w:cs="宋体"/>
          <w:color w:val="auto"/>
          <w:sz w:val="28"/>
          <w:szCs w:val="28"/>
        </w:rPr>
        <w:t>（7）珠海华润银行股份有限公司惠州大亚湾支行</w:t>
      </w:r>
      <w:r>
        <w:rPr>
          <w:rFonts w:hint="eastAsia" w:ascii="宋体" w:hAnsi="宋体" w:eastAsia="宋体" w:cs="宋体"/>
          <w:color w:val="auto"/>
          <w:sz w:val="28"/>
          <w:szCs w:val="28"/>
          <w:lang w:eastAsia="zh-CN"/>
        </w:rPr>
        <w:t>；</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兴业银行股份有限公司惠州分行。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6</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申请人应根据网上挂牌交易系统生成的随机保证金账号按时足额交纳竞买保证金，并在网上挂牌交易系统确认竞买保证金到账之后，赋予竞买人对应宗地的竞买报价权限。</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（六）竞买人电子报价及电子限时竞价</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竞买人通过网上挂牌交易系统进行报价。电子报价和电子限时竞价按以下规则进行：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（1）增价方式进行报价；</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（2）竞买人可多次报价；</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（3）初次报价不得低于起始价；</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（4）每次增价数额应是规定的增价幅度的整数倍；</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（5）每次报价应当比当前最高报价至少递增1个增价幅度。</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竞买人应当谨慎报价，报价一经提交并经网上挂牌交易系统确认为有效报价，不可撤回。</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电子挂牌交易期限截止前，竞买人应当进行至少一次有效报价，方有资格参加该宗地的电子限时竞价。</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电子限时竞价是指在挂牌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（七）确定成交候选人</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电子挂牌交易按照下列规则确定成交候选人：</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在电子挂牌交易期限内只有1个竞买人报价，且报价不低于起始价的，则该报价者为成交候选人；</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电子挂牌交易期限内有2个以上的竞买人报价，经网上挂牌交易系统询问，无竞买人愿意参加电子限时竞价的，以当前报价最高且报价不低于起始价者为成交候选人；</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电子挂牌交易期限内无报价的，挂牌不成交；</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进入电子限时竞价，电子限时竞价中报价最高且报价不低于起始价者为成交候选人；</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5</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电子限时竞价中无竞买人报价的，以电子挂牌交易截止时报价最高且报价不低于起始价者为成交候选人。</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（八）成交候选人竞买资格审查</w:t>
      </w:r>
    </w:p>
    <w:p>
      <w:pPr>
        <w:pStyle w:val="3"/>
        <w:keepNext w:val="0"/>
        <w:keepLines w:val="0"/>
        <w:widowControl/>
        <w:suppressLineNumbers w:val="0"/>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本宗国有建设用地使用权网上挂牌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实行竞买资格后置审查。</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电子挂牌交易结束后，电子挂牌竞价结果即时通过网上挂牌交易系统发布。成交候选人应当在电子挂牌竞价结果公布后，按挂牌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公告及竞买须知的要求将相关资料提交至</w:t>
      </w:r>
      <w:r>
        <w:rPr>
          <w:rFonts w:hint="eastAsia" w:ascii="宋体" w:hAnsi="宋体" w:eastAsia="宋体" w:cs="宋体"/>
          <w:color w:val="auto"/>
          <w:sz w:val="28"/>
          <w:szCs w:val="28"/>
          <w:lang w:eastAsia="zh-CN"/>
        </w:rPr>
        <w:t>转让方</w:t>
      </w:r>
      <w:r>
        <w:rPr>
          <w:rFonts w:hint="eastAsia" w:ascii="宋体" w:hAnsi="宋体" w:eastAsia="宋体" w:cs="宋体"/>
          <w:color w:val="auto"/>
          <w:sz w:val="28"/>
          <w:szCs w:val="28"/>
        </w:rPr>
        <w:t>，由</w:t>
      </w:r>
      <w:r>
        <w:rPr>
          <w:rFonts w:hint="eastAsia" w:ascii="宋体" w:hAnsi="宋体" w:eastAsia="宋体" w:cs="宋体"/>
          <w:color w:val="auto"/>
          <w:sz w:val="28"/>
          <w:szCs w:val="28"/>
          <w:lang w:eastAsia="zh-CN"/>
        </w:rPr>
        <w:t>转让方</w:t>
      </w:r>
      <w:r>
        <w:rPr>
          <w:rFonts w:hint="eastAsia" w:ascii="宋体" w:hAnsi="宋体" w:eastAsia="宋体" w:cs="宋体"/>
          <w:color w:val="auto"/>
          <w:sz w:val="28"/>
          <w:szCs w:val="28"/>
        </w:rPr>
        <w:t>进行竞买资格审查。符合竞买资格的，确定成交候选人为竞得人。</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不符合竞买资格的，取消成交候选人资格，竞价结果无效。</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（九）公布交易结果</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lang w:eastAsia="zh-CN"/>
        </w:rPr>
        <w:t>转让方</w:t>
      </w:r>
      <w:r>
        <w:rPr>
          <w:rFonts w:hint="eastAsia" w:ascii="宋体" w:hAnsi="宋体" w:eastAsia="宋体" w:cs="宋体"/>
          <w:color w:val="auto"/>
          <w:sz w:val="28"/>
          <w:szCs w:val="28"/>
        </w:rPr>
        <w:t>确定竞得人后，由本中心通过网上挂牌交易系统发布交易结果。</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（十）签订成交确认书和交易合同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确定竞得人后，竞得人按挂牌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公告规定的时间与</w:t>
      </w:r>
      <w:r>
        <w:rPr>
          <w:rFonts w:hint="eastAsia" w:ascii="宋体" w:hAnsi="宋体" w:eastAsia="宋体" w:cs="宋体"/>
          <w:color w:val="auto"/>
          <w:sz w:val="28"/>
          <w:szCs w:val="28"/>
          <w:lang w:eastAsia="zh-CN"/>
        </w:rPr>
        <w:t>转让方</w:t>
      </w:r>
      <w:r>
        <w:rPr>
          <w:rFonts w:hint="eastAsia" w:ascii="宋体" w:hAnsi="宋体" w:eastAsia="宋体" w:cs="宋体"/>
          <w:color w:val="auto"/>
          <w:sz w:val="28"/>
          <w:szCs w:val="28"/>
        </w:rPr>
        <w:t>、本中心签订《国有建设用地使用权网上挂牌成交确认书》（以下简称“成交确认书”），竞得人根据成交确认书约定的时间与</w:t>
      </w:r>
      <w:r>
        <w:rPr>
          <w:rFonts w:hint="eastAsia" w:ascii="宋体" w:hAnsi="宋体" w:eastAsia="宋体" w:cs="宋体"/>
          <w:color w:val="auto"/>
          <w:sz w:val="28"/>
          <w:szCs w:val="28"/>
          <w:lang w:eastAsia="zh-CN"/>
        </w:rPr>
        <w:t>转让方</w:t>
      </w:r>
      <w:r>
        <w:rPr>
          <w:rFonts w:hint="eastAsia" w:ascii="宋体" w:hAnsi="宋体" w:eastAsia="宋体" w:cs="宋体"/>
          <w:color w:val="auto"/>
          <w:sz w:val="28"/>
          <w:szCs w:val="28"/>
        </w:rPr>
        <w:t>签订交易合同。</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六、系统操作</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网上挂牌交易系统竞买人操作视频可在本中心网上挂牌交易系统（https://www.hzgtjy.com/）下载。</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七、注意事项</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（一）竞买人须详细阅读挂牌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公告、竞买须知及《惠州市政务服务数据管理局惠州市公共资源交易中心公共资源电子交易规则》，竞买申请一经受理确认后，即视为竞买人对挂牌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公告、竞买须知、相关交易文件及地块现状无异议并全部接受，对有关承诺承担法律责任。</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（二）联合申请竞买的，联合竞买人在提交竞买申请材料时，须提交联合竞买申请书和协议，协议主要规定联合各方的权利和义务、参与竞买的代表人、联合各方的出资比例等。</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（四）《竞价结果通知书》对</w:t>
      </w:r>
      <w:r>
        <w:rPr>
          <w:rFonts w:hint="eastAsia" w:ascii="宋体" w:hAnsi="宋体" w:eastAsia="宋体" w:cs="宋体"/>
          <w:color w:val="auto"/>
          <w:sz w:val="28"/>
          <w:szCs w:val="28"/>
          <w:lang w:eastAsia="zh-CN"/>
        </w:rPr>
        <w:t>转让方</w:t>
      </w:r>
      <w:r>
        <w:rPr>
          <w:rFonts w:hint="eastAsia" w:ascii="宋体" w:hAnsi="宋体" w:eastAsia="宋体" w:cs="宋体"/>
          <w:color w:val="auto"/>
          <w:sz w:val="28"/>
          <w:szCs w:val="28"/>
        </w:rPr>
        <w:t>和成交候选人具有法律效力，</w:t>
      </w:r>
      <w:r>
        <w:rPr>
          <w:rFonts w:hint="eastAsia" w:ascii="宋体" w:hAnsi="宋体" w:eastAsia="宋体" w:cs="宋体"/>
          <w:color w:val="auto"/>
          <w:sz w:val="28"/>
          <w:szCs w:val="28"/>
          <w:lang w:eastAsia="zh-CN"/>
        </w:rPr>
        <w:t>转让方</w:t>
      </w:r>
      <w:r>
        <w:rPr>
          <w:rFonts w:hint="eastAsia" w:ascii="宋体" w:hAnsi="宋体" w:eastAsia="宋体" w:cs="宋体"/>
          <w:color w:val="auto"/>
          <w:sz w:val="28"/>
          <w:szCs w:val="28"/>
        </w:rPr>
        <w:t>改变网上挂牌结果的，或者成交候选人放弃竞得宗地的，应当承担相应法律责任。</w:t>
      </w:r>
    </w:p>
    <w:p>
      <w:pPr>
        <w:pStyle w:val="3"/>
        <w:keepNext w:val="0"/>
        <w:keepLines w:val="0"/>
        <w:widowControl/>
        <w:suppressLineNumbers w:val="0"/>
        <w:ind w:left="0" w:firstLine="960"/>
        <w:rPr>
          <w:rFonts w:hint="eastAsia" w:ascii="宋体" w:hAnsi="宋体" w:eastAsia="宋体" w:cs="宋体"/>
          <w:color w:val="auto"/>
          <w:sz w:val="28"/>
          <w:szCs w:val="28"/>
        </w:rPr>
      </w:pPr>
      <w:r>
        <w:rPr>
          <w:rFonts w:hint="eastAsia" w:ascii="宋体" w:hAnsi="宋体" w:eastAsia="宋体" w:cs="宋体"/>
          <w:color w:val="auto"/>
          <w:sz w:val="28"/>
          <w:szCs w:val="28"/>
        </w:rPr>
        <w:t>竞得人应按挂牌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公告规定的时间与本中心、</w:t>
      </w:r>
      <w:r>
        <w:rPr>
          <w:rFonts w:hint="eastAsia" w:ascii="宋体" w:hAnsi="宋体" w:eastAsia="宋体" w:cs="宋体"/>
          <w:color w:val="auto"/>
          <w:sz w:val="28"/>
          <w:szCs w:val="28"/>
          <w:lang w:eastAsia="zh-CN"/>
        </w:rPr>
        <w:t>转让方</w:t>
      </w:r>
      <w:r>
        <w:rPr>
          <w:rFonts w:hint="eastAsia" w:ascii="宋体" w:hAnsi="宋体" w:eastAsia="宋体" w:cs="宋体"/>
          <w:color w:val="auto"/>
          <w:sz w:val="28"/>
          <w:szCs w:val="28"/>
        </w:rPr>
        <w:t>签订成交确认书，根据成交确认书约定的时间与</w:t>
      </w:r>
      <w:r>
        <w:rPr>
          <w:rFonts w:hint="eastAsia" w:ascii="宋体" w:hAnsi="宋体" w:eastAsia="宋体" w:cs="宋体"/>
          <w:color w:val="auto"/>
          <w:sz w:val="28"/>
          <w:szCs w:val="28"/>
          <w:lang w:eastAsia="zh-CN"/>
        </w:rPr>
        <w:t>转让方</w:t>
      </w:r>
      <w:r>
        <w:rPr>
          <w:rFonts w:hint="eastAsia" w:ascii="宋体" w:hAnsi="宋体" w:eastAsia="宋体" w:cs="宋体"/>
          <w:color w:val="auto"/>
          <w:sz w:val="28"/>
          <w:szCs w:val="28"/>
        </w:rPr>
        <w:t>签订</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合同。</w:t>
      </w:r>
    </w:p>
    <w:p>
      <w:pPr>
        <w:spacing w:line="560" w:lineRule="exact"/>
        <w:ind w:firstLine="555"/>
        <w:rPr>
          <w:rFonts w:hint="eastAsia" w:ascii="宋体" w:hAnsi="宋体" w:eastAsia="宋体" w:cs="宋体"/>
          <w:b w:val="0"/>
          <w:bCs w:val="0"/>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五</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本中心受托提供代收代退竞买保证金服务</w:t>
      </w:r>
      <w:r>
        <w:rPr>
          <w:rFonts w:hint="eastAsia" w:ascii="宋体" w:hAnsi="宋体" w:eastAsia="宋体" w:cs="宋体"/>
          <w:color w:val="auto"/>
          <w:sz w:val="28"/>
          <w:szCs w:val="28"/>
          <w:lang w:eastAsia="zh-CN"/>
        </w:rPr>
        <w:t>。</w:t>
      </w:r>
      <w:r>
        <w:rPr>
          <w:rFonts w:hint="eastAsia" w:ascii="宋体" w:hAnsi="宋体" w:eastAsia="宋体" w:cs="宋体"/>
          <w:b w:val="0"/>
          <w:bCs w:val="0"/>
          <w:color w:val="auto"/>
          <w:sz w:val="28"/>
          <w:szCs w:val="28"/>
          <w:lang w:val="en-US" w:eastAsia="zh-CN"/>
        </w:rPr>
        <w:t>竞得人与转让方</w:t>
      </w:r>
      <w:r>
        <w:rPr>
          <w:rFonts w:hint="eastAsia" w:ascii="宋体" w:hAnsi="宋体" w:eastAsia="宋体" w:cs="宋体"/>
          <w:b w:val="0"/>
          <w:bCs w:val="0"/>
          <w:color w:val="auto"/>
          <w:sz w:val="28"/>
          <w:szCs w:val="28"/>
        </w:rPr>
        <w:t>签订</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合作开发合同</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后</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可向转让方和惠州市公共资源交易中心大亚湾分中心申请退转竞买保证金</w:t>
      </w:r>
      <w:r>
        <w:rPr>
          <w:rFonts w:hint="eastAsia" w:ascii="宋体" w:hAnsi="宋体" w:eastAsia="宋体" w:cs="宋体"/>
          <w:b w:val="0"/>
          <w:bCs w:val="0"/>
          <w:color w:val="auto"/>
          <w:sz w:val="28"/>
          <w:szCs w:val="28"/>
        </w:rPr>
        <w:t>，不计利息。</w:t>
      </w:r>
    </w:p>
    <w:p>
      <w:pPr>
        <w:pStyle w:val="2"/>
        <w:ind w:firstLine="64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未竞得人交纳的竞买保证金于电子挂牌交易活动结束之日起5个工作日内原路退还，不计利息。</w:t>
      </w:r>
    </w:p>
    <w:p>
      <w:pPr>
        <w:pStyle w:val="2"/>
        <w:ind w:firstLine="64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竞得人</w:t>
      </w:r>
      <w:r>
        <w:rPr>
          <w:rFonts w:hint="eastAsia" w:ascii="宋体" w:hAnsi="宋体" w:eastAsia="宋体" w:cs="宋体"/>
          <w:b w:val="0"/>
          <w:bCs w:val="0"/>
          <w:color w:val="auto"/>
          <w:sz w:val="28"/>
          <w:szCs w:val="28"/>
          <w:lang w:val="en-US" w:eastAsia="zh-CN"/>
        </w:rPr>
        <w:t>交纳</w:t>
      </w:r>
      <w:r>
        <w:rPr>
          <w:rFonts w:hint="eastAsia" w:ascii="宋体" w:hAnsi="宋体" w:eastAsia="宋体" w:cs="宋体"/>
          <w:b w:val="0"/>
          <w:bCs w:val="0"/>
          <w:color w:val="auto"/>
          <w:sz w:val="28"/>
          <w:szCs w:val="28"/>
        </w:rPr>
        <w:t>的竞买保证金</w:t>
      </w:r>
      <w:r>
        <w:rPr>
          <w:rFonts w:hint="eastAsia" w:ascii="宋体" w:hAnsi="宋体" w:eastAsia="宋体" w:cs="宋体"/>
          <w:b w:val="0"/>
          <w:bCs w:val="0"/>
          <w:color w:val="auto"/>
          <w:sz w:val="28"/>
          <w:szCs w:val="28"/>
          <w:lang w:val="en-US" w:eastAsia="zh-CN"/>
        </w:rPr>
        <w:t>退还</w:t>
      </w:r>
      <w:r>
        <w:rPr>
          <w:rFonts w:hint="eastAsia" w:ascii="宋体" w:hAnsi="宋体" w:eastAsia="宋体" w:cs="宋体"/>
          <w:b w:val="0"/>
          <w:bCs w:val="0"/>
          <w:color w:val="auto"/>
          <w:sz w:val="28"/>
          <w:szCs w:val="28"/>
        </w:rPr>
        <w:t>，竞得人应带齐如下相关资料到交易中心办理手续：</w:t>
      </w:r>
    </w:p>
    <w:p>
      <w:pPr>
        <w:pStyle w:val="2"/>
        <w:numPr>
          <w:ilvl w:val="0"/>
          <w:numId w:val="0"/>
        </w:numPr>
        <w:ind w:left="0" w:lef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1.转让方同意竞买保证金退还转出的说明</w:t>
      </w:r>
      <w:r>
        <w:rPr>
          <w:rFonts w:hint="eastAsia" w:ascii="宋体" w:hAnsi="宋体" w:eastAsia="宋体" w:cs="宋体"/>
          <w:b w:val="0"/>
          <w:bCs w:val="0"/>
          <w:color w:val="auto"/>
          <w:sz w:val="28"/>
          <w:szCs w:val="28"/>
        </w:rPr>
        <w:t>；</w:t>
      </w:r>
    </w:p>
    <w:p>
      <w:pPr>
        <w:pStyle w:val="2"/>
        <w:numPr>
          <w:ilvl w:val="0"/>
          <w:numId w:val="0"/>
        </w:numPr>
        <w:ind w:left="0" w:leftChars="0"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2.竞得人竞买保证金退还的申请</w:t>
      </w:r>
      <w:r>
        <w:rPr>
          <w:rFonts w:hint="eastAsia" w:ascii="宋体" w:hAnsi="宋体" w:eastAsia="宋体" w:cs="宋体"/>
          <w:b w:val="0"/>
          <w:bCs w:val="0"/>
          <w:color w:val="auto"/>
          <w:sz w:val="28"/>
          <w:szCs w:val="28"/>
        </w:rPr>
        <w:t>；</w:t>
      </w:r>
    </w:p>
    <w:p>
      <w:pPr>
        <w:pStyle w:val="2"/>
        <w:keepNext w:val="0"/>
        <w:keepLines w:val="0"/>
        <w:pageBreakBefore w:val="0"/>
        <w:numPr>
          <w:ilvl w:val="0"/>
          <w:numId w:val="0"/>
        </w:numPr>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3.竞买</w:t>
      </w:r>
      <w:r>
        <w:rPr>
          <w:rFonts w:hint="eastAsia" w:ascii="宋体" w:hAnsi="宋体" w:eastAsia="宋体" w:cs="宋体"/>
          <w:b w:val="0"/>
          <w:bCs w:val="0"/>
          <w:color w:val="auto"/>
          <w:sz w:val="28"/>
          <w:szCs w:val="28"/>
        </w:rPr>
        <w:t>保证金到账通知书；</w:t>
      </w:r>
    </w:p>
    <w:p>
      <w:pPr>
        <w:pStyle w:val="2"/>
        <w:numPr>
          <w:ilvl w:val="0"/>
          <w:numId w:val="0"/>
        </w:numPr>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rPr>
        <w:t>竞价结果通知书；</w:t>
      </w:r>
    </w:p>
    <w:p>
      <w:pPr>
        <w:pStyle w:val="2"/>
        <w:numPr>
          <w:ilvl w:val="0"/>
          <w:numId w:val="0"/>
        </w:numPr>
        <w:ind w:firstLine="560" w:firstLineChars="200"/>
        <w:rPr>
          <w:rFonts w:hint="eastAsia" w:ascii="宋体" w:hAnsi="宋体" w:eastAsia="宋体" w:cs="宋体"/>
          <w:color w:val="auto"/>
          <w:sz w:val="28"/>
          <w:szCs w:val="28"/>
        </w:rPr>
      </w:pPr>
      <w:r>
        <w:rPr>
          <w:rFonts w:hint="eastAsia" w:ascii="宋体" w:hAnsi="宋体" w:eastAsia="宋体" w:cs="宋体"/>
          <w:b w:val="0"/>
          <w:bCs w:val="0"/>
          <w:color w:val="auto"/>
          <w:sz w:val="28"/>
          <w:szCs w:val="28"/>
          <w:lang w:val="en-US" w:eastAsia="zh-CN"/>
        </w:rPr>
        <w:t>5.竞买</w:t>
      </w:r>
      <w:r>
        <w:rPr>
          <w:rFonts w:hint="eastAsia" w:ascii="宋体" w:hAnsi="宋体" w:eastAsia="宋体" w:cs="宋体"/>
          <w:b w:val="0"/>
          <w:bCs w:val="0"/>
          <w:color w:val="auto"/>
          <w:sz w:val="28"/>
          <w:szCs w:val="28"/>
        </w:rPr>
        <w:t>保证金转账凭证。</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宋体" w:hAnsi="宋体" w:eastAsia="宋体" w:cs="宋体"/>
          <w:color w:val="auto"/>
          <w:sz w:val="28"/>
          <w:szCs w:val="28"/>
          <w:lang w:eastAsia="zh-CN"/>
        </w:rPr>
        <w:t>转让方</w:t>
      </w:r>
      <w:r>
        <w:rPr>
          <w:rFonts w:hint="eastAsia" w:ascii="宋体" w:hAnsi="宋体" w:eastAsia="宋体" w:cs="宋体"/>
          <w:color w:val="auto"/>
          <w:sz w:val="28"/>
          <w:szCs w:val="28"/>
        </w:rPr>
        <w:t>待问题排查、清除后，依法重新组织交易活动。</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1、电子交易系统受到黑客、病毒恶意攻击的；</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2、公共资源交易平台因停电、电子交易系统故障、网络故障、交易软件或数据库错误等因素影响到交易活动不能正常进行的；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3、电子交易系统发现有安全漏洞，有潜在泄密危险，无法保证电子交易信息安全和公平公正交易的；</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4、政府有关行政主管部门及司法机关依法要求暂停、中止或终止交易的；</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5、</w:t>
      </w:r>
      <w:r>
        <w:rPr>
          <w:rFonts w:hint="eastAsia" w:ascii="宋体" w:hAnsi="宋体" w:eastAsia="宋体" w:cs="宋体"/>
          <w:color w:val="auto"/>
          <w:sz w:val="28"/>
          <w:szCs w:val="28"/>
          <w:lang w:eastAsia="zh-CN"/>
        </w:rPr>
        <w:t>转让方</w:t>
      </w:r>
      <w:r>
        <w:rPr>
          <w:rFonts w:hint="eastAsia" w:ascii="宋体" w:hAnsi="宋体" w:eastAsia="宋体" w:cs="宋体"/>
          <w:color w:val="auto"/>
          <w:sz w:val="28"/>
          <w:szCs w:val="28"/>
        </w:rPr>
        <w:t>书面通知交易中心要求暂停、中止或终止交易的；</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6、依法应当暂停、中止或终止交易的其他情形。</w:t>
      </w:r>
    </w:p>
    <w:p>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rPr>
        <w:t>（八）网上挂牌成交价即为该宗地的</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总地价款</w:t>
      </w:r>
      <w:r>
        <w:rPr>
          <w:rFonts w:hint="eastAsia" w:ascii="宋体" w:hAnsi="宋体" w:eastAsia="宋体" w:cs="宋体"/>
          <w:color w:val="auto"/>
          <w:sz w:val="28"/>
          <w:szCs w:val="28"/>
          <w:lang w:eastAsia="zh-CN"/>
        </w:rPr>
        <w:t>。</w:t>
      </w:r>
      <w:r>
        <w:rPr>
          <w:rFonts w:hint="eastAsia" w:ascii="宋体" w:hAnsi="宋体" w:eastAsia="宋体" w:cs="宋体"/>
          <w:color w:val="auto"/>
          <w:kern w:val="2"/>
          <w:sz w:val="28"/>
          <w:szCs w:val="28"/>
          <w:lang w:val="en-US" w:eastAsia="zh-CN"/>
        </w:rPr>
        <w:t>竞得人开发建设本项目地块后，向转让方分配与最终成交价及其他经济支出价值相等的物业，无需向转让方支付地价款。成交价款不含契税、印花税等有关费用，竞得人需按规定缴交契税等有关税费。</w:t>
      </w:r>
    </w:p>
    <w:p>
      <w:pPr>
        <w:pStyle w:val="3"/>
        <w:keepNext w:val="0"/>
        <w:keepLines w:val="0"/>
        <w:widowControl/>
        <w:suppressLineNumbers w:val="0"/>
        <w:ind w:left="0" w:firstLine="645"/>
        <w:rPr>
          <w:rFonts w:hint="eastAsia" w:ascii="宋体" w:hAnsi="宋体" w:eastAsia="宋体" w:cs="宋体"/>
          <w:b w:val="0"/>
          <w:bCs w:val="0"/>
          <w:color w:val="auto"/>
          <w:sz w:val="28"/>
          <w:szCs w:val="28"/>
        </w:rPr>
      </w:pPr>
      <w:r>
        <w:rPr>
          <w:rFonts w:hint="eastAsia" w:ascii="宋体" w:hAnsi="宋体" w:eastAsia="宋体" w:cs="宋体"/>
          <w:color w:val="auto"/>
          <w:sz w:val="28"/>
          <w:szCs w:val="28"/>
        </w:rPr>
        <w:t>（九）</w:t>
      </w:r>
      <w:r>
        <w:rPr>
          <w:rFonts w:hint="eastAsia" w:ascii="宋体" w:hAnsi="宋体" w:eastAsia="宋体" w:cs="宋体"/>
          <w:b w:val="0"/>
          <w:bCs w:val="0"/>
          <w:color w:val="auto"/>
          <w:sz w:val="28"/>
          <w:szCs w:val="28"/>
        </w:rPr>
        <w:t>竞得人在</w:t>
      </w:r>
      <w:r>
        <w:rPr>
          <w:rFonts w:hint="eastAsia" w:ascii="宋体" w:hAnsi="宋体" w:eastAsia="宋体" w:cs="宋体"/>
          <w:b w:val="0"/>
          <w:bCs w:val="0"/>
          <w:color w:val="auto"/>
          <w:sz w:val="28"/>
          <w:szCs w:val="28"/>
          <w:lang w:val="en-US" w:eastAsia="zh-CN"/>
        </w:rPr>
        <w:t>付清相关税费之日起</w:t>
      </w:r>
      <w:r>
        <w:rPr>
          <w:rFonts w:hint="eastAsia" w:ascii="宋体" w:hAnsi="宋体" w:eastAsia="宋体" w:cs="宋体"/>
          <w:b w:val="0"/>
          <w:bCs w:val="0"/>
          <w:color w:val="auto"/>
          <w:sz w:val="28"/>
          <w:szCs w:val="28"/>
        </w:rPr>
        <w:t>一个月内办理交地手续，凭《交地确认书》、《</w:t>
      </w:r>
      <w:r>
        <w:rPr>
          <w:rFonts w:hint="eastAsia" w:ascii="宋体" w:hAnsi="宋体" w:eastAsia="宋体" w:cs="宋体"/>
          <w:b w:val="0"/>
          <w:bCs w:val="0"/>
          <w:color w:val="auto"/>
          <w:sz w:val="28"/>
          <w:szCs w:val="28"/>
          <w:lang w:eastAsia="zh-CN"/>
        </w:rPr>
        <w:t>国有建设用地使用权转让合同</w:t>
      </w:r>
      <w:r>
        <w:rPr>
          <w:rFonts w:hint="eastAsia" w:ascii="宋体" w:hAnsi="宋体" w:eastAsia="宋体" w:cs="宋体"/>
          <w:b w:val="0"/>
          <w:bCs w:val="0"/>
          <w:color w:val="auto"/>
          <w:sz w:val="28"/>
          <w:szCs w:val="28"/>
        </w:rPr>
        <w:t>》（正本）和</w:t>
      </w:r>
      <w:r>
        <w:rPr>
          <w:rFonts w:hint="eastAsia" w:ascii="宋体" w:hAnsi="宋体" w:eastAsia="宋体" w:cs="宋体"/>
          <w:b w:val="0"/>
          <w:bCs w:val="0"/>
          <w:color w:val="auto"/>
          <w:sz w:val="28"/>
          <w:szCs w:val="28"/>
          <w:lang w:val="en-US" w:eastAsia="zh-CN"/>
        </w:rPr>
        <w:t>完税</w:t>
      </w:r>
      <w:r>
        <w:rPr>
          <w:rFonts w:hint="eastAsia" w:ascii="宋体" w:hAnsi="宋体" w:eastAsia="宋体" w:cs="宋体"/>
          <w:b w:val="0"/>
          <w:bCs w:val="0"/>
          <w:color w:val="auto"/>
          <w:sz w:val="28"/>
          <w:szCs w:val="28"/>
        </w:rPr>
        <w:t>凭证等申请办理土地初始登记，领取《不动产权证书》。</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（十）网上挂牌不成交的，由</w:t>
      </w:r>
      <w:r>
        <w:rPr>
          <w:rFonts w:hint="eastAsia" w:ascii="宋体" w:hAnsi="宋体" w:eastAsia="宋体" w:cs="宋体"/>
          <w:color w:val="auto"/>
          <w:sz w:val="28"/>
          <w:szCs w:val="28"/>
          <w:lang w:eastAsia="zh-CN"/>
        </w:rPr>
        <w:t>转让方</w:t>
      </w:r>
      <w:r>
        <w:rPr>
          <w:rFonts w:hint="eastAsia" w:ascii="宋体" w:hAnsi="宋体" w:eastAsia="宋体" w:cs="宋体"/>
          <w:color w:val="auto"/>
          <w:sz w:val="28"/>
          <w:szCs w:val="28"/>
        </w:rPr>
        <w:t>重新组织挂牌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（十一）挂牌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公告、竞买须知及相关交易文件需要修改、补充时，将通过原挂牌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公告发布渠道公告，不作另行通知。</w:t>
      </w:r>
    </w:p>
    <w:p>
      <w:pPr>
        <w:pStyle w:val="3"/>
        <w:keepNext w:val="0"/>
        <w:keepLines w:val="0"/>
        <w:widowControl/>
        <w:suppressLineNumbers w:val="0"/>
        <w:rPr>
          <w:rFonts w:hint="eastAsia" w:ascii="宋体" w:hAnsi="宋体" w:eastAsia="宋体" w:cs="宋体"/>
          <w:color w:val="auto"/>
          <w:sz w:val="28"/>
          <w:szCs w:val="28"/>
        </w:rPr>
      </w:pPr>
      <w:r>
        <w:rPr>
          <w:rFonts w:hint="eastAsia" w:ascii="宋体" w:hAnsi="宋体" w:eastAsia="宋体" w:cs="宋体"/>
          <w:color w:val="auto"/>
          <w:sz w:val="28"/>
          <w:szCs w:val="28"/>
        </w:rPr>
        <w:t>    申请人应当及时关注该宗地的网上挂牌交易信息。本中心发出的修改、补充公告，与挂牌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公告、竞买须知及相关交易文件具有同等效力。若与挂牌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公告、竞买须知及相关交易文件有矛盾时，以日期在后者为准。</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（十二）竞买须知及挂牌</w:t>
      </w:r>
      <w:r>
        <w:rPr>
          <w:rFonts w:hint="eastAsia" w:ascii="宋体" w:hAnsi="宋体" w:eastAsia="宋体" w:cs="宋体"/>
          <w:color w:val="auto"/>
          <w:sz w:val="28"/>
          <w:szCs w:val="28"/>
          <w:lang w:val="en-US" w:eastAsia="zh-CN"/>
        </w:rPr>
        <w:t>转让</w:t>
      </w:r>
      <w:r>
        <w:rPr>
          <w:rFonts w:hint="eastAsia" w:ascii="宋体" w:hAnsi="宋体" w:eastAsia="宋体" w:cs="宋体"/>
          <w:color w:val="auto"/>
          <w:sz w:val="28"/>
          <w:szCs w:val="28"/>
        </w:rPr>
        <w:t>公告涉及的时间期限，以网上挂牌交易系统服务器的时间为准。</w:t>
      </w:r>
    </w:p>
    <w:p>
      <w:pPr>
        <w:pStyle w:val="3"/>
        <w:keepNext w:val="0"/>
        <w:keepLines w:val="0"/>
        <w:widowControl/>
        <w:suppressLineNumbers w:val="0"/>
        <w:ind w:left="0" w:firstLine="645"/>
        <w:rPr>
          <w:rFonts w:hint="eastAsia" w:ascii="宋体" w:hAnsi="宋体" w:eastAsia="宋体" w:cs="宋体"/>
          <w:color w:val="auto"/>
          <w:sz w:val="28"/>
          <w:szCs w:val="28"/>
        </w:rPr>
      </w:pPr>
      <w:r>
        <w:rPr>
          <w:rFonts w:hint="eastAsia" w:ascii="宋体" w:hAnsi="宋体" w:eastAsia="宋体" w:cs="宋体"/>
          <w:color w:val="auto"/>
          <w:sz w:val="28"/>
          <w:szCs w:val="28"/>
        </w:rPr>
        <w:t>（十三）本中心对本《竞买须知》有解释权。未尽事宜依照《招标拍卖挂牌</w:t>
      </w:r>
      <w:r>
        <w:rPr>
          <w:rFonts w:hint="eastAsia" w:ascii="宋体" w:hAnsi="宋体" w:eastAsia="宋体" w:cs="宋体"/>
          <w:color w:val="auto"/>
          <w:sz w:val="28"/>
          <w:szCs w:val="28"/>
          <w:lang w:eastAsia="zh-CN"/>
        </w:rPr>
        <w:t>转让</w:t>
      </w:r>
      <w:r>
        <w:rPr>
          <w:rFonts w:hint="eastAsia" w:ascii="宋体" w:hAnsi="宋体" w:eastAsia="宋体" w:cs="宋体"/>
          <w:color w:val="auto"/>
          <w:sz w:val="28"/>
          <w:szCs w:val="28"/>
        </w:rPr>
        <w:t>国有建设用地使用权规定》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国土资源部令第39号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和《广东省</w:t>
      </w:r>
      <w:r>
        <w:rPr>
          <w:rFonts w:hint="eastAsia" w:ascii="宋体" w:hAnsi="宋体" w:eastAsia="宋体" w:cs="宋体"/>
          <w:color w:val="auto"/>
          <w:sz w:val="28"/>
          <w:szCs w:val="28"/>
          <w:lang w:val="en-US" w:eastAsia="zh-CN"/>
        </w:rPr>
        <w:t>国有建设用地使用权</w:t>
      </w:r>
      <w:r>
        <w:rPr>
          <w:rFonts w:hint="eastAsia" w:ascii="宋体" w:hAnsi="宋体" w:eastAsia="宋体" w:cs="宋体"/>
          <w:color w:val="auto"/>
          <w:sz w:val="28"/>
          <w:szCs w:val="28"/>
        </w:rPr>
        <w:t>交易市场管理规定》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广东省人民政府令第</w:t>
      </w:r>
      <w:r>
        <w:rPr>
          <w:rFonts w:hint="eastAsia" w:ascii="宋体" w:hAnsi="宋体" w:eastAsia="宋体" w:cs="宋体"/>
          <w:color w:val="auto"/>
          <w:sz w:val="28"/>
          <w:szCs w:val="28"/>
          <w:lang w:val="en-US" w:eastAsia="zh-CN"/>
        </w:rPr>
        <w:t>304</w:t>
      </w:r>
      <w:r>
        <w:rPr>
          <w:rFonts w:hint="eastAsia" w:ascii="宋体" w:hAnsi="宋体" w:eastAsia="宋体" w:cs="宋体"/>
          <w:color w:val="auto"/>
          <w:sz w:val="28"/>
          <w:szCs w:val="28"/>
        </w:rPr>
        <w:t>号</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办理。</w:t>
      </w:r>
    </w:p>
    <w:p>
      <w:pPr>
        <w:pStyle w:val="3"/>
        <w:keepNext w:val="0"/>
        <w:keepLines w:val="0"/>
        <w:widowControl/>
        <w:suppressLineNumbers w:val="0"/>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惠州市公共资源交易中心</w:t>
      </w:r>
      <w:r>
        <w:rPr>
          <w:rFonts w:hint="eastAsia" w:ascii="宋体" w:hAnsi="宋体" w:eastAsia="宋体" w:cs="宋体"/>
          <w:color w:val="auto"/>
          <w:sz w:val="28"/>
          <w:szCs w:val="28"/>
          <w:lang w:val="en-US" w:eastAsia="zh-CN"/>
        </w:rPr>
        <w:t>大亚湾分中心</w:t>
      </w:r>
    </w:p>
    <w:p>
      <w:pPr>
        <w:pStyle w:val="3"/>
        <w:keepNext w:val="0"/>
        <w:keepLines w:val="0"/>
        <w:widowControl/>
        <w:suppressLineNumbers w:val="0"/>
        <w:jc w:val="center"/>
        <w:rPr>
          <w:rFonts w:hint="eastAsia" w:ascii="宋体" w:hAnsi="宋体" w:eastAsia="宋体" w:cs="宋体"/>
          <w:sz w:val="28"/>
          <w:szCs w:val="28"/>
        </w:rPr>
      </w:pPr>
      <w:r>
        <w:rPr>
          <w:rFonts w:hint="eastAsia" w:ascii="宋体" w:hAnsi="宋体" w:eastAsia="宋体" w:cs="宋体"/>
          <w:b w:val="0"/>
          <w:bCs w:val="0"/>
          <w:color w:val="auto"/>
          <w:sz w:val="28"/>
          <w:szCs w:val="28"/>
        </w:rPr>
        <w:t>           202</w:t>
      </w: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rPr>
        <w:t>年</w:t>
      </w:r>
      <w:r>
        <w:rPr>
          <w:rFonts w:hint="eastAsia" w:ascii="宋体" w:hAnsi="宋体" w:eastAsia="宋体" w:cs="宋体"/>
          <w:b w:val="0"/>
          <w:bCs w:val="0"/>
          <w:color w:val="auto"/>
          <w:sz w:val="28"/>
          <w:szCs w:val="28"/>
          <w:lang w:val="en-US" w:eastAsia="zh-CN"/>
        </w:rPr>
        <w:t>6</w:t>
      </w:r>
      <w:r>
        <w:rPr>
          <w:rFonts w:hint="eastAsia" w:ascii="宋体" w:hAnsi="宋体" w:eastAsia="宋体" w:cs="宋体"/>
          <w:b w:val="0"/>
          <w:bCs w:val="0"/>
          <w:color w:val="auto"/>
          <w:sz w:val="28"/>
          <w:szCs w:val="28"/>
        </w:rPr>
        <w:t>月</w:t>
      </w:r>
      <w:r>
        <w:rPr>
          <w:rFonts w:hint="eastAsia" w:ascii="宋体" w:hAnsi="宋体" w:eastAsia="宋体" w:cs="宋体"/>
          <w:b w:val="0"/>
          <w:bCs w:val="0"/>
          <w:color w:val="auto"/>
          <w:sz w:val="28"/>
          <w:szCs w:val="28"/>
          <w:lang w:val="en-US" w:eastAsia="zh-CN"/>
        </w:rPr>
        <w:t>7</w:t>
      </w:r>
      <w:bookmarkStart w:id="0" w:name="_GoBack"/>
      <w:bookmarkEnd w:id="0"/>
      <w:r>
        <w:rPr>
          <w:rFonts w:hint="eastAsia" w:ascii="宋体" w:hAnsi="宋体" w:eastAsia="宋体" w:cs="宋体"/>
          <w:b w:val="0"/>
          <w:bCs w:val="0"/>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5D157F8"/>
    <w:rsid w:val="09794FD0"/>
    <w:rsid w:val="0AB1368A"/>
    <w:rsid w:val="0C9E4D0C"/>
    <w:rsid w:val="0CC25F44"/>
    <w:rsid w:val="0D923897"/>
    <w:rsid w:val="195F4D12"/>
    <w:rsid w:val="199844A5"/>
    <w:rsid w:val="1C351F2A"/>
    <w:rsid w:val="2883697A"/>
    <w:rsid w:val="2A6F1A77"/>
    <w:rsid w:val="31AF1283"/>
    <w:rsid w:val="32E546BE"/>
    <w:rsid w:val="39EE517D"/>
    <w:rsid w:val="3A2A03AB"/>
    <w:rsid w:val="3B755831"/>
    <w:rsid w:val="3E631CDD"/>
    <w:rsid w:val="3E9E389B"/>
    <w:rsid w:val="3FDE171F"/>
    <w:rsid w:val="40092DFB"/>
    <w:rsid w:val="42510620"/>
    <w:rsid w:val="44311B6B"/>
    <w:rsid w:val="45053C80"/>
    <w:rsid w:val="46C97FF6"/>
    <w:rsid w:val="487B6036"/>
    <w:rsid w:val="48D60A0C"/>
    <w:rsid w:val="4BA34E5D"/>
    <w:rsid w:val="4FAC52D9"/>
    <w:rsid w:val="54E92E78"/>
    <w:rsid w:val="55696E86"/>
    <w:rsid w:val="6B233666"/>
    <w:rsid w:val="6C6E08BC"/>
    <w:rsid w:val="72E33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qFormat/>
    <w:uiPriority w:val="0"/>
    <w:rPr>
      <w:i/>
      <w:iCs/>
    </w:rPr>
  </w:style>
  <w:style w:type="character" w:styleId="9">
    <w:name w:val="Hyperlink"/>
    <w:basedOn w:val="5"/>
    <w:qFormat/>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2024-03-29T01:24:00Z</cp:lastPrinted>
  <dcterms:modified xsi:type="dcterms:W3CDTF">2024-06-06T01:16:43Z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93B9799307594D48B25563FC974DCA9B</vt:lpwstr>
  </property>
</Properties>
</file>