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rFonts w:hint="eastAsia" w:ascii="宋体" w:hAnsi="宋体" w:eastAsia="宋体" w:cs="宋体"/>
          <w:color w:val="auto"/>
          <w:sz w:val="44"/>
          <w:szCs w:val="44"/>
        </w:rPr>
      </w:pPr>
      <w:r>
        <w:rPr>
          <w:rFonts w:hint="eastAsia" w:ascii="宋体" w:hAnsi="宋体" w:eastAsia="宋体" w:cs="宋体"/>
          <w:color w:val="auto"/>
          <w:sz w:val="44"/>
          <w:szCs w:val="44"/>
        </w:rPr>
        <w:t>惠州市</w:t>
      </w:r>
      <w:r>
        <w:rPr>
          <w:rFonts w:hint="eastAsia" w:ascii="宋体" w:hAnsi="宋体" w:eastAsia="宋体" w:cs="宋体"/>
          <w:i w:val="0"/>
          <w:iCs w:val="0"/>
          <w:caps w:val="0"/>
          <w:color w:val="000000"/>
          <w:spacing w:val="0"/>
          <w:sz w:val="43"/>
          <w:szCs w:val="43"/>
        </w:rPr>
        <w:t>国有征地留用地使用权</w:t>
      </w:r>
    </w:p>
    <w:p>
      <w:pPr>
        <w:pStyle w:val="3"/>
        <w:keepNext w:val="0"/>
        <w:keepLines w:val="0"/>
        <w:widowControl/>
        <w:suppressLineNumbers w:val="0"/>
        <w:spacing w:line="600" w:lineRule="atLeast"/>
        <w:jc w:val="center"/>
        <w:rPr>
          <w:rFonts w:hint="eastAsia" w:ascii="宋体" w:hAnsi="宋体" w:eastAsia="宋体" w:cs="宋体"/>
          <w:color w:val="auto"/>
          <w:sz w:val="44"/>
          <w:szCs w:val="44"/>
        </w:rPr>
      </w:pPr>
      <w:r>
        <w:rPr>
          <w:rFonts w:hint="eastAsia" w:ascii="宋体" w:hAnsi="宋体" w:eastAsia="宋体" w:cs="宋体"/>
          <w:color w:val="auto"/>
          <w:sz w:val="44"/>
          <w:szCs w:val="44"/>
        </w:rPr>
        <w:t>网上挂牌</w:t>
      </w:r>
      <w:r>
        <w:rPr>
          <w:rFonts w:hint="eastAsia" w:ascii="宋体" w:hAnsi="宋体" w:eastAsia="宋体" w:cs="宋体"/>
          <w:color w:val="auto"/>
          <w:sz w:val="44"/>
          <w:szCs w:val="44"/>
          <w:lang w:val="en-US" w:eastAsia="zh-CN"/>
        </w:rPr>
        <w:t>转让</w:t>
      </w:r>
      <w:r>
        <w:rPr>
          <w:rFonts w:hint="eastAsia" w:ascii="宋体" w:hAnsi="宋体" w:eastAsia="宋体" w:cs="宋体"/>
          <w:color w:val="auto"/>
          <w:sz w:val="44"/>
          <w:szCs w:val="44"/>
        </w:rPr>
        <w:t>竞买须知</w:t>
      </w:r>
    </w:p>
    <w:p>
      <w:pPr>
        <w:pStyle w:val="3"/>
        <w:keepNext w:val="0"/>
        <w:keepLines w:val="0"/>
        <w:widowControl/>
        <w:suppressLineNumbers w:val="0"/>
        <w:ind w:left="0" w:firstLine="645"/>
        <w:jc w:val="center"/>
        <w:rPr>
          <w:rFonts w:hint="eastAsia" w:ascii="宋体" w:hAnsi="宋体" w:eastAsia="宋体" w:cs="宋体"/>
          <w:color w:val="auto"/>
          <w:sz w:val="28"/>
          <w:szCs w:val="28"/>
        </w:rPr>
      </w:pPr>
      <w:r>
        <w:rPr>
          <w:rFonts w:hint="eastAsia" w:ascii="宋体" w:hAnsi="宋体" w:eastAsia="宋体" w:cs="宋体"/>
          <w:color w:val="auto"/>
          <w:sz w:val="28"/>
          <w:szCs w:val="28"/>
        </w:rPr>
        <w:t>惠公易土大亚湾</w:t>
      </w:r>
      <w:r>
        <w:rPr>
          <w:rFonts w:hint="eastAsia" w:ascii="宋体" w:hAnsi="宋体" w:eastAsia="宋体" w:cs="宋体"/>
          <w:color w:val="auto"/>
          <w:sz w:val="28"/>
          <w:szCs w:val="28"/>
          <w:lang w:val="en-US" w:eastAsia="zh-CN"/>
        </w:rPr>
        <w:t>转</w:t>
      </w:r>
      <w:r>
        <w:rPr>
          <w:rFonts w:hint="eastAsia" w:ascii="宋体" w:hAnsi="宋体" w:eastAsia="宋体" w:cs="宋体"/>
          <w:color w:val="auto"/>
          <w:sz w:val="28"/>
          <w:szCs w:val="28"/>
        </w:rPr>
        <w:t>（知）[202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]00</w:t>
      </w:r>
      <w:r>
        <w:rPr>
          <w:rFonts w:hint="eastAsia" w:ascii="宋体" w:hAnsi="宋体" w:eastAsia="宋体" w:cs="宋体"/>
          <w:color w:val="auto"/>
          <w:sz w:val="28"/>
          <w:szCs w:val="28"/>
          <w:lang w:val="en-US" w:eastAsia="zh-CN"/>
        </w:rPr>
        <w:t>1</w:t>
      </w:r>
      <w:bookmarkStart w:id="0" w:name="_GoBack"/>
      <w:bookmarkEnd w:id="0"/>
      <w:r>
        <w:rPr>
          <w:rFonts w:hint="eastAsia" w:ascii="宋体" w:hAnsi="宋体" w:eastAsia="宋体" w:cs="宋体"/>
          <w:color w:val="auto"/>
          <w:sz w:val="28"/>
          <w:szCs w:val="28"/>
        </w:rPr>
        <w:t>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一、国有征地留用地使用权网上挂牌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，是指在惠州市公共资源交易平台发布挂牌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公告和竞买须知，竞买人通过惠州市公共资源交易中心土地与矿业网上挂牌交易系统（以下简称“网上挂牌交易系统”）参与电子挂牌交易的行为。本《惠州市国有建设用地使用权网上挂牌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竞买须知》（以下简称“竞买须知”）是具备法律约束力的重要文件，竞买人须详细阅读。</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二、本宗国有建设用地使用权网上挂牌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遵循公开、公平、公正和诚实信用原则。</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惠州市国有建设用地使用权网上挂牌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公告（以下简称“挂牌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公告”）对竞买资格有特别要求的，以挂牌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公告为准。</w:t>
      </w:r>
    </w:p>
    <w:p>
      <w:pPr>
        <w:pStyle w:val="3"/>
        <w:keepNext w:val="0"/>
        <w:keepLines w:val="0"/>
        <w:widowControl/>
        <w:numPr>
          <w:ilvl w:val="0"/>
          <w:numId w:val="0"/>
        </w:numPr>
        <w:suppressLineNumbers w:val="0"/>
        <w:ind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四、申请人对网上挂牌文件有疑问的，可在网上挂牌活动开始前以书面或者口头方式向惠州市公共资源交易中心</w:t>
      </w:r>
      <w:r>
        <w:rPr>
          <w:rFonts w:hint="eastAsia" w:ascii="宋体" w:hAnsi="宋体" w:eastAsia="宋体" w:cs="宋体"/>
          <w:color w:val="auto"/>
          <w:sz w:val="28"/>
          <w:szCs w:val="28"/>
          <w:lang w:val="en-US" w:eastAsia="zh-CN"/>
        </w:rPr>
        <w:t>大亚湾分中心</w:t>
      </w:r>
      <w:r>
        <w:rPr>
          <w:rFonts w:hint="eastAsia" w:ascii="宋体" w:hAnsi="宋体" w:eastAsia="宋体" w:cs="宋体"/>
          <w:color w:val="auto"/>
          <w:sz w:val="28"/>
          <w:szCs w:val="28"/>
        </w:rPr>
        <w:t>（以下简称“交易中心”）咨询。有意竞买者可自行踏勘现场（可在网上挂牌交易系统查阅位置图和现状图）。</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五、网上挂牌交易程序</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（一）发布网上挂牌信息</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有关宗地的电子挂牌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公告等相关信息通过</w:t>
      </w:r>
      <w:r>
        <w:rPr>
          <w:rFonts w:hint="eastAsia" w:ascii="宋体" w:hAnsi="宋体" w:eastAsia="宋体" w:cs="宋体"/>
          <w:color w:val="auto"/>
          <w:sz w:val="28"/>
          <w:szCs w:val="28"/>
          <w:lang w:val="en-US" w:eastAsia="zh-CN"/>
        </w:rPr>
        <w:t>惠州市公共资源交易中心大亚湾分中心</w:t>
      </w:r>
      <w:r>
        <w:rPr>
          <w:rFonts w:hint="eastAsia" w:ascii="宋体" w:hAnsi="宋体" w:eastAsia="宋体" w:cs="宋体"/>
          <w:color w:val="auto"/>
          <w:sz w:val="28"/>
          <w:szCs w:val="28"/>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有意竞买者可登录网上挂牌交易系统网站(https://www.hzgtjy.com/)查询。</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（二）挂牌文件获取</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申请人可在网上挂牌交易系统浏览和下载本宗地网上挂牌文件，具体包括：</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1、惠州市国有建设用地使用权网上挂牌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2、惠州市国有建设用地使用权网上挂牌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竞买须知；</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地块现状图；</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4、建设用地红线界限图；</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5、《规划设计条件告知书》；</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6、国有建设用地使用权网上挂牌成交确认书（样本）；</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7、国有建设用地使用权</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合同（样本）；</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8、其他相关文件。</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（三）办理数字证书</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1、本宗国有建设用地使用权网上挂牌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 xml:space="preserve">只能在互联网上，通过网上挂牌交易系统（https://www.hzgtjy.com/）进行。只有通过网上注册、办理数字证书、按要求足额交付竞买保证金的申请人，才能参加网上挂牌交易活动。 </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2、办理数字证书是参加本宗地网上挂牌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3"/>
        <w:keepNext w:val="0"/>
        <w:keepLines w:val="0"/>
        <w:widowControl/>
        <w:suppressLineNumbers w:val="0"/>
        <w:rPr>
          <w:rFonts w:hint="eastAsia" w:ascii="宋体" w:hAnsi="宋体" w:eastAsia="宋体" w:cs="宋体"/>
          <w:color w:val="auto"/>
          <w:sz w:val="28"/>
          <w:szCs w:val="28"/>
        </w:rPr>
      </w:pPr>
      <w:r>
        <w:rPr>
          <w:rFonts w:hint="eastAsia" w:ascii="宋体" w:hAnsi="宋体" w:eastAsia="宋体" w:cs="宋体"/>
          <w:color w:val="auto"/>
          <w:sz w:val="28"/>
          <w:szCs w:val="28"/>
        </w:rPr>
        <w:t>数字证书的办理流程详见网上挂牌交易系统上的《数字证书办理指南》。</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（四）申请竞买</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公告时间为准。委托人明确可以采用保函、保险等方式提交保证金的，应当满足电子数据文本的实现形式。</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（五）交纳竞买保证金并获得竞买报价权限</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跨地区或跨行转账的竞买人，需预足资金的在途时间，以免影响竞买人及时取得竞买报价权限。</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竞买保证金到账时间以网上挂牌交易系统确认并发出《竞买保证金到账通知书》为准。</w:t>
      </w:r>
    </w:p>
    <w:p>
      <w:pPr>
        <w:pStyle w:val="3"/>
        <w:keepNext w:val="0"/>
        <w:keepLines w:val="0"/>
        <w:widowControl/>
        <w:suppressLineNumbers w:val="0"/>
        <w:ind w:left="0"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rPr>
        <w:t>竞买保证金开户单位：</w:t>
      </w:r>
      <w:r>
        <w:rPr>
          <w:rFonts w:hint="eastAsia" w:ascii="宋体" w:hAnsi="宋体" w:eastAsia="宋体" w:cs="宋体"/>
          <w:color w:val="auto"/>
          <w:sz w:val="28"/>
          <w:szCs w:val="28"/>
        </w:rPr>
        <w:t>惠州市公共资源交易中心</w:t>
      </w:r>
      <w:r>
        <w:rPr>
          <w:rFonts w:hint="eastAsia" w:ascii="宋体" w:hAnsi="宋体" w:eastAsia="宋体" w:cs="宋体"/>
          <w:color w:val="auto"/>
          <w:sz w:val="28"/>
          <w:szCs w:val="28"/>
          <w:lang w:val="en-US" w:eastAsia="zh-CN"/>
        </w:rPr>
        <w:t>大亚湾分中心</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b/>
          <w:bCs/>
          <w:color w:val="auto"/>
          <w:sz w:val="28"/>
          <w:szCs w:val="28"/>
        </w:rPr>
        <w:t>竞买保证金账号：</w:t>
      </w:r>
      <w:r>
        <w:rPr>
          <w:rFonts w:hint="eastAsia" w:ascii="宋体" w:hAnsi="宋体" w:eastAsia="宋体" w:cs="宋体"/>
          <w:color w:val="auto"/>
          <w:sz w:val="28"/>
          <w:szCs w:val="28"/>
        </w:rPr>
        <w:t>网上挂牌交易系统随机产生竞买保证金支付账号。</w:t>
      </w:r>
    </w:p>
    <w:p>
      <w:pPr>
        <w:pStyle w:val="3"/>
        <w:keepNext w:val="0"/>
        <w:keepLines w:val="0"/>
        <w:widowControl/>
        <w:suppressLineNumbers w:val="0"/>
        <w:ind w:left="0" w:firstLine="645"/>
        <w:rPr>
          <w:rFonts w:hint="eastAsia" w:ascii="宋体" w:hAnsi="宋体" w:eastAsia="宋体" w:cs="宋体"/>
          <w:b/>
          <w:bCs/>
          <w:color w:val="auto"/>
          <w:sz w:val="28"/>
          <w:szCs w:val="28"/>
        </w:rPr>
      </w:pPr>
      <w:r>
        <w:rPr>
          <w:rFonts w:hint="eastAsia" w:ascii="宋体" w:hAnsi="宋体" w:eastAsia="宋体" w:cs="宋体"/>
          <w:b/>
          <w:bCs/>
          <w:color w:val="auto"/>
          <w:sz w:val="28"/>
          <w:szCs w:val="28"/>
        </w:rPr>
        <w:t>开户银行：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（1）中国银行惠州大亚湾支行；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（2）中国工商银行惠州大亚湾支行；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（3）中国农业银行惠州大亚湾支行；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（4）惠州农商银行大亚湾支行；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（5）中国建设银行股份有限公司惠州大亚湾支行；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（6）交通银行惠州大亚湾支行；</w:t>
      </w:r>
    </w:p>
    <w:p>
      <w:pPr>
        <w:pStyle w:val="3"/>
        <w:keepNext w:val="0"/>
        <w:keepLines w:val="0"/>
        <w:widowControl/>
        <w:suppressLineNumbers w:val="0"/>
        <w:ind w:left="0" w:firstLine="645"/>
        <w:rPr>
          <w:rFonts w:hint="eastAsia" w:ascii="宋体" w:hAnsi="宋体" w:eastAsia="宋体" w:cs="宋体"/>
          <w:color w:val="auto"/>
          <w:sz w:val="28"/>
          <w:szCs w:val="28"/>
          <w:lang w:eastAsia="zh-CN"/>
        </w:rPr>
      </w:pPr>
      <w:r>
        <w:rPr>
          <w:rFonts w:hint="eastAsia" w:ascii="宋体" w:hAnsi="宋体" w:eastAsia="宋体" w:cs="宋体"/>
          <w:color w:val="auto"/>
          <w:sz w:val="28"/>
          <w:szCs w:val="28"/>
        </w:rPr>
        <w:t>（7）珠海华润银行股份有限公司惠州大亚湾支行</w:t>
      </w:r>
      <w:r>
        <w:rPr>
          <w:rFonts w:hint="eastAsia" w:ascii="宋体" w:hAnsi="宋体" w:eastAsia="宋体" w:cs="宋体"/>
          <w:color w:val="auto"/>
          <w:sz w:val="28"/>
          <w:szCs w:val="28"/>
          <w:lang w:eastAsia="zh-CN"/>
        </w:rPr>
        <w:t>；</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兴业银行股份有限公司惠州分行。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（六）竞买人电子报价及电子限时竞价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竞买人通过网上挂牌交易系统进行报价。电子报价和电子限时竞价按以下规则进行：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（1）增价方式进行报价；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（2）竞买人可多次报价；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（3）初次报价不得低于起始价；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（4）每次增价数额应是规定的增价幅度的整数倍；</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（5）每次报价应当比当前最高报价至少递增1个增价幅度。</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竞买人应当谨慎报价，报价一经提交并经网上挂牌交易系统确认为有效报价，不可撤回。</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电子挂牌交易期限截止前，竞买人应当进行至少一次有效报价，方有资格参加该宗地的电子限时竞价。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电子限时竞价是指在挂牌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（七）确定成交候选人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电子挂牌交易按照下列规则确定成交候选人：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在电子挂牌交易期限内只有1个竞买人报价，且报价不低于起始价的，则该报价者为成交候选人；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电子挂牌交易期限内有2个以上的竞买人报价，经网上挂牌交易系统询问，无竞买人愿意参加电子限时竞价的，以当前报价最高且报价不低于起始价者为成交候选人；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电子挂牌交易期限内无报价的，挂牌不成交；</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进入电子限时竞价，电子限时竞价中报价最高且报价不低于起始价者为成交候选人；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电子限时竞价中无竞买人报价的，以电子挂牌交易截止时报价最高且报价不低于起始价者为成交候选人。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（八）成交候选人竞买资格审查</w:t>
      </w:r>
    </w:p>
    <w:p>
      <w:pPr>
        <w:pStyle w:val="3"/>
        <w:keepNext w:val="0"/>
        <w:keepLines w:val="0"/>
        <w:widowControl/>
        <w:suppressLineNumbers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本宗国有建设用地使用权网上挂牌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实行竞买资格后置审查。</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电子挂牌交易结束后，电子挂牌竞价结果即时通过网上挂牌交易系统发布。成交候选人应当在电子挂牌竞价结果公布后，按挂牌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不符合竞买资格的，取消成交候选人资格，竞价结果无效。</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（九）公布交易结果</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委托人确定竞得人后，由本中心通过网上挂牌交易系统发布交易结果。</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（十）签订成交确认书和交易合同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确定竞得人后，竞得人按挂牌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公告规定的时间与委托人、本中心签订《国有建设用地使用权网上挂牌成交确认书》（以下简称“成交确认书”），竞得人根据成交确认书约定的时间与委托人签订交易合同。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六、系统操作</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网上挂牌交易系统竞买人操作视频可在本中心网上挂牌交易系统（https://www.hzgtjy.com/）下载。</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七、注意事项</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（一）竞买人须详细阅读挂牌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公告、竞买须知及《惠州市政务服务数据管理局惠州市公共资源交易中心公共资源电子交易规则》，竞买申请一经受理确认后，即视为竞买人对挂牌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公告、竞买须知、相关交易文件及地块现状无异议并全部接受，对有关承诺承担法律责任。</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（二）联合申请竞买的，联合竞买人在提交竞买申请材料时，须提交联合竞买申请书和协议，协议主要规定联合各方的权利和义务、参与竞买的代表人、联合各方的出资比例等。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rFonts w:hint="eastAsia" w:ascii="宋体" w:hAnsi="宋体" w:eastAsia="宋体" w:cs="宋体"/>
          <w:color w:val="auto"/>
          <w:sz w:val="28"/>
          <w:szCs w:val="28"/>
        </w:rPr>
      </w:pPr>
      <w:r>
        <w:rPr>
          <w:rFonts w:hint="eastAsia" w:ascii="宋体" w:hAnsi="宋体" w:eastAsia="宋体" w:cs="宋体"/>
          <w:color w:val="auto"/>
          <w:sz w:val="28"/>
          <w:szCs w:val="28"/>
        </w:rPr>
        <w:t>竞得人应按挂牌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公告规定的时间与本中心、委托人签订成交确认书，根据成交确认书约定的时间与委托人签订</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合同。</w:t>
      </w:r>
    </w:p>
    <w:p>
      <w:pPr>
        <w:spacing w:line="560" w:lineRule="exact"/>
        <w:ind w:firstLine="555"/>
        <w:rPr>
          <w:rFonts w:hint="eastAsia" w:ascii="宋体" w:hAnsi="宋体" w:eastAsia="宋体" w:cs="宋体"/>
          <w:b w:val="0"/>
          <w:bCs w:val="0"/>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本中心受托提供代收代退竞买保证金服务</w:t>
      </w:r>
      <w:r>
        <w:rPr>
          <w:rFonts w:hint="eastAsia" w:ascii="宋体" w:hAnsi="宋体" w:eastAsia="宋体" w:cs="宋体"/>
          <w:color w:val="auto"/>
          <w:sz w:val="28"/>
          <w:szCs w:val="28"/>
          <w:lang w:eastAsia="zh-CN"/>
        </w:rPr>
        <w:t>。</w:t>
      </w:r>
      <w:r>
        <w:rPr>
          <w:rFonts w:hint="eastAsia" w:ascii="宋体" w:hAnsi="宋体" w:eastAsia="宋体" w:cs="宋体"/>
          <w:b w:val="0"/>
          <w:bCs w:val="0"/>
          <w:color w:val="auto"/>
          <w:sz w:val="28"/>
          <w:szCs w:val="28"/>
          <w:lang w:val="en-US" w:eastAsia="zh-CN"/>
        </w:rPr>
        <w:t>竞得人与本合作经济社</w:t>
      </w:r>
      <w:r>
        <w:rPr>
          <w:rFonts w:hint="eastAsia" w:ascii="宋体" w:hAnsi="宋体" w:eastAsia="宋体" w:cs="宋体"/>
          <w:b w:val="0"/>
          <w:bCs w:val="0"/>
          <w:color w:val="auto"/>
          <w:sz w:val="28"/>
          <w:szCs w:val="28"/>
        </w:rPr>
        <w:t>签订</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合作开发合同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后</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可向转让方和惠州市公共资源交易中心大亚湾分中心申请退转竞买保证金</w:t>
      </w:r>
      <w:r>
        <w:rPr>
          <w:rFonts w:hint="eastAsia" w:ascii="宋体" w:hAnsi="宋体" w:eastAsia="宋体" w:cs="宋体"/>
          <w:b w:val="0"/>
          <w:bCs w:val="0"/>
          <w:color w:val="auto"/>
          <w:sz w:val="28"/>
          <w:szCs w:val="28"/>
        </w:rPr>
        <w:t>，不计利息。</w:t>
      </w:r>
    </w:p>
    <w:p>
      <w:pPr>
        <w:pStyle w:val="2"/>
        <w:ind w:firstLine="64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未竞得人交纳的竞买保证金于电子挂牌交易活动结束之日起5个工作日内原路退还，不计利息。</w:t>
      </w:r>
    </w:p>
    <w:p>
      <w:pPr>
        <w:pStyle w:val="2"/>
        <w:ind w:firstLine="64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竞得人</w:t>
      </w:r>
      <w:r>
        <w:rPr>
          <w:rFonts w:hint="eastAsia" w:ascii="宋体" w:hAnsi="宋体" w:eastAsia="宋体" w:cs="宋体"/>
          <w:b w:val="0"/>
          <w:bCs w:val="0"/>
          <w:color w:val="auto"/>
          <w:sz w:val="28"/>
          <w:szCs w:val="28"/>
          <w:lang w:val="en-US" w:eastAsia="zh-CN"/>
        </w:rPr>
        <w:t>交纳</w:t>
      </w:r>
      <w:r>
        <w:rPr>
          <w:rFonts w:hint="eastAsia" w:ascii="宋体" w:hAnsi="宋体" w:eastAsia="宋体" w:cs="宋体"/>
          <w:b w:val="0"/>
          <w:bCs w:val="0"/>
          <w:color w:val="auto"/>
          <w:sz w:val="28"/>
          <w:szCs w:val="28"/>
        </w:rPr>
        <w:t>的竞买保证金</w:t>
      </w:r>
      <w:r>
        <w:rPr>
          <w:rFonts w:hint="eastAsia" w:ascii="宋体" w:hAnsi="宋体" w:eastAsia="宋体" w:cs="宋体"/>
          <w:b w:val="0"/>
          <w:bCs w:val="0"/>
          <w:color w:val="auto"/>
          <w:sz w:val="28"/>
          <w:szCs w:val="28"/>
          <w:lang w:val="en-US" w:eastAsia="zh-CN"/>
        </w:rPr>
        <w:t>退还</w:t>
      </w:r>
      <w:r>
        <w:rPr>
          <w:rFonts w:hint="eastAsia" w:ascii="宋体" w:hAnsi="宋体" w:eastAsia="宋体" w:cs="宋体"/>
          <w:b w:val="0"/>
          <w:bCs w:val="0"/>
          <w:color w:val="auto"/>
          <w:sz w:val="28"/>
          <w:szCs w:val="28"/>
        </w:rPr>
        <w:t>，竞得人应带齐如下相关资料到交易中心办理手续：</w:t>
      </w:r>
    </w:p>
    <w:p>
      <w:pPr>
        <w:pStyle w:val="2"/>
        <w:numPr>
          <w:ilvl w:val="0"/>
          <w:numId w:val="0"/>
        </w:numPr>
        <w:ind w:left="0" w:lef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1.转让方同意竞买保证金退还转出的说明</w:t>
      </w:r>
      <w:r>
        <w:rPr>
          <w:rFonts w:hint="eastAsia" w:ascii="宋体" w:hAnsi="宋体" w:eastAsia="宋体" w:cs="宋体"/>
          <w:b w:val="0"/>
          <w:bCs w:val="0"/>
          <w:color w:val="auto"/>
          <w:sz w:val="28"/>
          <w:szCs w:val="28"/>
        </w:rPr>
        <w:t>；</w:t>
      </w:r>
    </w:p>
    <w:p>
      <w:pPr>
        <w:pStyle w:val="2"/>
        <w:numPr>
          <w:ilvl w:val="0"/>
          <w:numId w:val="0"/>
        </w:numPr>
        <w:ind w:left="0" w:lef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2.竞得人竞买保证金退还的申请</w:t>
      </w:r>
      <w:r>
        <w:rPr>
          <w:rFonts w:hint="eastAsia" w:ascii="宋体" w:hAnsi="宋体" w:eastAsia="宋体" w:cs="宋体"/>
          <w:b w:val="0"/>
          <w:bCs w:val="0"/>
          <w:color w:val="auto"/>
          <w:sz w:val="28"/>
          <w:szCs w:val="28"/>
        </w:rPr>
        <w:t>；</w:t>
      </w:r>
    </w:p>
    <w:p>
      <w:pPr>
        <w:pStyle w:val="2"/>
        <w:keepNext w:val="0"/>
        <w:keepLines w:val="0"/>
        <w:pageBreakBefore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3.竞买</w:t>
      </w:r>
      <w:r>
        <w:rPr>
          <w:rFonts w:hint="eastAsia" w:ascii="宋体" w:hAnsi="宋体" w:eastAsia="宋体" w:cs="宋体"/>
          <w:b w:val="0"/>
          <w:bCs w:val="0"/>
          <w:color w:val="auto"/>
          <w:sz w:val="28"/>
          <w:szCs w:val="28"/>
        </w:rPr>
        <w:t>保证金到账通知书；</w:t>
      </w:r>
    </w:p>
    <w:p>
      <w:pPr>
        <w:pStyle w:val="2"/>
        <w:numPr>
          <w:ilvl w:val="0"/>
          <w:numId w:val="0"/>
        </w:num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竞价结果通知书；</w:t>
      </w:r>
    </w:p>
    <w:p>
      <w:pPr>
        <w:pStyle w:val="2"/>
        <w:numPr>
          <w:ilvl w:val="0"/>
          <w:numId w:val="0"/>
        </w:num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5.竞买</w:t>
      </w:r>
      <w:r>
        <w:rPr>
          <w:rFonts w:hint="eastAsia" w:ascii="宋体" w:hAnsi="宋体" w:eastAsia="宋体" w:cs="宋体"/>
          <w:b w:val="0"/>
          <w:bCs w:val="0"/>
          <w:color w:val="auto"/>
          <w:sz w:val="28"/>
          <w:szCs w:val="28"/>
        </w:rPr>
        <w:t>保证金转账凭证。</w:t>
      </w:r>
    </w:p>
    <w:p>
      <w:pPr>
        <w:pStyle w:val="3"/>
        <w:keepNext w:val="0"/>
        <w:keepLines w:val="0"/>
        <w:widowControl/>
        <w:numPr>
          <w:ilvl w:val="0"/>
          <w:numId w:val="0"/>
        </w:numPr>
        <w:suppressLineNumbers w:val="0"/>
        <w:ind w:right="0" w:rightChars="0" w:firstLine="560" w:firstLineChars="200"/>
        <w:rPr>
          <w:rFonts w:hint="eastAsia" w:ascii="宋体" w:hAnsi="宋体" w:eastAsia="宋体" w:cs="宋体"/>
          <w:color w:val="auto"/>
          <w:sz w:val="28"/>
          <w:szCs w:val="28"/>
        </w:rPr>
      </w:pP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1、电子交易系统受到黑客、病毒恶意攻击的；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3、电子交易系统发现有安全漏洞，有潜在泄密危险，无法保证电子交易信息安全和公平公正交易的；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4、政府有关行政主管部门及司法机关依法要求暂停、中止或终止交易的；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5、委托人书面通知交易中心要求暂停、中止或终止交易的；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6、依法应当暂停、中止或终止交易的其他情形。</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（八）网上挂牌成交价即为该宗地的</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总地价款</w:t>
      </w:r>
      <w:r>
        <w:rPr>
          <w:rFonts w:hint="eastAsia" w:ascii="宋体" w:hAnsi="宋体" w:eastAsia="宋体" w:cs="宋体"/>
          <w:color w:val="auto"/>
          <w:sz w:val="28"/>
          <w:szCs w:val="28"/>
          <w:lang w:eastAsia="zh-CN"/>
        </w:rPr>
        <w:t>。</w:t>
      </w:r>
      <w:r>
        <w:rPr>
          <w:rFonts w:hint="eastAsia" w:ascii="宋体" w:hAnsi="宋体" w:eastAsia="宋体" w:cs="宋体"/>
          <w:color w:val="auto"/>
          <w:kern w:val="2"/>
          <w:sz w:val="28"/>
          <w:szCs w:val="28"/>
          <w:lang w:val="en-US" w:eastAsia="zh-CN"/>
        </w:rPr>
        <w:t>竞得人开发建设本项目地块后，向本合作经济社分配与最终成交价及其他经济支出价值相等的物业，无需向本合作经济社支付地价款。</w:t>
      </w:r>
      <w:r>
        <w:rPr>
          <w:rFonts w:hint="eastAsia" w:ascii="宋体" w:hAnsi="宋体" w:eastAsia="宋体" w:cs="宋体"/>
          <w:color w:val="C00000"/>
          <w:kern w:val="2"/>
          <w:sz w:val="28"/>
          <w:szCs w:val="28"/>
          <w:lang w:val="en-US" w:eastAsia="zh-CN"/>
        </w:rPr>
        <w:t>地价款不含契税、印花税等有关费用，竞得人需按规定缴交契税等有关税费。</w:t>
      </w:r>
    </w:p>
    <w:p>
      <w:pPr>
        <w:pStyle w:val="3"/>
        <w:keepNext w:val="0"/>
        <w:keepLines w:val="0"/>
        <w:widowControl/>
        <w:suppressLineNumbers w:val="0"/>
        <w:ind w:left="0" w:firstLine="645"/>
        <w:rPr>
          <w:rFonts w:hint="eastAsia" w:ascii="宋体" w:hAnsi="宋体" w:eastAsia="宋体" w:cs="宋体"/>
          <w:b w:val="0"/>
          <w:bCs w:val="0"/>
          <w:color w:val="auto"/>
          <w:sz w:val="28"/>
          <w:szCs w:val="28"/>
        </w:rPr>
      </w:pPr>
      <w:r>
        <w:rPr>
          <w:rFonts w:hint="eastAsia" w:ascii="宋体" w:hAnsi="宋体" w:eastAsia="宋体" w:cs="宋体"/>
          <w:color w:val="auto"/>
          <w:sz w:val="28"/>
          <w:szCs w:val="28"/>
        </w:rPr>
        <w:t>（九）</w:t>
      </w:r>
      <w:r>
        <w:rPr>
          <w:rFonts w:hint="eastAsia" w:ascii="宋体" w:hAnsi="宋体" w:eastAsia="宋体" w:cs="宋体"/>
          <w:b w:val="0"/>
          <w:bCs w:val="0"/>
          <w:color w:val="auto"/>
          <w:sz w:val="28"/>
          <w:szCs w:val="28"/>
        </w:rPr>
        <w:t>竞得人在</w:t>
      </w:r>
      <w:r>
        <w:rPr>
          <w:rFonts w:hint="eastAsia" w:ascii="宋体" w:hAnsi="宋体" w:eastAsia="宋体" w:cs="宋体"/>
          <w:b w:val="0"/>
          <w:bCs w:val="0"/>
          <w:color w:val="auto"/>
          <w:sz w:val="28"/>
          <w:szCs w:val="28"/>
          <w:lang w:val="en-US" w:eastAsia="zh-CN"/>
        </w:rPr>
        <w:t>付清相关税费之日起</w:t>
      </w:r>
      <w:r>
        <w:rPr>
          <w:rFonts w:hint="eastAsia" w:ascii="宋体" w:hAnsi="宋体" w:eastAsia="宋体" w:cs="宋体"/>
          <w:b w:val="0"/>
          <w:bCs w:val="0"/>
          <w:color w:val="auto"/>
          <w:sz w:val="28"/>
          <w:szCs w:val="28"/>
        </w:rPr>
        <w:t>一个月内办理交地手续，凭《交地确认书》、《</w:t>
      </w:r>
      <w:r>
        <w:rPr>
          <w:rFonts w:hint="eastAsia" w:ascii="宋体" w:hAnsi="宋体" w:eastAsia="宋体" w:cs="宋体"/>
          <w:b w:val="0"/>
          <w:bCs w:val="0"/>
          <w:color w:val="auto"/>
          <w:sz w:val="28"/>
          <w:szCs w:val="28"/>
          <w:lang w:eastAsia="zh-CN"/>
        </w:rPr>
        <w:t>国有建设用地使用权转让合同</w:t>
      </w:r>
      <w:r>
        <w:rPr>
          <w:rFonts w:hint="eastAsia" w:ascii="宋体" w:hAnsi="宋体" w:eastAsia="宋体" w:cs="宋体"/>
          <w:b w:val="0"/>
          <w:bCs w:val="0"/>
          <w:color w:val="auto"/>
          <w:sz w:val="28"/>
          <w:szCs w:val="28"/>
        </w:rPr>
        <w:t>》（正本）和</w:t>
      </w:r>
      <w:r>
        <w:rPr>
          <w:rFonts w:hint="eastAsia" w:ascii="宋体" w:hAnsi="宋体" w:eastAsia="宋体" w:cs="宋体"/>
          <w:b w:val="0"/>
          <w:bCs w:val="0"/>
          <w:color w:val="auto"/>
          <w:sz w:val="28"/>
          <w:szCs w:val="28"/>
          <w:lang w:val="en-US" w:eastAsia="zh-CN"/>
        </w:rPr>
        <w:t>完税</w:t>
      </w:r>
      <w:r>
        <w:rPr>
          <w:rFonts w:hint="eastAsia" w:ascii="宋体" w:hAnsi="宋体" w:eastAsia="宋体" w:cs="宋体"/>
          <w:b w:val="0"/>
          <w:bCs w:val="0"/>
          <w:color w:val="auto"/>
          <w:sz w:val="28"/>
          <w:szCs w:val="28"/>
        </w:rPr>
        <w:t>凭证等申请办理土地初始登记，领取《不动产权证书》。</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（十）网上挂牌不成交的，由委托人重新组织挂牌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（十一）挂牌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公告、竞买须知及相关交易文件需要修改、补充时，将通过原挂牌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公告发布渠道公告，不作另行通知。</w:t>
      </w:r>
    </w:p>
    <w:p>
      <w:pPr>
        <w:pStyle w:val="3"/>
        <w:keepNext w:val="0"/>
        <w:keepLines w:val="0"/>
        <w:widowControl/>
        <w:suppressLineNumbers w:val="0"/>
        <w:rPr>
          <w:rFonts w:hint="eastAsia" w:ascii="宋体" w:hAnsi="宋体" w:eastAsia="宋体" w:cs="宋体"/>
          <w:color w:val="auto"/>
          <w:sz w:val="28"/>
          <w:szCs w:val="28"/>
        </w:rPr>
      </w:pPr>
      <w:r>
        <w:rPr>
          <w:rFonts w:hint="eastAsia" w:ascii="宋体" w:hAnsi="宋体" w:eastAsia="宋体" w:cs="宋体"/>
          <w:color w:val="auto"/>
          <w:sz w:val="28"/>
          <w:szCs w:val="28"/>
        </w:rPr>
        <w:t>    申请人应当及时关注该宗地的网上挂牌交易信息。本中心发出的修改、补充公告，与挂牌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公告、竞买须知及相关交易文件具有同等效力。若与挂牌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公告、竞买须知及相关交易文件有矛盾时，以日期在后者为准。</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（十二）竞买须知及挂牌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公告涉及的时间期限，以网上挂牌交易系统服务器的时间为准。</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（十三）本中心对本《竞买须知》有解释权。未尽事宜依照《招标拍卖挂牌出让国有土地使用权规范》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《招标拍卖挂牌</w:t>
      </w:r>
      <w:r>
        <w:rPr>
          <w:rFonts w:hint="eastAsia" w:ascii="宋体" w:hAnsi="宋体" w:eastAsia="宋体" w:cs="宋体"/>
          <w:color w:val="auto"/>
          <w:sz w:val="28"/>
          <w:szCs w:val="28"/>
          <w:lang w:eastAsia="zh-CN"/>
        </w:rPr>
        <w:t>转让</w:t>
      </w:r>
      <w:r>
        <w:rPr>
          <w:rFonts w:hint="eastAsia" w:ascii="宋体" w:hAnsi="宋体" w:eastAsia="宋体" w:cs="宋体"/>
          <w:color w:val="auto"/>
          <w:sz w:val="28"/>
          <w:szCs w:val="28"/>
        </w:rPr>
        <w:t>国有建设用地使用权规定》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国土资源部令第39号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和《广东省</w:t>
      </w:r>
      <w:r>
        <w:rPr>
          <w:rFonts w:hint="eastAsia" w:ascii="宋体" w:hAnsi="宋体" w:eastAsia="宋体" w:cs="宋体"/>
          <w:color w:val="auto"/>
          <w:sz w:val="28"/>
          <w:szCs w:val="28"/>
          <w:lang w:val="en-US" w:eastAsia="zh-CN"/>
        </w:rPr>
        <w:t>国有建设用地使用权</w:t>
      </w:r>
      <w:r>
        <w:rPr>
          <w:rFonts w:hint="eastAsia" w:ascii="宋体" w:hAnsi="宋体" w:eastAsia="宋体" w:cs="宋体"/>
          <w:color w:val="auto"/>
          <w:sz w:val="28"/>
          <w:szCs w:val="28"/>
        </w:rPr>
        <w:t>交易市场管理规定》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广东省人民政府令第</w:t>
      </w:r>
      <w:r>
        <w:rPr>
          <w:rFonts w:hint="eastAsia" w:ascii="宋体" w:hAnsi="宋体" w:eastAsia="宋体" w:cs="宋体"/>
          <w:color w:val="auto"/>
          <w:sz w:val="28"/>
          <w:szCs w:val="28"/>
          <w:lang w:val="en-US" w:eastAsia="zh-CN"/>
        </w:rPr>
        <w:t>304</w:t>
      </w:r>
      <w:r>
        <w:rPr>
          <w:rFonts w:hint="eastAsia" w:ascii="宋体" w:hAnsi="宋体" w:eastAsia="宋体" w:cs="宋体"/>
          <w:color w:val="auto"/>
          <w:sz w:val="28"/>
          <w:szCs w:val="28"/>
        </w:rPr>
        <w:t>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办理。</w:t>
      </w:r>
    </w:p>
    <w:p>
      <w:pPr>
        <w:pStyle w:val="3"/>
        <w:keepNext w:val="0"/>
        <w:keepLines w:val="0"/>
        <w:widowControl/>
        <w:suppressLineNumbers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p>
      <w:pPr>
        <w:pStyle w:val="3"/>
        <w:keepNext w:val="0"/>
        <w:keepLines w:val="0"/>
        <w:widowControl/>
        <w:suppressLineNumbers w:val="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惠州市公共资源交易中心</w:t>
      </w:r>
      <w:r>
        <w:rPr>
          <w:rFonts w:hint="eastAsia" w:ascii="宋体" w:hAnsi="宋体" w:eastAsia="宋体" w:cs="宋体"/>
          <w:color w:val="auto"/>
          <w:sz w:val="28"/>
          <w:szCs w:val="28"/>
          <w:lang w:val="en-US" w:eastAsia="zh-CN"/>
        </w:rPr>
        <w:t>大亚湾分中心</w:t>
      </w:r>
    </w:p>
    <w:p>
      <w:pPr>
        <w:pStyle w:val="3"/>
        <w:keepNext w:val="0"/>
        <w:keepLines w:val="0"/>
        <w:widowControl/>
        <w:suppressLineNumbers w:val="0"/>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202</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日</w:t>
      </w:r>
    </w:p>
    <w:p>
      <w:pPr>
        <w:rPr>
          <w:rFonts w:hint="eastAsia" w:ascii="宋体" w:hAnsi="宋体" w:eastAsia="宋体" w:cs="宋体"/>
          <w:color w:val="auto"/>
          <w:sz w:val="28"/>
          <w:szCs w:val="28"/>
        </w:rPr>
      </w:pP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5D157F8"/>
    <w:rsid w:val="09794FD0"/>
    <w:rsid w:val="0AB1368A"/>
    <w:rsid w:val="0C9E4D0C"/>
    <w:rsid w:val="0CC25F44"/>
    <w:rsid w:val="0D923897"/>
    <w:rsid w:val="195F4D12"/>
    <w:rsid w:val="1C351F2A"/>
    <w:rsid w:val="2883697A"/>
    <w:rsid w:val="2A6F1A77"/>
    <w:rsid w:val="31AF1283"/>
    <w:rsid w:val="32E546BE"/>
    <w:rsid w:val="39EE517D"/>
    <w:rsid w:val="3A2A03AB"/>
    <w:rsid w:val="3B755831"/>
    <w:rsid w:val="3E631CDD"/>
    <w:rsid w:val="3E9E389B"/>
    <w:rsid w:val="3FDE171F"/>
    <w:rsid w:val="40092DFB"/>
    <w:rsid w:val="42510620"/>
    <w:rsid w:val="44311B6B"/>
    <w:rsid w:val="45053C80"/>
    <w:rsid w:val="46C97FF6"/>
    <w:rsid w:val="487B6036"/>
    <w:rsid w:val="48D60A0C"/>
    <w:rsid w:val="4BA34E5D"/>
    <w:rsid w:val="4FAC52D9"/>
    <w:rsid w:val="54E92E78"/>
    <w:rsid w:val="55696E86"/>
    <w:rsid w:val="6B233666"/>
    <w:rsid w:val="6C6E08BC"/>
    <w:rsid w:val="72E3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2024-03-29T01:24:00Z</cp:lastPrinted>
  <dcterms:modified xsi:type="dcterms:W3CDTF">2024-03-29T07:08:50Z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