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惠州市惠东县采矿</w:t>
      </w:r>
      <w:r>
        <w:rPr>
          <w:rFonts w:hint="eastAsia" w:ascii="华文中宋" w:hAnsi="华文中宋" w:eastAsia="华文中宋" w:cs="华文中宋"/>
          <w:color w:val="auto"/>
          <w:sz w:val="44"/>
          <w:szCs w:val="44"/>
        </w:rPr>
        <w:t>权</w:t>
      </w:r>
      <w:r>
        <w:rPr>
          <w:rFonts w:hint="eastAsia" w:ascii="华文中宋" w:hAnsi="华文中宋" w:eastAsia="华文中宋" w:cs="华文中宋"/>
          <w:color w:val="auto"/>
          <w:sz w:val="44"/>
          <w:szCs w:val="44"/>
          <w:lang w:eastAsia="zh-CN"/>
        </w:rPr>
        <w:t>网上挂牌出让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竞买须知</w:t>
      </w:r>
    </w:p>
    <w:p>
      <w:pPr>
        <w:numPr>
          <w:ilvl w:val="0"/>
          <w:numId w:val="0"/>
        </w:numPr>
        <w:ind w:firstLine="1606" w:firstLineChars="500"/>
        <w:rPr>
          <w:rFonts w:hint="eastAsia" w:ascii="仿宋" w:hAnsi="仿宋" w:eastAsia="仿宋" w:cs="仿宋"/>
          <w:color w:val="auto"/>
          <w:sz w:val="32"/>
          <w:szCs w:val="32"/>
          <w:lang w:eastAsia="zh-CN"/>
        </w:rPr>
      </w:pPr>
      <w:r>
        <w:rPr>
          <w:rFonts w:hint="eastAsia" w:ascii="仿宋" w:hAnsi="仿宋" w:eastAsia="仿宋" w:cs="仿宋"/>
          <w:b/>
          <w:color w:val="auto"/>
          <w:sz w:val="32"/>
          <w:szCs w:val="32"/>
          <w:highlight w:val="none"/>
          <w:u w:val="none"/>
          <w:shd w:val="clear" w:color="auto" w:fill="FFFFFF"/>
        </w:rPr>
        <w:t>惠东资源矿挂（</w:t>
      </w:r>
      <w:r>
        <w:rPr>
          <w:rFonts w:hint="eastAsia" w:ascii="仿宋" w:hAnsi="仿宋" w:eastAsia="仿宋" w:cs="仿宋"/>
          <w:b/>
          <w:color w:val="auto"/>
          <w:sz w:val="32"/>
          <w:szCs w:val="32"/>
          <w:highlight w:val="none"/>
          <w:u w:val="none"/>
          <w:shd w:val="clear" w:color="auto" w:fill="FFFFFF"/>
          <w:lang w:val="en-US" w:eastAsia="zh-CN"/>
        </w:rPr>
        <w:t>知</w:t>
      </w:r>
      <w:r>
        <w:rPr>
          <w:rFonts w:hint="eastAsia" w:ascii="仿宋" w:hAnsi="仿宋" w:eastAsia="仿宋" w:cs="仿宋"/>
          <w:b/>
          <w:color w:val="auto"/>
          <w:sz w:val="32"/>
          <w:szCs w:val="32"/>
          <w:highlight w:val="none"/>
          <w:u w:val="none"/>
          <w:shd w:val="clear" w:color="auto" w:fill="FFFFFF"/>
        </w:rPr>
        <w:t>）字〔202</w:t>
      </w:r>
      <w:r>
        <w:rPr>
          <w:rFonts w:hint="eastAsia" w:ascii="仿宋" w:hAnsi="仿宋" w:eastAsia="仿宋" w:cs="仿宋"/>
          <w:b/>
          <w:color w:val="auto"/>
          <w:sz w:val="32"/>
          <w:szCs w:val="32"/>
          <w:highlight w:val="none"/>
          <w:u w:val="none"/>
          <w:shd w:val="clear" w:color="auto" w:fill="FFFFFF"/>
          <w:lang w:val="en-US" w:eastAsia="zh-CN"/>
        </w:rPr>
        <w:t>4</w:t>
      </w:r>
      <w:r>
        <w:rPr>
          <w:rFonts w:hint="eastAsia" w:ascii="仿宋" w:hAnsi="仿宋" w:eastAsia="仿宋" w:cs="仿宋"/>
          <w:b/>
          <w:color w:val="auto"/>
          <w:sz w:val="32"/>
          <w:szCs w:val="32"/>
          <w:highlight w:val="none"/>
          <w:u w:val="none"/>
          <w:shd w:val="clear" w:color="auto" w:fill="FFFFFF"/>
        </w:rPr>
        <w:t>〕00</w:t>
      </w:r>
      <w:r>
        <w:rPr>
          <w:rFonts w:hint="eastAsia" w:ascii="仿宋" w:hAnsi="仿宋" w:eastAsia="仿宋" w:cs="仿宋"/>
          <w:b/>
          <w:color w:val="auto"/>
          <w:sz w:val="32"/>
          <w:szCs w:val="32"/>
          <w:highlight w:val="none"/>
          <w:u w:val="none"/>
          <w:shd w:val="clear" w:color="auto" w:fill="FFFFFF"/>
          <w:lang w:val="en-US" w:eastAsia="zh-CN"/>
        </w:rPr>
        <w:t>2</w:t>
      </w:r>
      <w:r>
        <w:rPr>
          <w:rFonts w:hint="eastAsia" w:ascii="仿宋" w:hAnsi="仿宋" w:eastAsia="仿宋" w:cs="仿宋"/>
          <w:b/>
          <w:color w:val="auto"/>
          <w:sz w:val="32"/>
          <w:szCs w:val="32"/>
          <w:highlight w:val="none"/>
          <w:u w:val="none"/>
          <w:shd w:val="clear" w:color="auto" w:fill="FFFFFF"/>
        </w:rPr>
        <w:t>号</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一、惠州市惠东县采矿权</w:t>
      </w:r>
      <w:r>
        <w:rPr>
          <w:rFonts w:hint="eastAsia" w:ascii="仿宋" w:hAnsi="仿宋" w:eastAsia="仿宋" w:cs="仿宋"/>
          <w:color w:val="auto"/>
          <w:sz w:val="32"/>
          <w:szCs w:val="32"/>
        </w:rPr>
        <w:t>网上挂牌出让，是指在惠州市</w:t>
      </w:r>
      <w:bookmarkStart w:id="0" w:name="_GoBack"/>
      <w:bookmarkEnd w:id="0"/>
      <w:r>
        <w:rPr>
          <w:rFonts w:hint="eastAsia" w:ascii="仿宋" w:hAnsi="仿宋" w:eastAsia="仿宋" w:cs="仿宋"/>
          <w:color w:val="auto"/>
          <w:sz w:val="32"/>
          <w:szCs w:val="32"/>
        </w:rPr>
        <w:t>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的电子挂牌交易公告等相关信息通过</w:t>
      </w:r>
      <w:r>
        <w:rPr>
          <w:rFonts w:hint="eastAsia" w:ascii="仿宋" w:hAnsi="仿宋" w:eastAsia="仿宋" w:cs="仿宋"/>
          <w:color w:val="auto"/>
          <w:sz w:val="32"/>
          <w:szCs w:val="32"/>
          <w:highlight w:val="none"/>
        </w:rPr>
        <w:t>自然资源部门户网站</w:t>
      </w:r>
      <w:r>
        <w:rPr>
          <w:rFonts w:hint="eastAsia" w:ascii="仿宋" w:hAnsi="仿宋" w:eastAsia="仿宋" w:cs="仿宋"/>
          <w:color w:val="auto"/>
          <w:sz w:val="32"/>
          <w:szCs w:val="32"/>
          <w:highlight w:val="none"/>
          <w:lang w:eastAsia="zh-CN"/>
        </w:rPr>
        <w:t>、</w:t>
      </w:r>
      <w:r>
        <w:rPr>
          <w:rFonts w:hint="eastAsia" w:ascii="仿宋" w:hAnsi="仿宋" w:eastAsia="仿宋" w:cs="华文仿宋"/>
          <w:sz w:val="32"/>
          <w:szCs w:val="32"/>
        </w:rPr>
        <w:t>广东省公共资源交易平台</w:t>
      </w:r>
      <w:r>
        <w:rPr>
          <w:rFonts w:hint="eastAsia" w:ascii="仿宋" w:hAnsi="仿宋" w:eastAsia="仿宋" w:cs="华文仿宋"/>
          <w:sz w:val="32"/>
          <w:szCs w:val="32"/>
          <w:lang w:eastAsia="zh-CN"/>
        </w:rPr>
        <w:t>、</w:t>
      </w:r>
      <w:r>
        <w:rPr>
          <w:rFonts w:hint="eastAsia" w:ascii="仿宋" w:hAnsi="仿宋" w:eastAsia="仿宋" w:cs="仿宋"/>
          <w:color w:val="auto"/>
          <w:sz w:val="32"/>
          <w:szCs w:val="32"/>
          <w:highlight w:val="none"/>
        </w:rPr>
        <w:t>惠州市公共资源交易中心土地与矿业权网上挂牌交易系统</w:t>
      </w:r>
      <w:r>
        <w:rPr>
          <w:rFonts w:hint="eastAsia" w:ascii="仿宋" w:hAnsi="仿宋" w:eastAsia="仿宋" w:cs="仿宋"/>
          <w:color w:val="auto"/>
          <w:sz w:val="32"/>
          <w:szCs w:val="32"/>
        </w:rPr>
        <w:t>、交易大厅的电子显示屏等媒介同步发布。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w:t>
      </w:r>
      <w:r>
        <w:rPr>
          <w:rFonts w:hint="eastAsia" w:ascii="仿宋" w:hAnsi="仿宋" w:eastAsia="仿宋" w:cs="仿宋"/>
          <w:color w:val="auto"/>
          <w:sz w:val="32"/>
          <w:szCs w:val="32"/>
        </w:rPr>
        <w:t>县采矿权网上挂牌出让公告（以下简称“出让公告”）；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w:t>
      </w:r>
      <w:r>
        <w:rPr>
          <w:rFonts w:hint="eastAsia" w:ascii="仿宋" w:hAnsi="仿宋" w:eastAsia="仿宋" w:cs="仿宋"/>
          <w:color w:val="auto"/>
          <w:sz w:val="32"/>
          <w:szCs w:val="32"/>
        </w:rPr>
        <w:t>县采矿权网上挂牌出让竞买须知（以下简称“竞买须知”）；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1、本</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 xml:space="preserve">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网上挂牌竞买的，应按网上挂牌交易系统要求填写真实有效的申请人身份等信息并在网上挂牌交易系统提交竞买申请。单笔竞买保证金对应一宗</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权竞买，如需竞买多宗</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并在网上挂牌交易系统确认竞买保证金到账之后，赋予竞买人对应</w:t>
      </w:r>
      <w:r>
        <w:rPr>
          <w:rFonts w:hint="eastAsia" w:ascii="仿宋" w:hAnsi="仿宋" w:eastAsia="仿宋" w:cs="仿宋"/>
          <w:color w:val="auto"/>
          <w:sz w:val="32"/>
          <w:szCs w:val="32"/>
          <w:lang w:val="en-US" w:eastAsia="zh-CN"/>
        </w:rPr>
        <w:t>本宗采矿权</w:t>
      </w:r>
      <w:r>
        <w:rPr>
          <w:rFonts w:hint="eastAsia" w:ascii="仿宋" w:hAnsi="仿宋" w:eastAsia="仿宋" w:cs="仿宋"/>
          <w:color w:val="auto"/>
          <w:sz w:val="32"/>
          <w:szCs w:val="32"/>
        </w:rPr>
        <w:t xml:space="preserve">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设有底价的，电子挂牌交易期限截止前半小时，在属地纪委监委和委托人的监督下，由交易中心在网上挂牌交易系统输入交易</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2</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1个工作日内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（1）《竞买申请书》（加盖公章）；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（2）《竞价结果通知书》（加盖公章）；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（3）《竞买保证金到账通知书》（加盖公章）；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（4）竞买保证金转账凭证复印件（加盖公章）；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i w:val="0"/>
          <w:iCs w:val="0"/>
          <w:caps w:val="0"/>
          <w:color w:val="auto"/>
          <w:spacing w:val="0"/>
          <w:sz w:val="31"/>
          <w:szCs w:val="31"/>
          <w:highlight w:val="none"/>
          <w:u w:val="none"/>
          <w:shd w:val="clear" w:color="auto" w:fill="FFFFFF"/>
          <w:lang w:eastAsia="zh-CN"/>
        </w:rPr>
        <w:t>（</w:t>
      </w:r>
      <w:r>
        <w:rPr>
          <w:rFonts w:hint="eastAsia" w:ascii="仿宋" w:hAnsi="仿宋" w:eastAsia="仿宋" w:cs="仿宋"/>
          <w:i w:val="0"/>
          <w:iCs w:val="0"/>
          <w:caps w:val="0"/>
          <w:color w:val="auto"/>
          <w:spacing w:val="0"/>
          <w:sz w:val="31"/>
          <w:szCs w:val="31"/>
          <w:highlight w:val="none"/>
          <w:u w:val="none"/>
          <w:shd w:val="clear" w:color="auto" w:fill="FFFFFF"/>
          <w:lang w:val="en-US" w:eastAsia="zh-CN"/>
        </w:rPr>
        <w:t>5）</w:t>
      </w:r>
      <w:r>
        <w:rPr>
          <w:rFonts w:hint="eastAsia" w:ascii="仿宋" w:hAnsi="仿宋" w:eastAsia="仿宋" w:cs="仿宋"/>
          <w:i w:val="0"/>
          <w:iCs w:val="0"/>
          <w:caps w:val="0"/>
          <w:color w:val="auto"/>
          <w:spacing w:val="0"/>
          <w:sz w:val="31"/>
          <w:szCs w:val="31"/>
          <w:highlight w:val="none"/>
          <w:u w:val="none"/>
          <w:shd w:val="clear" w:color="auto" w:fill="FFFFFF"/>
        </w:rPr>
        <w:t>提供</w:t>
      </w:r>
      <w:r>
        <w:rPr>
          <w:rFonts w:hint="eastAsia" w:ascii="仿宋" w:hAnsi="仿宋" w:eastAsia="仿宋" w:cs="仿宋"/>
          <w:i w:val="0"/>
          <w:iCs w:val="0"/>
          <w:caps w:val="0"/>
          <w:color w:val="auto"/>
          <w:spacing w:val="0"/>
          <w:sz w:val="31"/>
          <w:szCs w:val="31"/>
          <w:highlight w:val="none"/>
          <w:u w:val="none"/>
          <w:shd w:val="clear" w:color="auto" w:fill="FFFFFF"/>
          <w:lang w:val="en-US" w:eastAsia="zh-CN"/>
        </w:rPr>
        <w:t>公告、挂牌期间</w:t>
      </w:r>
      <w:r>
        <w:rPr>
          <w:rFonts w:hint="eastAsia" w:ascii="仿宋" w:hAnsi="仿宋" w:eastAsia="仿宋" w:cs="仿宋"/>
          <w:i w:val="0"/>
          <w:iCs w:val="0"/>
          <w:caps w:val="0"/>
          <w:color w:val="auto"/>
          <w:spacing w:val="0"/>
          <w:sz w:val="31"/>
          <w:szCs w:val="31"/>
          <w:highlight w:val="none"/>
          <w:u w:val="none"/>
          <w:shd w:val="clear" w:color="auto" w:fill="FFFFFF"/>
        </w:rPr>
        <w:t>中华人民共和国境内银行或分支机构出具的人民币</w:t>
      </w:r>
      <w:r>
        <w:rPr>
          <w:rFonts w:hint="eastAsia" w:ascii="仿宋" w:hAnsi="仿宋" w:eastAsia="仿宋" w:cs="仿宋"/>
          <w:i w:val="0"/>
          <w:iCs w:val="0"/>
          <w:caps w:val="0"/>
          <w:color w:val="auto"/>
          <w:spacing w:val="0"/>
          <w:sz w:val="31"/>
          <w:szCs w:val="31"/>
          <w:highlight w:val="none"/>
          <w:u w:val="none"/>
          <w:shd w:val="clear" w:color="auto" w:fill="FFFFFF"/>
          <w:lang w:val="en-US" w:eastAsia="zh-CN"/>
        </w:rPr>
        <w:t>83000</w:t>
      </w:r>
      <w:r>
        <w:rPr>
          <w:rFonts w:hint="eastAsia" w:ascii="仿宋" w:hAnsi="仿宋" w:eastAsia="仿宋" w:cs="仿宋"/>
          <w:i w:val="0"/>
          <w:iCs w:val="0"/>
          <w:caps w:val="0"/>
          <w:color w:val="auto"/>
          <w:spacing w:val="0"/>
          <w:sz w:val="31"/>
          <w:szCs w:val="31"/>
          <w:highlight w:val="none"/>
          <w:u w:val="none"/>
          <w:shd w:val="clear" w:color="auto" w:fill="FFFFFF"/>
        </w:rPr>
        <w:t>万元（含）以上的银行资信证明文件</w:t>
      </w:r>
      <w:r>
        <w:rPr>
          <w:rFonts w:hint="eastAsia" w:ascii="仿宋" w:hAnsi="仿宋" w:eastAsia="仿宋" w:cs="仿宋"/>
          <w:i w:val="0"/>
          <w:iCs w:val="0"/>
          <w:caps w:val="0"/>
          <w:color w:val="auto"/>
          <w:spacing w:val="0"/>
          <w:sz w:val="31"/>
          <w:szCs w:val="31"/>
          <w:highlight w:val="none"/>
          <w:u w:val="none"/>
          <w:shd w:val="clear" w:color="auto" w:fill="FFFFFF"/>
          <w:lang w:eastAsia="zh-CN"/>
        </w:rPr>
        <w:t>或其他经行政事业单位出具相当于资信证明的足以证明竞买人履约能力的有效文件。</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（6）申请竞买人有效的《营业执照》副本复印件（加盖公章）；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（7）法定代表人证明书（加盖公章）；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（8）法定代表人身份证复印件（加盖公章）；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（9）授权他人代理的授权委托书及代理人身份证复印件（加盖公章）；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(10)“信用中国”和“国家企业信用公示系统”无不良行为记录证明;</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(11)在自然资源部矿业权人勘查开采信息公示系统无列入“严重违法名单”证明。</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w:t>
      </w:r>
      <w:r>
        <w:rPr>
          <w:rFonts w:hint="eastAsia" w:ascii="仿宋" w:hAnsi="仿宋" w:eastAsia="仿宋" w:cs="仿宋"/>
          <w:color w:val="auto"/>
          <w:sz w:val="32"/>
          <w:szCs w:val="32"/>
          <w:lang w:val="en-US" w:eastAsia="zh-CN"/>
        </w:rPr>
        <w:t>矿区</w:t>
      </w:r>
      <w:r>
        <w:rPr>
          <w:rFonts w:hint="eastAsia" w:ascii="仿宋" w:hAnsi="仿宋" w:eastAsia="仿宋" w:cs="仿宋"/>
          <w:color w:val="auto"/>
          <w:sz w:val="32"/>
          <w:szCs w:val="32"/>
        </w:rPr>
        <w:t>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FF0000"/>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3"/>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未竞得人</w:t>
      </w:r>
      <w:r>
        <w:rPr>
          <w:rFonts w:hint="eastAsia" w:ascii="仿宋" w:hAnsi="仿宋" w:eastAsia="仿宋" w:cs="仿宋"/>
          <w:color w:val="000000" w:themeColor="text1"/>
          <w:sz w:val="32"/>
          <w:szCs w:val="32"/>
          <w:lang w:eastAsia="zh-CN"/>
          <w14:textFill>
            <w14:solidFill>
              <w14:schemeClr w14:val="tx1"/>
            </w14:solidFill>
          </w14:textFill>
        </w:rPr>
        <w:t>退</w:t>
      </w:r>
      <w:r>
        <w:rPr>
          <w:rFonts w:hint="eastAsia" w:ascii="仿宋" w:hAnsi="仿宋" w:eastAsia="仿宋" w:cs="仿宋"/>
          <w:color w:val="000000" w:themeColor="text1"/>
          <w:sz w:val="32"/>
          <w:szCs w:val="32"/>
          <w14:textFill>
            <w14:solidFill>
              <w14:schemeClr w14:val="tx1"/>
            </w14:solidFill>
          </w14:textFill>
        </w:rPr>
        <w:t>竞买保证金材料清单：1.竞买保证金退款申请书；2.保证金转账凭证复印件；3.《竞买保证金到账通知书》</w:t>
      </w:r>
      <w:r>
        <w:rPr>
          <w:rFonts w:hint="eastAsia" w:ascii="仿宋" w:hAnsi="仿宋" w:eastAsia="仿宋" w:cs="华文仿宋"/>
          <w:b w:val="0"/>
          <w:bCs w:val="0"/>
          <w:color w:val="000000" w:themeColor="text1"/>
          <w:kern w:val="2"/>
          <w:sz w:val="32"/>
          <w:szCs w:val="32"/>
          <w14:textFill>
            <w14:solidFill>
              <w14:schemeClr w14:val="tx1"/>
            </w14:solidFill>
          </w14:textFill>
        </w:rPr>
        <w:t>（交易网站下载）</w:t>
      </w:r>
      <w:r>
        <w:rPr>
          <w:rFonts w:hint="eastAsia" w:ascii="仿宋" w:hAnsi="仿宋" w:eastAsia="仿宋" w:cs="仿宋"/>
          <w:color w:val="000000" w:themeColor="text1"/>
          <w:sz w:val="32"/>
          <w:szCs w:val="32"/>
          <w14:textFill>
            <w14:solidFill>
              <w14:schemeClr w14:val="tx1"/>
            </w14:solidFill>
          </w14:textFill>
        </w:rPr>
        <w:t>；4.营业执照副本复印件；5.法定代表人身份证复印件；6.如授权他人代理的则需授权委托书</w:t>
      </w:r>
      <w:r>
        <w:rPr>
          <w:rFonts w:hint="eastAsia" w:ascii="仿宋" w:hAnsi="仿宋" w:eastAsia="仿宋" w:cs="华文仿宋"/>
          <w:b w:val="0"/>
          <w:bCs w:val="0"/>
          <w:color w:val="000000" w:themeColor="text1"/>
          <w:kern w:val="2"/>
          <w:sz w:val="32"/>
          <w:szCs w:val="32"/>
          <w14:textFill>
            <w14:solidFill>
              <w14:schemeClr w14:val="tx1"/>
            </w14:solidFill>
          </w14:textFill>
        </w:rPr>
        <w:t>（按模板填写）</w:t>
      </w:r>
      <w:r>
        <w:rPr>
          <w:rFonts w:hint="eastAsia" w:ascii="仿宋" w:hAnsi="仿宋" w:eastAsia="仿宋" w:cs="仿宋"/>
          <w:color w:val="000000" w:themeColor="text1"/>
          <w:sz w:val="32"/>
          <w:szCs w:val="32"/>
          <w14:textFill>
            <w14:solidFill>
              <w14:schemeClr w14:val="tx1"/>
            </w14:solidFill>
          </w14:textFill>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w:t>
      </w:r>
      <w:r>
        <w:rPr>
          <w:rFonts w:hint="eastAsia" w:ascii="仿宋" w:hAnsi="仿宋" w:eastAsia="仿宋" w:cs="华文仿宋"/>
          <w:b w:val="0"/>
          <w:bCs w:val="0"/>
          <w:color w:val="auto"/>
          <w:sz w:val="32"/>
          <w:szCs w:val="32"/>
          <w:lang w:eastAsia="zh-CN"/>
        </w:rPr>
        <w:t>采矿权</w:t>
      </w:r>
      <w:r>
        <w:rPr>
          <w:rFonts w:hint="eastAsia" w:ascii="仿宋" w:hAnsi="仿宋" w:eastAsia="仿宋" w:cs="华文仿宋"/>
          <w:b w:val="0"/>
          <w:bCs w:val="0"/>
          <w:color w:val="auto"/>
          <w:sz w:val="32"/>
          <w:szCs w:val="32"/>
        </w:rPr>
        <w:t>的定金。如竞买保证金不足以缴纳定金，不足部分在签订《成交确认书》之日起5个工作日内补齐；如竞买保证金转作定金后有剩余，余额转作</w:t>
      </w:r>
      <w:r>
        <w:rPr>
          <w:rFonts w:hint="eastAsia" w:ascii="仿宋" w:hAnsi="仿宋" w:eastAsia="仿宋" w:cs="华文仿宋"/>
          <w:b w:val="0"/>
          <w:bCs w:val="0"/>
          <w:color w:val="auto"/>
          <w:sz w:val="32"/>
          <w:szCs w:val="32"/>
          <w:lang w:val="en-US" w:eastAsia="zh-CN"/>
        </w:rPr>
        <w:t>本</w:t>
      </w:r>
      <w:r>
        <w:rPr>
          <w:rFonts w:hint="eastAsia" w:ascii="仿宋" w:hAnsi="仿宋" w:eastAsia="仿宋" w:cs="华文仿宋"/>
          <w:b w:val="0"/>
          <w:bCs w:val="0"/>
          <w:color w:val="auto"/>
          <w:sz w:val="32"/>
          <w:szCs w:val="32"/>
        </w:rPr>
        <w:t>宗</w:t>
      </w:r>
      <w:r>
        <w:rPr>
          <w:rFonts w:hint="eastAsia" w:ascii="仿宋" w:hAnsi="仿宋" w:eastAsia="仿宋" w:cs="华文仿宋"/>
          <w:b w:val="0"/>
          <w:bCs w:val="0"/>
          <w:color w:val="auto"/>
          <w:sz w:val="32"/>
          <w:szCs w:val="32"/>
          <w:lang w:val="en-US" w:eastAsia="zh-CN"/>
        </w:rPr>
        <w:t>采矿权</w:t>
      </w:r>
      <w:r>
        <w:rPr>
          <w:rFonts w:hint="eastAsia" w:ascii="仿宋" w:hAnsi="仿宋" w:eastAsia="仿宋" w:cs="华文仿宋"/>
          <w:b w:val="0"/>
          <w:bCs w:val="0"/>
          <w:color w:val="auto"/>
          <w:sz w:val="32"/>
          <w:szCs w:val="32"/>
        </w:rPr>
        <w:t>成交价款，定金可抵作</w:t>
      </w:r>
      <w:r>
        <w:rPr>
          <w:rFonts w:hint="eastAsia" w:ascii="仿宋" w:hAnsi="仿宋" w:eastAsia="仿宋" w:cs="华文仿宋"/>
          <w:b w:val="0"/>
          <w:bCs w:val="0"/>
          <w:color w:val="auto"/>
          <w:sz w:val="32"/>
          <w:szCs w:val="32"/>
          <w:lang w:val="en-US" w:eastAsia="zh-CN"/>
        </w:rPr>
        <w:t>本</w:t>
      </w:r>
      <w:r>
        <w:rPr>
          <w:rFonts w:hint="eastAsia" w:ascii="仿宋" w:hAnsi="仿宋" w:eastAsia="仿宋" w:cs="华文仿宋"/>
          <w:b w:val="0"/>
          <w:bCs w:val="0"/>
          <w:color w:val="auto"/>
          <w:sz w:val="32"/>
          <w:szCs w:val="32"/>
        </w:rPr>
        <w:t>宗</w:t>
      </w:r>
      <w:r>
        <w:rPr>
          <w:rFonts w:hint="eastAsia" w:ascii="仿宋" w:hAnsi="仿宋" w:eastAsia="仿宋" w:cs="华文仿宋"/>
          <w:b w:val="0"/>
          <w:bCs w:val="0"/>
          <w:color w:val="auto"/>
          <w:sz w:val="32"/>
          <w:szCs w:val="32"/>
          <w:lang w:val="en-US" w:eastAsia="zh-CN"/>
        </w:rPr>
        <w:t>采矿权</w:t>
      </w:r>
      <w:r>
        <w:rPr>
          <w:rFonts w:hint="eastAsia" w:ascii="仿宋" w:hAnsi="仿宋" w:eastAsia="仿宋" w:cs="华文仿宋"/>
          <w:b w:val="0"/>
          <w:bCs w:val="0"/>
          <w:color w:val="auto"/>
          <w:sz w:val="32"/>
          <w:szCs w:val="32"/>
        </w:rPr>
        <w:t>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的出让总价款，竞得人除支付成交价款外，还需支付契税、印花税等有关费用。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w:t>
      </w:r>
      <w:r>
        <w:rPr>
          <w:rFonts w:hint="eastAsia" w:ascii="仿宋" w:hAnsi="仿宋" w:eastAsia="仿宋" w:cs="仿宋"/>
          <w:color w:val="auto"/>
          <w:sz w:val="32"/>
          <w:szCs w:val="32"/>
          <w:lang w:eastAsia="zh-CN"/>
        </w:rPr>
        <w:t>按规定</w:t>
      </w:r>
      <w:r>
        <w:rPr>
          <w:rFonts w:hint="eastAsia" w:ascii="仿宋" w:hAnsi="仿宋" w:eastAsia="仿宋" w:cs="仿宋"/>
          <w:color w:val="auto"/>
          <w:sz w:val="32"/>
          <w:szCs w:val="32"/>
        </w:rPr>
        <w:t>付清</w:t>
      </w:r>
      <w:r>
        <w:rPr>
          <w:rFonts w:hint="eastAsia" w:ascii="仿宋" w:hAnsi="仿宋" w:eastAsia="仿宋" w:cs="仿宋"/>
          <w:color w:val="auto"/>
          <w:sz w:val="32"/>
          <w:szCs w:val="32"/>
          <w:lang w:eastAsia="zh-CN"/>
        </w:rPr>
        <w:t>挂牌出让公告约定</w:t>
      </w:r>
      <w:r>
        <w:rPr>
          <w:rFonts w:hint="eastAsia" w:ascii="仿宋" w:hAnsi="仿宋" w:eastAsia="仿宋" w:cs="仿宋"/>
          <w:color w:val="auto"/>
          <w:sz w:val="32"/>
          <w:szCs w:val="32"/>
        </w:rPr>
        <w:t>价款后，依法申请办理</w:t>
      </w:r>
      <w:r>
        <w:rPr>
          <w:rFonts w:hint="eastAsia" w:ascii="仿宋" w:hAnsi="仿宋" w:eastAsia="仿宋" w:cs="仿宋"/>
          <w:color w:val="auto"/>
          <w:sz w:val="32"/>
          <w:szCs w:val="32"/>
          <w:lang w:eastAsia="zh-CN"/>
        </w:rPr>
        <w:t>登记发证</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矿业权交易规则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办理。</w:t>
      </w:r>
    </w:p>
    <w:p>
      <w:pPr>
        <w:pStyle w:val="2"/>
        <w:rPr>
          <w:rFonts w:hint="eastAsia"/>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42B0F17"/>
    <w:rsid w:val="060C39AF"/>
    <w:rsid w:val="06587A83"/>
    <w:rsid w:val="0D96631E"/>
    <w:rsid w:val="0E020F1E"/>
    <w:rsid w:val="0F586A0D"/>
    <w:rsid w:val="0F883D87"/>
    <w:rsid w:val="10ED0CD9"/>
    <w:rsid w:val="11EB4C73"/>
    <w:rsid w:val="12413F80"/>
    <w:rsid w:val="15090F10"/>
    <w:rsid w:val="1DAD3E49"/>
    <w:rsid w:val="224C5F2F"/>
    <w:rsid w:val="24134E9E"/>
    <w:rsid w:val="24EC4FEB"/>
    <w:rsid w:val="28890BEC"/>
    <w:rsid w:val="2A4E247F"/>
    <w:rsid w:val="2A924B49"/>
    <w:rsid w:val="2FCC3A6A"/>
    <w:rsid w:val="35E1664C"/>
    <w:rsid w:val="37251A19"/>
    <w:rsid w:val="39192335"/>
    <w:rsid w:val="39B55791"/>
    <w:rsid w:val="3F4C2CB2"/>
    <w:rsid w:val="403D03A1"/>
    <w:rsid w:val="464157E9"/>
    <w:rsid w:val="4A497E70"/>
    <w:rsid w:val="4D1D7E84"/>
    <w:rsid w:val="4F624AF9"/>
    <w:rsid w:val="513A5026"/>
    <w:rsid w:val="54A53B89"/>
    <w:rsid w:val="560B6EB6"/>
    <w:rsid w:val="583F4C58"/>
    <w:rsid w:val="5C0C6531"/>
    <w:rsid w:val="5D42226E"/>
    <w:rsid w:val="5D497381"/>
    <w:rsid w:val="5D614AA8"/>
    <w:rsid w:val="5E373C13"/>
    <w:rsid w:val="653013F7"/>
    <w:rsid w:val="65733ED9"/>
    <w:rsid w:val="691B3097"/>
    <w:rsid w:val="6AC34BC3"/>
    <w:rsid w:val="6C026FB6"/>
    <w:rsid w:val="6CA57501"/>
    <w:rsid w:val="6DE00A2C"/>
    <w:rsid w:val="700852D9"/>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spacing w:after="120" w:afterLines="0" w:afterAutospacing="0"/>
      <w:ind w:left="1440" w:leftChars="700" w:rightChars="700"/>
    </w:p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1</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2024-03-27T10:07:06Z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A0AB8CE754B040F3BC2054DE00597FFB</vt:lpwstr>
  </property>
</Properties>
</file>