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r>
        <w:rPr>
          <w:rFonts w:hint="eastAsia" w:asciiTheme="majorEastAsia" w:hAnsiTheme="majorEastAsia" w:eastAsiaTheme="majorEastAsia" w:cstheme="majorEastAsia"/>
          <w:b/>
          <w:bCs/>
          <w:color w:val="auto"/>
          <w:sz w:val="36"/>
          <w:szCs w:val="36"/>
          <w:lang w:val="en-US" w:eastAsia="zh-CN"/>
        </w:rPr>
        <w:t>国有征</w:t>
      </w:r>
      <w:r>
        <w:rPr>
          <w:rFonts w:hint="eastAsia" w:asciiTheme="majorEastAsia" w:hAnsiTheme="majorEastAsia" w:eastAsiaTheme="majorEastAsia" w:cstheme="majorEastAsia"/>
          <w:b/>
          <w:bCs/>
          <w:color w:val="auto"/>
          <w:kern w:val="2"/>
          <w:sz w:val="36"/>
          <w:szCs w:val="36"/>
          <w:lang w:val="en-US" w:eastAsia="zh-CN" w:bidi="ar-SA"/>
        </w:rPr>
        <w:t>地留用地合作开发意向方案（合同）</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甲方：</w:t>
      </w:r>
      <w:r>
        <w:rPr>
          <w:rFonts w:hint="eastAsia" w:ascii="宋体" w:hAnsi="宋体" w:cs="Times New Roman"/>
          <w:b/>
          <w:bCs/>
          <w:color w:val="auto"/>
          <w:kern w:val="2"/>
          <w:sz w:val="24"/>
          <w:szCs w:val="24"/>
          <w:u w:val="none"/>
          <w:lang w:val="en-US" w:eastAsia="zh-CN" w:bidi="ar-SA"/>
        </w:rPr>
        <w:t>惠州市惠阳区秋长街道白石村下屋股份经济合作社</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乙方：竞得人</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法律依据：根据《中华人民共和国土地管理法》、</w:t>
      </w:r>
      <w:bookmarkStart w:id="0" w:name="OLE_LINK29"/>
      <w:r>
        <w:rPr>
          <w:rFonts w:hint="eastAsia" w:ascii="宋体" w:hAnsi="宋体"/>
          <w:bCs/>
          <w:color w:val="auto"/>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color w:val="auto"/>
          <w:sz w:val="24"/>
          <w:szCs w:val="24"/>
        </w:rPr>
        <w:t>和《惠州市历史征地留用地问题处理意见》（惠市国土资〔2016〕428号）、《惠州市惠阳区历史征地留用地问题处理意见》（惠阳府办〔2017〕39号）等有关规定。</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r>
        <w:rPr>
          <w:rFonts w:hint="eastAsia" w:ascii="宋体" w:hAnsi="宋体"/>
          <w:bCs/>
          <w:color w:val="auto"/>
          <w:sz w:val="24"/>
          <w:szCs w:val="24"/>
          <w:lang w:eastAsia="zh-CN"/>
        </w:rPr>
        <w:t>。</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一、国有征地留用地情况：</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1、项目土地位于惠州市惠阳区</w:t>
      </w:r>
      <w:r>
        <w:rPr>
          <w:rFonts w:hint="eastAsia" w:ascii="宋体" w:hAnsi="宋体"/>
          <w:bCs/>
          <w:color w:val="auto"/>
          <w:sz w:val="24"/>
          <w:szCs w:val="24"/>
          <w:lang w:val="en-US" w:eastAsia="zh-CN"/>
        </w:rPr>
        <w:t>秋长街道白石村地段</w:t>
      </w:r>
      <w:r>
        <w:rPr>
          <w:rFonts w:hint="eastAsia" w:ascii="宋体" w:hAnsi="宋体"/>
          <w:bCs/>
          <w:color w:val="auto"/>
          <w:sz w:val="24"/>
          <w:szCs w:val="24"/>
        </w:rPr>
        <w:t>，总面积</w:t>
      </w:r>
      <w:r>
        <w:rPr>
          <w:rFonts w:hint="eastAsia" w:ascii="宋体" w:hAnsi="宋体"/>
          <w:bCs/>
          <w:color w:val="auto"/>
          <w:sz w:val="24"/>
          <w:szCs w:val="24"/>
          <w:lang w:val="en-US" w:eastAsia="zh-CN"/>
        </w:rPr>
        <w:t>9574</w:t>
      </w:r>
      <w:r>
        <w:rPr>
          <w:rFonts w:hint="eastAsia" w:ascii="宋体" w:hAnsi="宋体"/>
          <w:bCs/>
          <w:color w:val="auto"/>
          <w:sz w:val="24"/>
          <w:szCs w:val="24"/>
        </w:rPr>
        <w:t>平方米，土地为征地留用地，土地证号为粤(20</w:t>
      </w:r>
      <w:r>
        <w:rPr>
          <w:rFonts w:hint="eastAsia" w:ascii="宋体" w:hAnsi="宋体"/>
          <w:bCs/>
          <w:color w:val="auto"/>
          <w:sz w:val="24"/>
          <w:szCs w:val="24"/>
          <w:lang w:val="en-US" w:eastAsia="zh-CN"/>
        </w:rPr>
        <w:t>20</w:t>
      </w:r>
      <w:r>
        <w:rPr>
          <w:rFonts w:hint="eastAsia" w:ascii="宋体" w:hAnsi="宋体"/>
          <w:bCs/>
          <w:color w:val="auto"/>
          <w:sz w:val="24"/>
          <w:szCs w:val="24"/>
        </w:rPr>
        <w:t>)惠州市不动产权第</w:t>
      </w:r>
      <w:r>
        <w:rPr>
          <w:rFonts w:hint="eastAsia" w:ascii="宋体" w:hAnsi="宋体"/>
          <w:bCs/>
          <w:color w:val="auto"/>
          <w:sz w:val="24"/>
          <w:szCs w:val="24"/>
          <w:lang w:val="en-US" w:eastAsia="zh-CN"/>
        </w:rPr>
        <w:t>3081455</w:t>
      </w:r>
      <w:r>
        <w:rPr>
          <w:rFonts w:hint="eastAsia" w:ascii="宋体" w:hAnsi="宋体"/>
          <w:bCs/>
          <w:color w:val="auto"/>
          <w:sz w:val="24"/>
          <w:szCs w:val="24"/>
        </w:rPr>
        <w:t>号。甲方作为</w:t>
      </w:r>
      <w:r>
        <w:rPr>
          <w:rFonts w:hint="eastAsia" w:ascii="宋体" w:hAnsi="宋体"/>
          <w:bCs/>
          <w:color w:val="auto"/>
          <w:sz w:val="24"/>
          <w:szCs w:val="24"/>
          <w:lang w:val="en-US" w:eastAsia="zh-CN"/>
        </w:rPr>
        <w:t>惠州市惠阳区秋长街道白石村下屋股份经济合作社</w:t>
      </w:r>
      <w:r>
        <w:rPr>
          <w:rFonts w:hint="eastAsia" w:ascii="宋体" w:hAnsi="宋体"/>
          <w:color w:val="auto"/>
          <w:sz w:val="24"/>
          <w:szCs w:val="24"/>
        </w:rPr>
        <w:t>，项目土地权益由上述经济合作社按照村民户数共同享有。</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、项目土地的具体界址、面积、用地性质均以办证后国土部门出具的红线图及相关文件标示的面积及位置为准。</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lang w:val="en-US" w:eastAsia="zh-CN"/>
        </w:rPr>
        <w:t>3、项目土地的清表清场工作由乙方自行负责并承担由此产生的补偿和费用。</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二、合作方案：</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（一）合作模式</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bCs/>
          <w:color w:val="auto"/>
          <w:sz w:val="24"/>
          <w:szCs w:val="24"/>
        </w:rPr>
      </w:pPr>
      <w:r>
        <w:rPr>
          <w:rFonts w:hint="eastAsia" w:ascii="宋体" w:hAnsi="宋体"/>
          <w:bCs/>
          <w:color w:val="auto"/>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项目开发资金投入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、乙方负责提供整个项目的开发建设资金，包括但不限于：地上建筑物，附着物</w:t>
      </w:r>
      <w:r>
        <w:rPr>
          <w:rFonts w:hint="eastAsia" w:ascii="宋体" w:hAnsi="宋体"/>
          <w:bCs/>
          <w:color w:val="auto"/>
          <w:sz w:val="24"/>
          <w:szCs w:val="24"/>
          <w:lang w:val="en-US" w:eastAsia="zh-CN"/>
        </w:rPr>
        <w:t>及相关土地权益</w:t>
      </w:r>
      <w:r>
        <w:rPr>
          <w:rFonts w:hint="eastAsia" w:ascii="宋体" w:hAnsi="宋体"/>
          <w:bCs/>
          <w:color w:val="auto"/>
          <w:sz w:val="24"/>
          <w:szCs w:val="24"/>
        </w:rPr>
        <w:t>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eastAsia="方正仿宋_GBK"/>
          <w:color w:val="auto"/>
          <w:sz w:val="32"/>
          <w:szCs w:val="28"/>
        </w:rPr>
      </w:pPr>
      <w:r>
        <w:rPr>
          <w:rFonts w:ascii="宋体" w:hAnsi="宋体"/>
          <w:bCs/>
          <w:color w:val="auto"/>
          <w:sz w:val="24"/>
          <w:szCs w:val="24"/>
        </w:rPr>
        <w:t>2</w:t>
      </w:r>
      <w:r>
        <w:rPr>
          <w:rFonts w:hint="eastAsia" w:ascii="宋体" w:hAnsi="宋体"/>
          <w:bCs/>
          <w:color w:val="auto"/>
          <w:sz w:val="24"/>
          <w:szCs w:val="24"/>
        </w:rPr>
        <w:t>、项目土地竞买时乙方缴纳的竞买保证金、土地成交价款</w:t>
      </w:r>
      <w:r>
        <w:rPr>
          <w:rFonts w:hint="eastAsia" w:ascii="宋体" w:hAnsi="宋体"/>
          <w:bCs/>
          <w:color w:val="auto"/>
          <w:sz w:val="24"/>
          <w:szCs w:val="24"/>
          <w:lang w:val="en-US" w:eastAsia="zh-CN"/>
        </w:rPr>
        <w:t>由相关部门按照政策</w:t>
      </w:r>
      <w:r>
        <w:rPr>
          <w:rFonts w:hint="eastAsia" w:ascii="宋体" w:hAnsi="宋体"/>
          <w:bCs/>
          <w:color w:val="auto"/>
          <w:sz w:val="24"/>
          <w:szCs w:val="24"/>
        </w:rPr>
        <w:t>拨付给甲方。</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73"/>
        <w:textAlignment w:val="auto"/>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t>分配方式</w:t>
      </w:r>
      <w:bookmarkStart w:id="1" w:name="_GoBack"/>
      <w:bookmarkEnd w:id="1"/>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bCs/>
          <w:color w:val="000000" w:themeColor="text1"/>
          <w:sz w:val="24"/>
          <w:szCs w:val="24"/>
          <w:highlight w:val="yellow"/>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1、甲乙双方一致同意，项目取得首期预售许可证时，按照</w:t>
      </w:r>
      <w:r>
        <w:rPr>
          <w:rFonts w:hint="eastAsia" w:ascii="宋体" w:hAnsi="宋体"/>
          <w:bCs/>
          <w:color w:val="000000" w:themeColor="text1"/>
          <w:sz w:val="24"/>
          <w:szCs w:val="24"/>
          <w:highlight w:val="none"/>
          <w:lang w:val="en-US" w:eastAsia="zh-CN"/>
          <w14:textFill>
            <w14:solidFill>
              <w14:schemeClr w14:val="tx1"/>
            </w14:solidFill>
          </w14:textFill>
        </w:rPr>
        <w:t>项目</w:t>
      </w:r>
      <w:r>
        <w:rPr>
          <w:rFonts w:hint="eastAsia" w:ascii="宋体" w:hAnsi="宋体"/>
          <w:bCs/>
          <w:color w:val="000000" w:themeColor="text1"/>
          <w:sz w:val="24"/>
          <w:szCs w:val="24"/>
          <w:highlight w:val="none"/>
          <w14:textFill>
            <w14:solidFill>
              <w14:schemeClr w14:val="tx1"/>
            </w14:solidFill>
          </w14:textFill>
        </w:rPr>
        <w:t>总建筑面积</w:t>
      </w:r>
      <w:r>
        <w:rPr>
          <w:rFonts w:hint="eastAsia" w:ascii="宋体" w:hAnsi="宋体"/>
          <w:bCs/>
          <w:color w:val="000000" w:themeColor="text1"/>
          <w:sz w:val="24"/>
          <w:szCs w:val="24"/>
          <w:highlight w:val="none"/>
          <w:lang w:val="en-US" w:eastAsia="zh-CN"/>
          <w14:textFill>
            <w14:solidFill>
              <w14:schemeClr w14:val="tx1"/>
            </w14:solidFill>
          </w14:textFill>
        </w:rPr>
        <w:t>26458.2</w:t>
      </w:r>
      <w:r>
        <w:rPr>
          <w:rFonts w:hint="eastAsia" w:ascii="宋体" w:hAnsi="宋体"/>
          <w:bCs/>
          <w:color w:val="000000" w:themeColor="text1"/>
          <w:sz w:val="24"/>
          <w:szCs w:val="24"/>
          <w:highlight w:val="none"/>
          <w14:textFill>
            <w14:solidFill>
              <w14:schemeClr w14:val="tx1"/>
            </w14:solidFill>
          </w14:textFill>
        </w:rPr>
        <w:t>平方米</w:t>
      </w:r>
      <w:r>
        <w:rPr>
          <w:rFonts w:hint="eastAsia" w:ascii="宋体" w:hAnsi="宋体"/>
          <w:bCs/>
          <w:color w:val="000000" w:themeColor="text1"/>
          <w:sz w:val="24"/>
          <w:szCs w:val="24"/>
          <w:highlight w:val="none"/>
          <w:lang w:val="en-US" w:eastAsia="zh-CN"/>
          <w14:textFill>
            <w14:solidFill>
              <w14:schemeClr w14:val="tx1"/>
            </w14:solidFill>
          </w14:textFill>
        </w:rPr>
        <w:t>23％进行分配</w:t>
      </w:r>
      <w:r>
        <w:rPr>
          <w:rFonts w:hint="eastAsia" w:ascii="宋体" w:hAnsi="宋体"/>
          <w:bCs/>
          <w:color w:val="000000" w:themeColor="text1"/>
          <w:sz w:val="24"/>
          <w:szCs w:val="24"/>
          <w:highlight w:val="none"/>
          <w14:textFill>
            <w14:solidFill>
              <w14:schemeClr w14:val="tx1"/>
            </w14:solidFill>
          </w14:textFill>
        </w:rPr>
        <w:t>，甲方可分得总建筑面积</w:t>
      </w:r>
      <w:r>
        <w:rPr>
          <w:rFonts w:hint="eastAsia" w:ascii="宋体" w:hAnsi="宋体"/>
          <w:bCs/>
          <w:color w:val="000000" w:themeColor="text1"/>
          <w:sz w:val="24"/>
          <w:szCs w:val="24"/>
          <w:highlight w:val="none"/>
          <w:lang w:val="en-US" w:eastAsia="zh-CN"/>
          <w14:textFill>
            <w14:solidFill>
              <w14:schemeClr w14:val="tx1"/>
            </w14:solidFill>
          </w14:textFill>
        </w:rPr>
        <w:t>为6085.4</w:t>
      </w:r>
      <w:r>
        <w:rPr>
          <w:rFonts w:hint="eastAsia" w:ascii="宋体" w:hAnsi="宋体"/>
          <w:bCs/>
          <w:color w:val="000000" w:themeColor="text1"/>
          <w:sz w:val="24"/>
          <w:szCs w:val="24"/>
          <w:highlight w:val="none"/>
          <w14:textFill>
            <w14:solidFill>
              <w14:schemeClr w14:val="tx1"/>
            </w14:solidFill>
          </w14:textFill>
        </w:rPr>
        <w:t>平方米，其中商</w:t>
      </w:r>
      <w:r>
        <w:rPr>
          <w:rFonts w:hint="eastAsia" w:ascii="宋体" w:hAnsi="宋体"/>
          <w:bCs/>
          <w:color w:val="000000" w:themeColor="text1"/>
          <w:sz w:val="24"/>
          <w:szCs w:val="24"/>
          <w:highlight w:val="none"/>
          <w:lang w:val="en-US" w:eastAsia="zh-CN"/>
          <w14:textFill>
            <w14:solidFill>
              <w14:schemeClr w14:val="tx1"/>
            </w14:solidFill>
          </w14:textFill>
        </w:rPr>
        <w:t>业608.5</w:t>
      </w:r>
      <w:r>
        <w:rPr>
          <w:rFonts w:hint="eastAsia" w:ascii="宋体" w:hAnsi="宋体"/>
          <w:bCs/>
          <w:color w:val="000000" w:themeColor="text1"/>
          <w:sz w:val="24"/>
          <w:szCs w:val="24"/>
          <w:highlight w:val="none"/>
          <w14:textFill>
            <w14:solidFill>
              <w14:schemeClr w14:val="tx1"/>
            </w14:solidFill>
          </w14:textFill>
        </w:rPr>
        <w:t>平方米、住宅</w:t>
      </w:r>
      <w:r>
        <w:rPr>
          <w:rFonts w:hint="eastAsia" w:ascii="宋体" w:hAnsi="宋体"/>
          <w:bCs/>
          <w:color w:val="000000" w:themeColor="text1"/>
          <w:sz w:val="24"/>
          <w:szCs w:val="24"/>
          <w:highlight w:val="none"/>
          <w:lang w:val="en-US" w:eastAsia="zh-CN"/>
          <w14:textFill>
            <w14:solidFill>
              <w14:schemeClr w14:val="tx1"/>
            </w14:solidFill>
          </w14:textFill>
        </w:rPr>
        <w:t>5476.9</w:t>
      </w:r>
      <w:r>
        <w:rPr>
          <w:rFonts w:hint="eastAsia" w:ascii="宋体" w:hAnsi="宋体"/>
          <w:bCs/>
          <w:color w:val="000000" w:themeColor="text1"/>
          <w:sz w:val="24"/>
          <w:szCs w:val="24"/>
          <w:highlight w:val="none"/>
          <w14:textFill>
            <w14:solidFill>
              <w14:schemeClr w14:val="tx1"/>
            </w14:solidFill>
          </w14:textFill>
        </w:rPr>
        <w:t>平方米以及相应的停车位，</w:t>
      </w:r>
      <w:r>
        <w:rPr>
          <w:rFonts w:hint="eastAsia" w:ascii="宋体" w:hAnsi="宋体"/>
          <w:bCs/>
          <w:color w:val="000000" w:themeColor="text1"/>
          <w:sz w:val="24"/>
          <w:szCs w:val="24"/>
          <w:highlight w:val="none"/>
          <w:lang w:val="en-US" w:eastAsia="zh-CN"/>
          <w14:textFill>
            <w14:solidFill>
              <w14:schemeClr w14:val="tx1"/>
            </w14:solidFill>
          </w14:textFill>
        </w:rPr>
        <w:t>但公共配套建筑不予分配，最终甲方按照项目总可售面积23％进行分配，</w:t>
      </w:r>
      <w:r>
        <w:rPr>
          <w:rFonts w:hint="eastAsia" w:ascii="宋体" w:hAnsi="宋体"/>
          <w:bCs/>
          <w:color w:val="000000" w:themeColor="text1"/>
          <w:sz w:val="24"/>
          <w:szCs w:val="24"/>
          <w:highlight w:val="none"/>
          <w14:textFill>
            <w14:solidFill>
              <w14:schemeClr w14:val="tx1"/>
            </w14:solidFill>
          </w14:textFill>
        </w:rPr>
        <w:t>乙方分取</w:t>
      </w:r>
      <w:r>
        <w:rPr>
          <w:rFonts w:hint="eastAsia" w:ascii="宋体" w:hAnsi="宋体"/>
          <w:bCs/>
          <w:color w:val="000000" w:themeColor="text1"/>
          <w:sz w:val="24"/>
          <w:szCs w:val="24"/>
          <w:highlight w:val="none"/>
          <w:lang w:val="en-US" w:eastAsia="zh-CN"/>
          <w14:textFill>
            <w14:solidFill>
              <w14:schemeClr w14:val="tx1"/>
            </w14:solidFill>
          </w14:textFill>
        </w:rPr>
        <w:t>其他</w:t>
      </w:r>
      <w:r>
        <w:rPr>
          <w:rFonts w:hint="eastAsia" w:ascii="宋体" w:hAnsi="宋体"/>
          <w:bCs/>
          <w:color w:val="000000" w:themeColor="text1"/>
          <w:sz w:val="24"/>
          <w:szCs w:val="24"/>
          <w:highlight w:val="none"/>
          <w14:textFill>
            <w14:solidFill>
              <w14:schemeClr w14:val="tx1"/>
            </w14:solidFill>
          </w14:textFill>
        </w:rPr>
        <w:t>可售房产面积及项目房地产的其他权益。</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ascii="宋体"/>
          <w:bCs/>
          <w:color w:val="auto"/>
          <w:sz w:val="24"/>
          <w:szCs w:val="24"/>
        </w:rPr>
      </w:pPr>
      <w:r>
        <w:rPr>
          <w:rFonts w:ascii="宋体" w:hAnsi="宋体"/>
          <w:bCs/>
          <w:color w:val="auto"/>
          <w:sz w:val="24"/>
          <w:szCs w:val="24"/>
        </w:rPr>
        <w:t>2</w:t>
      </w:r>
      <w:r>
        <w:rPr>
          <w:rFonts w:hint="eastAsia" w:ascii="宋体" w:hAnsi="宋体"/>
          <w:bCs/>
          <w:color w:val="auto"/>
          <w:sz w:val="24"/>
          <w:szCs w:val="24"/>
        </w:rPr>
        <w:t>、甲方分配得的物业包括住宅、商铺、车位和地下室，甲方按</w:t>
      </w:r>
      <w:r>
        <w:rPr>
          <w:rFonts w:hint="eastAsia" w:ascii="宋体" w:hAnsi="宋体"/>
          <w:bCs/>
          <w:color w:val="auto"/>
          <w:sz w:val="24"/>
          <w:szCs w:val="24"/>
          <w:lang w:val="en-US" w:eastAsia="zh-CN"/>
        </w:rPr>
        <w:t>每100平方米建筑面积分得1个车位的标准</w:t>
      </w:r>
      <w:r>
        <w:rPr>
          <w:rFonts w:hint="eastAsia" w:ascii="宋体" w:hAnsi="宋体"/>
          <w:bCs/>
          <w:color w:val="auto"/>
          <w:sz w:val="24"/>
          <w:szCs w:val="24"/>
        </w:rPr>
        <w:t>分取报建文件中批准的</w:t>
      </w:r>
      <w:r>
        <w:rPr>
          <w:rFonts w:hint="eastAsia" w:ascii="宋体" w:hAnsi="宋体"/>
          <w:bCs/>
          <w:color w:val="auto"/>
          <w:sz w:val="24"/>
          <w:szCs w:val="24"/>
          <w:lang w:val="en-US" w:eastAsia="zh-CN"/>
        </w:rPr>
        <w:t>车位</w:t>
      </w:r>
      <w:r>
        <w:rPr>
          <w:rFonts w:hint="eastAsia" w:ascii="宋体" w:hAnsi="宋体"/>
          <w:bCs/>
          <w:color w:val="auto"/>
          <w:sz w:val="24"/>
          <w:szCs w:val="24"/>
        </w:rPr>
        <w:t>，如果车位不能办证，则确认甲方享有</w:t>
      </w:r>
      <w:r>
        <w:rPr>
          <w:rFonts w:hint="eastAsia" w:ascii="宋体" w:hAnsi="宋体"/>
          <w:bCs/>
          <w:color w:val="auto"/>
          <w:sz w:val="24"/>
          <w:szCs w:val="24"/>
          <w:lang w:val="en-US" w:eastAsia="zh-CN"/>
        </w:rPr>
        <w:t>相应</w:t>
      </w:r>
      <w:r>
        <w:rPr>
          <w:rFonts w:hint="eastAsia" w:ascii="宋体" w:hAnsi="宋体"/>
          <w:bCs/>
          <w:color w:val="auto"/>
          <w:sz w:val="24"/>
          <w:szCs w:val="24"/>
        </w:rPr>
        <w:t>车位面积所有权。</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ascii="宋体"/>
          <w:bCs/>
          <w:color w:val="auto"/>
          <w:sz w:val="24"/>
          <w:szCs w:val="24"/>
          <w:highlight w:val="yellow"/>
        </w:rPr>
      </w:pPr>
      <w:r>
        <w:rPr>
          <w:rFonts w:ascii="宋体" w:hAnsi="宋体"/>
          <w:bCs/>
          <w:color w:val="auto"/>
          <w:sz w:val="24"/>
          <w:szCs w:val="24"/>
        </w:rPr>
        <w:t>3</w:t>
      </w:r>
      <w:r>
        <w:rPr>
          <w:rFonts w:hint="eastAsia" w:ascii="宋体" w:hAnsi="宋体"/>
          <w:bCs/>
          <w:color w:val="auto"/>
          <w:sz w:val="24"/>
          <w:szCs w:val="24"/>
        </w:rPr>
        <w:t>、甲方分得物业的分配方案为：在项目设计阶段，</w:t>
      </w:r>
      <w:r>
        <w:rPr>
          <w:rFonts w:hint="eastAsia" w:ascii="宋体" w:hAnsi="宋体"/>
          <w:bCs/>
          <w:color w:val="auto"/>
          <w:sz w:val="24"/>
          <w:szCs w:val="24"/>
          <w:lang w:val="en-US" w:eastAsia="zh-CN"/>
        </w:rPr>
        <w:t>就项目整体设计方案及户型设计</w:t>
      </w:r>
      <w:r>
        <w:rPr>
          <w:rFonts w:hint="eastAsia" w:ascii="宋体" w:hAnsi="宋体"/>
          <w:bCs/>
          <w:color w:val="auto"/>
          <w:sz w:val="24"/>
          <w:szCs w:val="24"/>
        </w:rPr>
        <w:t>乙方应征</w:t>
      </w:r>
      <w:r>
        <w:rPr>
          <w:rFonts w:hint="eastAsia" w:ascii="宋体" w:hAnsi="宋体"/>
          <w:bCs/>
          <w:color w:val="auto"/>
          <w:sz w:val="24"/>
          <w:szCs w:val="24"/>
          <w:lang w:val="en-US" w:eastAsia="zh-CN"/>
        </w:rPr>
        <w:t>得</w:t>
      </w:r>
      <w:r>
        <w:rPr>
          <w:rFonts w:hint="eastAsia" w:ascii="宋体" w:hAnsi="宋体"/>
          <w:bCs/>
          <w:color w:val="auto"/>
          <w:sz w:val="24"/>
          <w:szCs w:val="24"/>
        </w:rPr>
        <w:t>甲方书面同意</w:t>
      </w:r>
      <w:r>
        <w:rPr>
          <w:rFonts w:hint="eastAsia" w:ascii="宋体" w:hAnsi="宋体"/>
          <w:bCs/>
          <w:color w:val="auto"/>
          <w:sz w:val="24"/>
          <w:szCs w:val="24"/>
          <w:lang w:eastAsia="zh-CN"/>
        </w:rPr>
        <w:t>；</w:t>
      </w:r>
      <w:r>
        <w:rPr>
          <w:rFonts w:hint="eastAsia" w:ascii="宋体" w:hAnsi="宋体"/>
          <w:bCs/>
          <w:color w:val="auto"/>
          <w:sz w:val="24"/>
          <w:szCs w:val="24"/>
        </w:rPr>
        <w:t>项目取得预售许可证后</w:t>
      </w:r>
      <w:r>
        <w:rPr>
          <w:rFonts w:hint="eastAsia" w:ascii="宋体" w:hAnsi="宋体"/>
          <w:bCs/>
          <w:color w:val="auto"/>
          <w:sz w:val="24"/>
          <w:szCs w:val="24"/>
          <w:lang w:val="en-US" w:eastAsia="zh-CN"/>
        </w:rPr>
        <w:t>15</w:t>
      </w:r>
      <w:r>
        <w:rPr>
          <w:rFonts w:hint="eastAsia" w:ascii="宋体" w:hAnsi="宋体"/>
          <w:bCs/>
          <w:color w:val="auto"/>
          <w:sz w:val="24"/>
          <w:szCs w:val="24"/>
        </w:rPr>
        <w:t>个工作日，由</w:t>
      </w:r>
      <w:r>
        <w:rPr>
          <w:rFonts w:hint="eastAsia" w:ascii="宋体" w:hAnsi="宋体"/>
          <w:bCs/>
          <w:color w:val="auto"/>
          <w:sz w:val="24"/>
          <w:szCs w:val="24"/>
          <w:lang w:val="en-US" w:eastAsia="zh-CN"/>
        </w:rPr>
        <w:t>甲方优先、任意选择物业</w:t>
      </w:r>
      <w:r>
        <w:rPr>
          <w:rFonts w:hint="eastAsia" w:ascii="宋体" w:hAnsi="宋体"/>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三、履约保证金</w:t>
      </w:r>
    </w:p>
    <w:p>
      <w:pPr>
        <w:keepNext w:val="0"/>
        <w:keepLines w:val="0"/>
        <w:pageBreakBefore w:val="0"/>
        <w:widowControl w:val="0"/>
        <w:kinsoku/>
        <w:wordWrap/>
        <w:overflowPunct/>
        <w:topLinePunct w:val="0"/>
        <w:autoSpaceDE/>
        <w:autoSpaceDN/>
        <w:bidi w:val="0"/>
        <w:spacing w:line="460" w:lineRule="exact"/>
        <w:ind w:left="120" w:leftChars="57" w:firstLine="451" w:firstLineChars="188"/>
        <w:textAlignment w:val="auto"/>
        <w:rPr>
          <w:rFonts w:eastAsia="方正仿宋_GBK"/>
          <w:color w:val="auto"/>
          <w:sz w:val="32"/>
          <w:szCs w:val="28"/>
          <w:highlight w:val="none"/>
        </w:rPr>
      </w:pPr>
      <w:r>
        <w:rPr>
          <w:rFonts w:hint="eastAsia" w:ascii="宋体" w:hAnsi="宋体"/>
          <w:bCs/>
          <w:color w:val="auto"/>
          <w:sz w:val="24"/>
          <w:szCs w:val="24"/>
          <w:highlight w:val="none"/>
        </w:rPr>
        <w:t>乙方在本合同签订之日起</w:t>
      </w:r>
      <w:r>
        <w:rPr>
          <w:rFonts w:hint="eastAsia" w:ascii="宋体" w:hAnsi="宋体"/>
          <w:bCs/>
          <w:color w:val="auto"/>
          <w:sz w:val="24"/>
          <w:szCs w:val="24"/>
          <w:highlight w:val="none"/>
          <w:lang w:val="en-US" w:eastAsia="zh-CN"/>
        </w:rPr>
        <w:t>15</w:t>
      </w:r>
      <w:r>
        <w:rPr>
          <w:rFonts w:hint="eastAsia" w:ascii="宋体" w:hAnsi="宋体"/>
          <w:bCs/>
          <w:color w:val="auto"/>
          <w:sz w:val="24"/>
          <w:szCs w:val="24"/>
          <w:highlight w:val="none"/>
        </w:rPr>
        <w:t>个工作日向甲方支付人民币</w:t>
      </w:r>
      <w:r>
        <w:rPr>
          <w:rFonts w:hint="eastAsia" w:ascii="宋体" w:hAnsi="宋体"/>
          <w:bCs/>
          <w:color w:val="auto"/>
          <w:sz w:val="24"/>
          <w:szCs w:val="24"/>
          <w:highlight w:val="none"/>
          <w:lang w:val="en-US" w:eastAsia="zh-CN"/>
        </w:rPr>
        <w:t>贰佰万</w:t>
      </w:r>
      <w:r>
        <w:rPr>
          <w:rFonts w:hint="eastAsia" w:ascii="宋体" w:hAnsi="宋体"/>
          <w:bCs/>
          <w:color w:val="auto"/>
          <w:sz w:val="24"/>
          <w:szCs w:val="24"/>
          <w:highlight w:val="none"/>
        </w:rPr>
        <w:t>元整</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¥200万元</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的履约保证金。该履约保证金在项目土地开发至取得的《预售许可证》之日起15个工作日内，甲方应一次性不计息方式退还给乙方。</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四、项目用地取得方式</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需通过公开挂牌转让（通过</w:t>
      </w:r>
      <w:r>
        <w:rPr>
          <w:rFonts w:hint="eastAsia" w:ascii="宋体" w:hAnsi="宋体" w:cs="Times New Roman"/>
          <w:bCs/>
          <w:color w:val="auto"/>
          <w:kern w:val="2"/>
          <w:sz w:val="24"/>
          <w:szCs w:val="24"/>
          <w:lang w:val="en-US" w:eastAsia="zh-CN" w:bidi="ar-SA"/>
        </w:rPr>
        <w:t>惠州市</w:t>
      </w:r>
      <w:r>
        <w:rPr>
          <w:rFonts w:hint="eastAsia" w:ascii="宋体" w:hAnsi="宋体" w:eastAsia="宋体" w:cs="Times New Roman"/>
          <w:bCs/>
          <w:color w:val="auto"/>
          <w:kern w:val="2"/>
          <w:sz w:val="24"/>
          <w:szCs w:val="24"/>
          <w:lang w:val="en-US" w:eastAsia="zh-CN" w:bidi="ar-SA"/>
        </w:rPr>
        <w:t>公共资源交易</w:t>
      </w:r>
      <w:r>
        <w:rPr>
          <w:rFonts w:hint="eastAsia" w:ascii="宋体" w:hAnsi="宋体" w:cs="Times New Roman"/>
          <w:bCs/>
          <w:color w:val="auto"/>
          <w:kern w:val="2"/>
          <w:sz w:val="24"/>
          <w:szCs w:val="24"/>
          <w:lang w:val="en-US" w:eastAsia="zh-CN" w:bidi="ar-SA"/>
        </w:rPr>
        <w:t>中心惠阳</w:t>
      </w:r>
      <w:r>
        <w:rPr>
          <w:rFonts w:hint="eastAsia" w:ascii="宋体" w:hAnsi="宋体" w:eastAsia="宋体" w:cs="Times New Roman"/>
          <w:bCs/>
          <w:color w:val="auto"/>
          <w:kern w:val="2"/>
          <w:sz w:val="24"/>
          <w:szCs w:val="24"/>
          <w:lang w:val="en-US" w:eastAsia="zh-CN" w:bidi="ar-SA"/>
        </w:rPr>
        <w:t>分中心）。相关税费由竞得人自行负责。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五、项目运营及管理</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（一）项目公司的设立与管理</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项目公司由乙方设立，资金由乙方自行筹集，乙方或乙方指定人持有</w:t>
      </w:r>
      <w:r>
        <w:rPr>
          <w:rFonts w:ascii="宋体" w:hAnsi="宋体"/>
          <w:bCs/>
          <w:color w:val="auto"/>
          <w:sz w:val="24"/>
          <w:szCs w:val="24"/>
        </w:rPr>
        <w:t>100%</w:t>
      </w:r>
      <w:r>
        <w:rPr>
          <w:rFonts w:hint="eastAsia" w:ascii="宋体" w:hAnsi="宋体"/>
          <w:bCs/>
          <w:color w:val="auto"/>
          <w:sz w:val="24"/>
          <w:szCs w:val="24"/>
        </w:rPr>
        <w:t>股权，甲方不持股。乙方应在土地挂牌后将项目公司100</w:t>
      </w:r>
      <w:r>
        <w:rPr>
          <w:rFonts w:ascii="宋体" w:hAnsi="宋体"/>
          <w:bCs/>
          <w:color w:val="auto"/>
          <w:sz w:val="24"/>
          <w:szCs w:val="24"/>
        </w:rPr>
        <w:t>%</w:t>
      </w:r>
      <w:r>
        <w:rPr>
          <w:rFonts w:hint="eastAsia" w:ascii="宋体" w:hAnsi="宋体"/>
          <w:bCs/>
          <w:color w:val="auto"/>
          <w:sz w:val="24"/>
          <w:szCs w:val="24"/>
        </w:rPr>
        <w:t>的股权质押给甲方。在甲方的物业分配权得到全部实现后，甲方应按照乙方的要求解除对项目公司100</w:t>
      </w:r>
      <w:r>
        <w:rPr>
          <w:rFonts w:ascii="宋体" w:hAnsi="宋体"/>
          <w:bCs/>
          <w:color w:val="auto"/>
          <w:sz w:val="24"/>
          <w:szCs w:val="24"/>
        </w:rPr>
        <w:t>%</w:t>
      </w:r>
      <w:r>
        <w:rPr>
          <w:rFonts w:hint="eastAsia" w:ascii="宋体" w:hAnsi="宋体"/>
          <w:bCs/>
          <w:color w:val="auto"/>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（二）</w:t>
      </w:r>
      <w:r>
        <w:rPr>
          <w:rFonts w:hint="eastAsia" w:ascii="宋体" w:hAnsi="宋体" w:eastAsia="宋体" w:cs="Times New Roman"/>
          <w:b/>
          <w:bCs/>
          <w:color w:val="auto"/>
          <w:kern w:val="2"/>
          <w:sz w:val="24"/>
          <w:szCs w:val="24"/>
          <w:u w:val="none"/>
          <w:lang w:val="en-US" w:eastAsia="zh-CN" w:bidi="ar-SA"/>
        </w:rPr>
        <w:t>项目土地开发建设</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）项目土地策划、设计、施工建设等均由</w:t>
      </w:r>
      <w:r>
        <w:rPr>
          <w:rFonts w:hint="eastAsia" w:ascii="宋体" w:hAnsi="宋体"/>
          <w:bCs/>
          <w:color w:val="auto"/>
          <w:sz w:val="24"/>
          <w:szCs w:val="24"/>
          <w:lang w:val="en-US" w:eastAsia="zh-CN"/>
        </w:rPr>
        <w:t>乙方</w:t>
      </w:r>
      <w:r>
        <w:rPr>
          <w:rFonts w:hint="eastAsia" w:ascii="宋体" w:hAnsi="宋体"/>
          <w:bCs/>
          <w:color w:val="auto"/>
          <w:sz w:val="24"/>
          <w:szCs w:val="24"/>
        </w:rPr>
        <w:t>项目公司负责。</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）项目土地的规划与建设标准，均按政府相关部门最终审批的方案执行，并根据政府主管部门审核确定的设计施工图纸严格施工。</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eastAsia"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）合作项目的组织设计、规划报建、工程招标、施工建设、营销策划、房屋销售、直至项目竣工验收等全部工作均由乙方或项目公司完全负责并承担投入所需的全部资金。</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default" w:ascii="宋体" w:hAnsi="宋体" w:eastAsia="宋体"/>
          <w:bCs/>
          <w:color w:val="auto"/>
          <w:sz w:val="24"/>
          <w:szCs w:val="24"/>
          <w:lang w:val="en-US" w:eastAsia="zh-CN"/>
        </w:rPr>
      </w:pPr>
      <w:r>
        <w:rPr>
          <w:rFonts w:hint="eastAsia" w:ascii="宋体" w:hAnsi="宋体"/>
          <w:bCs/>
          <w:color w:val="auto"/>
          <w:sz w:val="24"/>
          <w:szCs w:val="24"/>
          <w:lang w:eastAsia="zh-CN"/>
        </w:rPr>
        <w:t>（</w:t>
      </w:r>
      <w:r>
        <w:rPr>
          <w:rFonts w:hint="eastAsia" w:ascii="宋体" w:hAnsi="宋体"/>
          <w:bCs/>
          <w:color w:val="auto"/>
          <w:sz w:val="24"/>
          <w:szCs w:val="24"/>
          <w:lang w:val="en-US" w:eastAsia="zh-CN"/>
        </w:rPr>
        <w:t>4</w:t>
      </w:r>
      <w:r>
        <w:rPr>
          <w:rFonts w:hint="eastAsia" w:ascii="宋体" w:hAnsi="宋体"/>
          <w:bCs/>
          <w:color w:val="auto"/>
          <w:sz w:val="24"/>
          <w:szCs w:val="24"/>
          <w:lang w:eastAsia="zh-CN"/>
        </w:rPr>
        <w:t>）</w:t>
      </w:r>
      <w:r>
        <w:rPr>
          <w:rFonts w:hint="eastAsia" w:ascii="宋体" w:hAnsi="宋体"/>
          <w:bCs/>
          <w:color w:val="auto"/>
          <w:sz w:val="24"/>
          <w:szCs w:val="24"/>
          <w:lang w:val="en-US" w:eastAsia="zh-CN"/>
        </w:rPr>
        <w:t>在乙方未完成项目开发建设将甲方应得物业交付给甲方前，乙方不得使用项目公司股权、项目土地、在建项目工程进行抵押融资贷款。</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（三）开发建设期限</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乙方保证自本合同签订后</w:t>
      </w:r>
      <w:r>
        <w:rPr>
          <w:rFonts w:hint="eastAsia" w:ascii="宋体" w:hAnsi="宋体"/>
          <w:bCs/>
          <w:color w:val="auto"/>
          <w:sz w:val="24"/>
          <w:szCs w:val="24"/>
          <w:lang w:val="en-US" w:eastAsia="zh-CN"/>
        </w:rPr>
        <w:t>2.5</w:t>
      </w:r>
      <w:r>
        <w:rPr>
          <w:rFonts w:hint="eastAsia" w:ascii="宋体" w:hAnsi="宋体"/>
          <w:bCs/>
          <w:color w:val="auto"/>
          <w:sz w:val="24"/>
          <w:szCs w:val="24"/>
        </w:rPr>
        <w:t>年内将符合本合同约定交付条件的物业交付给甲方并在相关房产管理部门网签登记备案至甲方或甲方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名下。如乙方逾期向甲方交付物业，则乙方按本合同的约定承担违约责任。如因甲方或甲方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六、物业的交付</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（一）交付标准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甲方分得物业的装修标准为毛坯，交付给甲方前应通过政府相关部门的综合竣工验收合格，交付标准与乙方对外销售的商品房同一标准，同时还应符合以下标准：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外墙：采用瓷砖或涂料饰面；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内墙：电梯前室及公共过道部分采用瓷砖涂料饰面，楼梯间墙面采用涂料饰面；毛坯房室内墙面砂浆抹平；</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地面：电梯前室采用抛光砖，楼梯间采用水泥砂浆原奖抹光，毛坯房室内为原砼面；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天花：电梯前室、公共通道及楼梯间采用涂料饰面，毛坯房室内天花为原砼面；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门窗：毛坯房需安装入户门，客厅阳台门以及外墙窗户采用铝合金门窗等；</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管线：水、电、燃气管道、电视管线、互联网管线、电话管线安装到户，预留总接驳口。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（二）交付方式</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乙方将甲方应分取的物业按上述交付标准向甲方履行交付，并将甲方分得的物业办证登记至甲方或甲方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名下（不需要办理房产证的物业双方办理书面移交手续</w:t>
      </w:r>
      <w:r>
        <w:rPr>
          <w:rFonts w:ascii="宋体" w:hAnsi="宋体"/>
          <w:bCs/>
          <w:color w:val="auto"/>
          <w:sz w:val="24"/>
          <w:szCs w:val="24"/>
        </w:rPr>
        <w:t>)</w:t>
      </w:r>
      <w:r>
        <w:rPr>
          <w:rFonts w:hint="eastAsia" w:ascii="宋体" w:hAnsi="宋体"/>
          <w:bCs/>
          <w:color w:val="auto"/>
          <w:sz w:val="24"/>
          <w:szCs w:val="24"/>
        </w:rPr>
        <w:t>，即视为甲方的物业分配权得到全部实现。甲方不再享有该项目的其他利益或权益。甲方如何处分物业，乙方不进行任何干涉。</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（三）</w:t>
      </w:r>
      <w:r>
        <w:rPr>
          <w:rFonts w:hint="eastAsia" w:ascii="宋体" w:hAnsi="宋体" w:eastAsia="宋体" w:cs="Times New Roman"/>
          <w:b/>
          <w:bCs/>
          <w:color w:val="auto"/>
          <w:kern w:val="2"/>
          <w:sz w:val="24"/>
          <w:szCs w:val="24"/>
          <w:u w:val="none"/>
          <w:lang w:val="en-US" w:eastAsia="zh-CN" w:bidi="ar-SA"/>
        </w:rPr>
        <w:t>不动产登记及费用承担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）甲方分得物业可委托乙方确权到甲方或甲方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甲乙双方按照政策规定价格对甲方分得物业进行网签备案（甲方分得的车位需经房管局确认可办产权后方可网签办证，不可办证的由甲乙双方书面确认车位所有权归属甲方），上述物业确权办证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名下所发生的全部税费由乙方承担。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（2）甲方应在接到乙方通知之日起</w:t>
      </w:r>
      <w:r>
        <w:rPr>
          <w:rFonts w:ascii="宋体" w:hAnsi="宋体"/>
          <w:bCs/>
          <w:color w:val="auto"/>
          <w:sz w:val="24"/>
          <w:szCs w:val="24"/>
        </w:rPr>
        <w:t>1</w:t>
      </w:r>
      <w:r>
        <w:rPr>
          <w:rFonts w:hint="eastAsia" w:ascii="宋体" w:hAnsi="宋体"/>
          <w:bCs/>
          <w:color w:val="auto"/>
          <w:sz w:val="24"/>
          <w:szCs w:val="24"/>
        </w:rPr>
        <w:t>个月内向乙方提供物业分配名单及处理方案。</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七、甲、乙方责任</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（一）甲方责任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、甲方负责在本合同签订之日起</w:t>
      </w:r>
      <w:r>
        <w:rPr>
          <w:rFonts w:ascii="宋体" w:hAnsi="宋体"/>
          <w:bCs/>
          <w:color w:val="auto"/>
          <w:sz w:val="24"/>
          <w:szCs w:val="24"/>
        </w:rPr>
        <w:t>20</w:t>
      </w:r>
      <w:r>
        <w:rPr>
          <w:rFonts w:hint="eastAsia" w:ascii="宋体" w:hAnsi="宋体"/>
          <w:bCs/>
          <w:color w:val="auto"/>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color w:val="auto"/>
          <w:sz w:val="24"/>
          <w:szCs w:val="24"/>
        </w:rPr>
        <w:t>)</w:t>
      </w:r>
      <w:r>
        <w:rPr>
          <w:rFonts w:hint="eastAsia" w:ascii="宋体" w:hAnsi="宋体"/>
          <w:bCs/>
          <w:color w:val="auto"/>
          <w:sz w:val="24"/>
          <w:szCs w:val="24"/>
        </w:rPr>
        <w:t>。甲方应全力协助配合乙方办理有关开发项目的前期立项、环保、消防、防雷、人防、施工许可证以及规划报建等相关手续。</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keepNext w:val="0"/>
        <w:keepLines w:val="0"/>
        <w:pageBreakBefore w:val="0"/>
        <w:widowControl w:val="0"/>
        <w:numPr>
          <w:ilvl w:val="0"/>
          <w:numId w:val="2"/>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4、项目开发建设过程中，所有与村民小组内部有关的其它问题甲方均应负责处理并自行承担费用。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5、甲方确保本合同的签订履行了符合法律法规、政策和有关规范性文件规定的程序，已经召集甲方村民小组会议，并由村民户代表表决通过本合同项下的全部合作内容。</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（二）乙方责任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、由乙方负责整个合作项目的规划、设计、开发、建设及管理。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、乙方不负责、不参与甲方村民内部的物业具体分配方案和办法（即由甲方与其村民自行商定），甲方及甲方村民承诺不与乙方直接发生任何法律关系。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5</w:t>
      </w:r>
      <w:r>
        <w:rPr>
          <w:rFonts w:hint="eastAsia" w:ascii="宋体" w:hAnsi="宋体"/>
          <w:bCs/>
          <w:color w:val="auto"/>
          <w:sz w:val="24"/>
          <w:szCs w:val="24"/>
        </w:rPr>
        <w:t>、乙方在开发建设项目过程中所发生的安全事故、债权债务、劳资、经济等争议纠纷由乙方自行承担，与甲方无关。</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、项目建成入伙后的物业管理由乙方委托物业公司负责，甲方不参与。甲</w:t>
      </w:r>
      <w:r>
        <w:rPr>
          <w:rFonts w:hint="eastAsia" w:ascii="宋体" w:hAnsi="宋体"/>
          <w:bCs/>
          <w:color w:val="auto"/>
          <w:sz w:val="24"/>
          <w:szCs w:val="24"/>
          <w:lang w:val="en-US" w:eastAsia="zh-CN"/>
        </w:rPr>
        <w:t>方</w:t>
      </w:r>
      <w:r>
        <w:rPr>
          <w:rFonts w:hint="eastAsia" w:ascii="宋体" w:hAnsi="宋体"/>
          <w:bCs/>
          <w:color w:val="auto"/>
          <w:sz w:val="24"/>
          <w:szCs w:val="24"/>
        </w:rPr>
        <w:t>所分得的房产物业，应按照有关部门核准的标准缴交物业管理费。</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八、不可抗力</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color w:val="auto"/>
          <w:sz w:val="24"/>
          <w:szCs w:val="24"/>
        </w:rPr>
        <w:t>3</w:t>
      </w:r>
      <w:r>
        <w:rPr>
          <w:rFonts w:hint="eastAsia" w:ascii="宋体" w:hAnsi="宋体"/>
          <w:bCs/>
          <w:color w:val="auto"/>
          <w:sz w:val="24"/>
          <w:szCs w:val="24"/>
        </w:rPr>
        <w:t>日内将情况以书面或电话方式通知另一方，双方自不可抗力情形解除之日起继续履行，确无法继续履行的，双方互不承担违约责任。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九、</w:t>
      </w:r>
      <w:r>
        <w:rPr>
          <w:rFonts w:hint="eastAsia" w:ascii="宋体" w:hAnsi="宋体" w:eastAsia="宋体" w:cs="Times New Roman"/>
          <w:b/>
          <w:bCs/>
          <w:color w:val="auto"/>
          <w:kern w:val="2"/>
          <w:sz w:val="24"/>
          <w:szCs w:val="24"/>
          <w:u w:val="none"/>
          <w:lang w:val="en-US" w:eastAsia="zh-CN" w:bidi="ar-SA"/>
        </w:rPr>
        <w:t>违约责任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、若因甲方（包括甲方村民</w:t>
      </w:r>
      <w:r>
        <w:rPr>
          <w:rFonts w:ascii="宋体" w:hAnsi="宋体"/>
          <w:bCs/>
          <w:color w:val="auto"/>
          <w:sz w:val="24"/>
          <w:szCs w:val="24"/>
        </w:rPr>
        <w:t>[</w:t>
      </w:r>
      <w:r>
        <w:rPr>
          <w:rFonts w:hint="eastAsia" w:ascii="宋体" w:hAnsi="宋体"/>
          <w:bCs/>
          <w:color w:val="auto"/>
          <w:sz w:val="24"/>
          <w:szCs w:val="24"/>
        </w:rPr>
        <w:t>社员</w:t>
      </w:r>
      <w:r>
        <w:rPr>
          <w:rFonts w:ascii="宋体" w:hAnsi="宋体"/>
          <w:bCs/>
          <w:color w:val="auto"/>
          <w:sz w:val="24"/>
          <w:szCs w:val="24"/>
        </w:rPr>
        <w:t>]</w:t>
      </w:r>
      <w:r>
        <w:rPr>
          <w:rFonts w:hint="eastAsia" w:ascii="宋体" w:hAnsi="宋体"/>
          <w:bCs/>
          <w:color w:val="auto"/>
          <w:sz w:val="24"/>
          <w:szCs w:val="24"/>
        </w:rPr>
        <w:t>）对合作项目实施干扰或阻止等原因（但甲方有证据能够证明确实不可归责于己方的人为或客观因素除外）导致合作项目搁置超过</w:t>
      </w:r>
      <w:r>
        <w:rPr>
          <w:rFonts w:ascii="宋体" w:hAnsi="宋体"/>
          <w:bCs/>
          <w:color w:val="auto"/>
          <w:sz w:val="24"/>
          <w:szCs w:val="24"/>
        </w:rPr>
        <w:t>3</w:t>
      </w:r>
      <w:r>
        <w:rPr>
          <w:rFonts w:hint="eastAsia" w:ascii="宋体" w:hAnsi="宋体"/>
          <w:bCs/>
          <w:color w:val="auto"/>
          <w:sz w:val="24"/>
          <w:szCs w:val="24"/>
        </w:rPr>
        <w:t>个月的，则乙方有权选择解除合同，要求甲方赔偿损失，或者乙方选择继续履行合同，耽误的合同期限相应顺延。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、如因甲方或甲方村民过错的原因，致使项目未按本合同约定的期限完成合作项目申报、摘牌、报建、施工、办证的，由此造成乙方的损失由甲方负责赔偿，相应的工期顺延。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5、如乙方未按本合同约定的期限向甲方交付约定物业，逾期两年内，若未交付物业包括商铺、住宅，则乙方须每月按合作土地占地面积20元</w:t>
      </w:r>
      <w:r>
        <w:rPr>
          <w:rFonts w:ascii="宋体" w:hAnsi="宋体"/>
          <w:bCs/>
          <w:color w:val="auto"/>
          <w:sz w:val="24"/>
          <w:szCs w:val="24"/>
        </w:rPr>
        <w:t>/</w:t>
      </w:r>
      <w:r>
        <w:rPr>
          <w:rFonts w:hint="eastAsia" w:ascii="宋体" w:hAnsi="宋体"/>
          <w:bCs/>
          <w:color w:val="auto"/>
          <w:sz w:val="24"/>
          <w:szCs w:val="24"/>
        </w:rPr>
        <w:t>㎡的标准向甲方支付补偿金。逾期超过两年，则甲方有权单方解除合同或与合作有关的相关合同书。如因甲方或甲方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过错原因或政府原因出现拖延的，可顺延相应期限，不视为乙方违约。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十、争议解决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因履行本合同发生争议的双方应协商解决，协商不成的，提交项目土地所在的人民法院诉讼解决。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十一、其他约定</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本合同一式陆份，甲方执叁份，乙方执贰份，</w:t>
      </w:r>
      <w:r>
        <w:rPr>
          <w:rFonts w:hint="eastAsia" w:ascii="宋体" w:hAnsi="宋体" w:cs="Times New Roman"/>
          <w:bCs/>
          <w:color w:val="auto"/>
          <w:kern w:val="2"/>
          <w:sz w:val="24"/>
          <w:szCs w:val="24"/>
          <w:lang w:val="en-US" w:eastAsia="zh-CN" w:bidi="ar-SA"/>
        </w:rPr>
        <w:t>秋长街道办事处</w:t>
      </w:r>
      <w:r>
        <w:rPr>
          <w:rFonts w:hint="eastAsia" w:ascii="宋体" w:hAnsi="宋体" w:eastAsia="宋体" w:cs="Times New Roman"/>
          <w:bCs/>
          <w:color w:val="auto"/>
          <w:kern w:val="2"/>
          <w:sz w:val="24"/>
          <w:szCs w:val="24"/>
          <w:lang w:val="en-US" w:eastAsia="zh-CN" w:bidi="ar-SA"/>
        </w:rPr>
        <w:t>执壹份。</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（以下无正文）</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w:t>
      </w: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甲方代表（签名）：</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bCs/>
          <w:color w:val="auto"/>
          <w:sz w:val="24"/>
          <w:szCs w:val="24"/>
        </w:rPr>
      </w:pP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hint="eastAsia" w:ascii="宋体" w:hAnsi="宋体"/>
          <w:bCs/>
          <w:color w:val="auto"/>
          <w:sz w:val="24"/>
          <w:szCs w:val="24"/>
        </w:rPr>
        <w:t>乙方（盖章）：</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r>
        <w:rPr>
          <w:rFonts w:hint="eastAsia" w:ascii="宋体" w:hAnsi="宋体"/>
          <w:bCs/>
          <w:color w:val="auto"/>
          <w:sz w:val="24"/>
          <w:szCs w:val="24"/>
        </w:rPr>
        <w:t>法定代表人（签名）：</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ind w:firstLine="1200" w:firstLineChars="500"/>
        <w:jc w:val="center"/>
        <w:textAlignment w:val="auto"/>
        <w:rPr>
          <w:rFonts w:hint="eastAsia" w:ascii="宋体" w:hAnsi="宋体"/>
          <w:bCs/>
          <w:color w:val="auto"/>
          <w:sz w:val="24"/>
          <w:szCs w:val="24"/>
        </w:rPr>
      </w:pPr>
      <w:r>
        <w:rPr>
          <w:rFonts w:hint="eastAsia" w:ascii="宋体" w:hAnsi="宋体"/>
          <w:bCs/>
          <w:color w:val="auto"/>
          <w:sz w:val="24"/>
          <w:szCs w:val="24"/>
        </w:rPr>
        <w:t>签订时间：</w:t>
      </w:r>
      <w:r>
        <w:rPr>
          <w:rFonts w:ascii="宋体" w:hAnsi="宋体"/>
          <w:bCs/>
          <w:color w:val="auto"/>
          <w:sz w:val="24"/>
          <w:szCs w:val="24"/>
        </w:rPr>
        <w:t xml:space="preserve">       </w:t>
      </w:r>
      <w:r>
        <w:rPr>
          <w:rFonts w:hint="eastAsia" w:ascii="宋体" w:hAnsi="宋体"/>
          <w:bCs/>
          <w:color w:val="auto"/>
          <w:sz w:val="24"/>
          <w:szCs w:val="24"/>
        </w:rPr>
        <w:t>年</w:t>
      </w:r>
      <w:r>
        <w:rPr>
          <w:rFonts w:ascii="宋体" w:hAnsi="宋体"/>
          <w:bCs/>
          <w:color w:val="auto"/>
          <w:sz w:val="24"/>
          <w:szCs w:val="24"/>
        </w:rPr>
        <w:t xml:space="preserve">    </w:t>
      </w:r>
      <w:r>
        <w:rPr>
          <w:rFonts w:hint="eastAsia" w:ascii="宋体" w:hAnsi="宋体"/>
          <w:bCs/>
          <w:color w:val="auto"/>
          <w:sz w:val="24"/>
          <w:szCs w:val="24"/>
        </w:rPr>
        <w:t>月</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日</w:t>
      </w:r>
    </w:p>
    <w:sectPr>
      <w:footerReference r:id="rId3" w:type="default"/>
      <w:pgSz w:w="11906" w:h="16838"/>
      <w:pgMar w:top="170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7944"/>
    <w:rsid w:val="00DD1E42"/>
    <w:rsid w:val="054E145C"/>
    <w:rsid w:val="09356967"/>
    <w:rsid w:val="0B526528"/>
    <w:rsid w:val="0E6B53EB"/>
    <w:rsid w:val="14890E07"/>
    <w:rsid w:val="1A161B54"/>
    <w:rsid w:val="1AEE7944"/>
    <w:rsid w:val="1B5C532A"/>
    <w:rsid w:val="1CFF60D0"/>
    <w:rsid w:val="1DF47F37"/>
    <w:rsid w:val="21797F90"/>
    <w:rsid w:val="27264CD1"/>
    <w:rsid w:val="275A0704"/>
    <w:rsid w:val="27865014"/>
    <w:rsid w:val="2B482376"/>
    <w:rsid w:val="3EFC2CCC"/>
    <w:rsid w:val="4B4633F2"/>
    <w:rsid w:val="53A27B6F"/>
    <w:rsid w:val="54B556F6"/>
    <w:rsid w:val="5B893C88"/>
    <w:rsid w:val="5E1D3376"/>
    <w:rsid w:val="603B41B5"/>
    <w:rsid w:val="61935819"/>
    <w:rsid w:val="6813657A"/>
    <w:rsid w:val="76CB7FEF"/>
    <w:rsid w:val="775F7D2E"/>
    <w:rsid w:val="7C81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Shan</cp:lastModifiedBy>
  <cp:lastPrinted>2021-01-19T03:40:00Z</cp:lastPrinted>
  <dcterms:modified xsi:type="dcterms:W3CDTF">2021-03-15T12:38:14Z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