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惠公易土市直[2022]001号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（二）地块位置：惠州市惠城区水口中心区02-01-02地块（地下空间;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编号：02-01-02;</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（四）地块范围：平面界址点以《建设用地红线图》为准，宗地竖向界限以《建设用地规划设计条件》（案卷编号：</w:t>
      </w:r>
      <w:r>
        <w:rPr>
          <w:rFonts w:hint="eastAsia" w:ascii="仿宋_GB2312" w:hAnsi="仿宋_GB2312" w:eastAsia="仿宋_GB2312" w:cs="仿宋_GB2312"/>
          <w:sz w:val="32"/>
          <w:szCs w:val="32"/>
          <w:lang w:val="en-US" w:eastAsia="zh-CN"/>
        </w:rPr>
        <w:t>PB20210076</w:t>
      </w:r>
      <w:r>
        <w:rPr>
          <w:rFonts w:hint="eastAsia" w:ascii="仿宋_GB2312" w:hAnsi="仿宋_GB2312" w:eastAsia="仿宋_GB2312" w:cs="仿宋_GB2312"/>
          <w:sz w:val="32"/>
          <w:szCs w:val="32"/>
        </w:rPr>
        <w:t>）规定为准；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（五）宗地使用权面积为：17944.72平方米；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）土地用途为：交通服务场站用地；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）土地使用权出让年期为：交通服务场站用地50年；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）适建性：地面公园绿地、配套体育设施、地下停车场及配套设施；</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）：地下一层自走式停车位≥430；</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（十）动工及竣工时间：该地块的动工时间为地块交付之日起</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年内，竣工时间为动工之日起三年内（因不可抗拒因素除外）；</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（一）开发投资总额不少于6100万元（含地价，不含地价溢价部分）。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内缴清土地成交价款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）竞得人在用地红线内开发建设必须符合城市规划要求，必须按《</w:t>
      </w:r>
      <w:r>
        <w:rPr>
          <w:rFonts w:hint="eastAsia" w:ascii="仿宋_GB2312" w:hAnsi="仿宋_GB2312" w:eastAsia="仿宋_GB2312" w:cs="仿宋_GB2312"/>
          <w:sz w:val="32"/>
          <w:szCs w:val="32"/>
          <w:lang w:eastAsia="zh-CN"/>
        </w:rPr>
        <w:t>建设用地规划设计条件</w:t>
      </w:r>
      <w:r>
        <w:rPr>
          <w:rFonts w:hint="eastAsia" w:ascii="仿宋_GB2312" w:hAnsi="仿宋_GB2312" w:eastAsia="仿宋_GB2312" w:cs="仿宋_GB2312"/>
          <w:sz w:val="32"/>
          <w:szCs w:val="32"/>
        </w:rPr>
        <w:t>》（案卷编号：</w:t>
      </w:r>
      <w:r>
        <w:rPr>
          <w:rFonts w:hint="eastAsia" w:ascii="Times New Roman" w:hAnsi="Times New Roman" w:eastAsia="仿宋_GB2312" w:cs="Times New Roman"/>
          <w:sz w:val="32"/>
          <w:szCs w:val="32"/>
          <w:lang w:val="en-US" w:eastAsia="zh-CN"/>
        </w:rPr>
        <w:t>PB20210076</w:t>
      </w:r>
      <w:r>
        <w:rPr>
          <w:rFonts w:hint="eastAsia" w:ascii="仿宋_GB2312" w:hAnsi="仿宋_GB2312" w:eastAsia="仿宋_GB2312" w:cs="仿宋_GB2312"/>
          <w:sz w:val="32"/>
          <w:szCs w:val="32"/>
        </w:rPr>
        <w:t>）规划控制指标要求及有关规定进行规划设计。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四</w:t>
      </w:r>
      <w:r>
        <w:rPr>
          <w:rFonts w:hint="eastAsia" w:ascii="仿宋_GB2312" w:hAnsi="仿宋" w:eastAsia="仿宋_GB2312" w:cs="仿宋_GB2312"/>
          <w:color w:val="000000"/>
          <w:sz w:val="32"/>
          <w:szCs w:val="32"/>
        </w:rPr>
        <w:t>）</w:t>
      </w:r>
      <w:r>
        <w:rPr>
          <w:rFonts w:hint="eastAsia" w:ascii="仿宋_GB2312" w:hAnsi="仿宋_GB2312" w:eastAsia="仿宋_GB2312" w:cs="仿宋_GB2312"/>
          <w:sz w:val="32"/>
          <w:szCs w:val="32"/>
        </w:rPr>
        <w:t>竞得人</w:t>
      </w:r>
      <w:r>
        <w:rPr>
          <w:rFonts w:hint="eastAsia" w:ascii="仿宋_GB2312" w:hAnsi="仿宋" w:eastAsia="仿宋_GB2312" w:cs="仿宋_GB2312"/>
          <w:color w:val="000000"/>
          <w:sz w:val="32"/>
          <w:szCs w:val="32"/>
        </w:rPr>
        <w:t>应按照《建设用地规划设计条件》的规划要求进行建设。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五</w:t>
      </w:r>
      <w:r>
        <w:rPr>
          <w:rFonts w:hint="eastAsia" w:ascii="仿宋_GB2312" w:hAnsi="仿宋" w:eastAsia="仿宋_GB2312" w:cs="仿宋_GB2312"/>
          <w:color w:val="000000"/>
          <w:sz w:val="32"/>
          <w:szCs w:val="32"/>
        </w:rPr>
        <w:t>）地面需要恢复公园绿地并配建体育设施，体育设施包括跑道、7人制足球场、2个网球场、2个篮球场，须由</w:t>
      </w:r>
      <w:r>
        <w:rPr>
          <w:rFonts w:hint="eastAsia" w:ascii="仿宋_GB2312" w:hAnsi="仿宋_GB2312" w:eastAsia="仿宋_GB2312" w:cs="仿宋_GB2312"/>
          <w:sz w:val="32"/>
          <w:szCs w:val="32"/>
        </w:rPr>
        <w:t>竞得人</w:t>
      </w:r>
      <w:r>
        <w:rPr>
          <w:rFonts w:hint="eastAsia" w:ascii="仿宋_GB2312" w:hAnsi="仿宋" w:eastAsia="仿宋_GB2312" w:cs="仿宋_GB2312"/>
          <w:color w:val="000000"/>
          <w:sz w:val="32"/>
          <w:szCs w:val="32"/>
        </w:rPr>
        <w:t>负责建设，建成后须无偿移交给政府相关部门管理，并开放给公众使用。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keepNext w:val="0"/>
        <w:keepLines w:val="0"/>
        <w:pageBreakBefore w:val="0"/>
        <w:widowControl w:val="0"/>
        <w:tabs>
          <w:tab w:val="left" w:pos="1355"/>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540万元，如以外币缴交竞买保证金的，须缴交美元81万元、港币628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7.存在其它被禁止竞买土地行为的</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壹仟捌佰万元整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18</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伍拾万元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50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（一）网上挂牌起始时间：2022年1月21日9时。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（二）网上挂牌截止时间：2022年2月9日10时。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（三）网上挂牌交纳保证金截止时间：2022年2月9日9时。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《建设用地规划设计条件》（案卷编号：PB20210076）</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（二）本宗地竞买保证金到账截止时间为2022年2月9日9时整，竞买保证金为人民币</w:t>
      </w:r>
      <w:r>
        <w:rPr>
          <w:rFonts w:hint="eastAsia" w:ascii="仿宋_GB2312" w:hAnsi="仿宋_GB2312" w:eastAsia="仿宋_GB2312" w:cs="仿宋_GB2312"/>
          <w:kern w:val="2"/>
          <w:sz w:val="32"/>
          <w:szCs w:val="32"/>
          <w:u w:val="single"/>
          <w:lang w:val="en-US" w:eastAsia="zh-CN" w:bidi="ar-SA"/>
        </w:rPr>
        <w:t>贰佰肆拾万元整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u w:val="single"/>
          <w:lang w:val="en-US" w:eastAsia="zh-CN" w:bidi="ar-SA"/>
        </w:rPr>
        <w:t>540</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叁拾捌万元整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81</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贰佰玖拾万元整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628</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10、中信银行股份有限公司惠州分行。(备注:中信银行股份有限公司惠州分行本行转账须到银行柜面办理)。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有意竞买者可登录惠州市公共资源交易中心土地与矿业网上挂牌交易系统网站(https://www.hzgtjy.com/)查询。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竞得人应当在《成交确认书》签订之日起10个工作日内与出让人签订《出让合同》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2021年12月31</w:t>
      </w:r>
      <w:bookmarkStart w:id="0" w:name="_GoBack"/>
      <w:bookmarkEnd w:id="0"/>
      <w:r>
        <w:rPr>
          <w:rFonts w:hint="eastAsia" w:ascii="仿宋_GB2312" w:hAnsi="仿宋_GB2312" w:eastAsia="仿宋_GB2312" w:cs="仿宋_GB2312"/>
          <w:kern w:val="2"/>
          <w:sz w:val="32"/>
          <w:szCs w:val="32"/>
          <w:lang w:val="en-US" w:eastAsia="zh-CN" w:bidi="ar-SA"/>
        </w:rPr>
        <w:t>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15725A3"/>
    <w:rsid w:val="0398491D"/>
    <w:rsid w:val="04384988"/>
    <w:rsid w:val="055C6BEA"/>
    <w:rsid w:val="07175A66"/>
    <w:rsid w:val="07A45BF6"/>
    <w:rsid w:val="08E86ED8"/>
    <w:rsid w:val="0CAF17E0"/>
    <w:rsid w:val="0D1C29A0"/>
    <w:rsid w:val="0E467742"/>
    <w:rsid w:val="15937805"/>
    <w:rsid w:val="16462F87"/>
    <w:rsid w:val="1E247C15"/>
    <w:rsid w:val="1F973EF0"/>
    <w:rsid w:val="22004C98"/>
    <w:rsid w:val="223076A9"/>
    <w:rsid w:val="240D702E"/>
    <w:rsid w:val="248E76E5"/>
    <w:rsid w:val="24C02DB3"/>
    <w:rsid w:val="29FA3586"/>
    <w:rsid w:val="2AAB2AC2"/>
    <w:rsid w:val="2E611C84"/>
    <w:rsid w:val="2E6361D5"/>
    <w:rsid w:val="309B7B70"/>
    <w:rsid w:val="33A6006B"/>
    <w:rsid w:val="33B40EC2"/>
    <w:rsid w:val="35B67291"/>
    <w:rsid w:val="36C9207F"/>
    <w:rsid w:val="377D59C2"/>
    <w:rsid w:val="389E78B3"/>
    <w:rsid w:val="3A3B75E9"/>
    <w:rsid w:val="3AA2318F"/>
    <w:rsid w:val="3B6E17C4"/>
    <w:rsid w:val="3E910382"/>
    <w:rsid w:val="45622B90"/>
    <w:rsid w:val="45B02BB7"/>
    <w:rsid w:val="46AD3B2D"/>
    <w:rsid w:val="478005E7"/>
    <w:rsid w:val="49196790"/>
    <w:rsid w:val="49DD3017"/>
    <w:rsid w:val="4A2729E7"/>
    <w:rsid w:val="4FDF4DC1"/>
    <w:rsid w:val="50B63888"/>
    <w:rsid w:val="5AC8320D"/>
    <w:rsid w:val="60B43735"/>
    <w:rsid w:val="60EA1037"/>
    <w:rsid w:val="615E04BA"/>
    <w:rsid w:val="62F10449"/>
    <w:rsid w:val="63D72A3D"/>
    <w:rsid w:val="66DD7F49"/>
    <w:rsid w:val="67FD0B6C"/>
    <w:rsid w:val="68AE7C4A"/>
    <w:rsid w:val="69FE57C5"/>
    <w:rsid w:val="6B6B28E3"/>
    <w:rsid w:val="6C65261E"/>
    <w:rsid w:val="6CC001F7"/>
    <w:rsid w:val="6DFF3A04"/>
    <w:rsid w:val="74CC0343"/>
    <w:rsid w:val="76CC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杨惠丹</cp:lastModifiedBy>
  <cp:lastPrinted>2021-12-31T09:05:00Z</cp:lastPrinted>
  <dcterms:modified xsi:type="dcterms:W3CDTF">2021-12-31T09:54:32Z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