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8279F">
      <w:pPr>
        <w:spacing w:line="640" w:lineRule="exact"/>
        <w:jc w:val="both"/>
        <w:rPr>
          <w:rFonts w:ascii="方正小标宋_GBK" w:hAnsi="方正小标宋_GBK" w:eastAsia="方正小标宋_GBK" w:cs="方正小标宋_GBK"/>
          <w:sz w:val="44"/>
          <w:szCs w:val="44"/>
        </w:rPr>
      </w:pPr>
    </w:p>
    <w:p w14:paraId="7698D859">
      <w:pPr>
        <w:spacing w:line="640" w:lineRule="exact"/>
        <w:jc w:val="center"/>
        <w:rPr>
          <w:rFonts w:ascii="方正小标宋_GBK" w:hAnsi="方正小标宋_GBK" w:eastAsia="方正小标宋_GBK" w:cs="方正小标宋_GBK"/>
          <w:sz w:val="44"/>
          <w:szCs w:val="44"/>
        </w:rPr>
      </w:pPr>
    </w:p>
    <w:p w14:paraId="00E1F191">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惠州仲恺高新区国有建设用地使用权</w:t>
      </w:r>
    </w:p>
    <w:p w14:paraId="10FF23E4">
      <w:pPr>
        <w:spacing w:line="640" w:lineRule="exact"/>
        <w:jc w:val="center"/>
        <w:rPr>
          <w:rFonts w:ascii="华文中宋" w:hAnsi="华文中宋" w:eastAsia="华文中宋" w:cs="华文中宋"/>
          <w:sz w:val="44"/>
          <w:szCs w:val="44"/>
        </w:rPr>
      </w:pPr>
      <w:r>
        <w:rPr>
          <w:rFonts w:hint="eastAsia" w:ascii="方正小标宋_GBK" w:hAnsi="方正小标宋_GBK" w:eastAsia="方正小标宋_GBK" w:cs="方正小标宋_GBK"/>
          <w:sz w:val="44"/>
          <w:szCs w:val="44"/>
        </w:rPr>
        <w:t>网上挂牌</w:t>
      </w:r>
      <w:r>
        <w:rPr>
          <w:rFonts w:hint="eastAsia" w:ascii="方正小标宋_GBK" w:hAnsi="方正小标宋_GBK" w:eastAsia="方正小标宋_GBK" w:cs="方正小标宋_GBK"/>
          <w:sz w:val="44"/>
          <w:szCs w:val="44"/>
          <w:lang w:val="en-US" w:eastAsia="zh-CN"/>
        </w:rPr>
        <w:t>转</w:t>
      </w:r>
      <w:r>
        <w:rPr>
          <w:rFonts w:hint="eastAsia" w:ascii="方正小标宋_GBK" w:hAnsi="方正小标宋_GBK" w:eastAsia="方正小标宋_GBK" w:cs="方正小标宋_GBK"/>
          <w:sz w:val="44"/>
          <w:szCs w:val="44"/>
        </w:rPr>
        <w:t>让竞买须知</w:t>
      </w:r>
    </w:p>
    <w:p w14:paraId="3787FEF5">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w:t>
      </w:r>
      <w:r>
        <w:rPr>
          <w:rFonts w:hint="eastAsia" w:ascii="仿宋_GB2312" w:hAnsi="仿宋_GB2312" w:eastAsia="仿宋_GB2312" w:cs="仿宋_GB2312"/>
          <w:sz w:val="32"/>
          <w:szCs w:val="32"/>
          <w:lang w:val="en-US" w:eastAsia="zh-CN"/>
        </w:rPr>
        <w:t>仲土转告</w:t>
      </w:r>
      <w:r>
        <w:rPr>
          <w:rFonts w:hint="eastAsia" w:eastAsia="仿宋_GB2312" w:cs="仿宋_GB2312"/>
          <w:sz w:val="32"/>
          <w:szCs w:val="32"/>
        </w:rPr>
        <w:t>〔</w:t>
      </w:r>
      <w:r>
        <w:rPr>
          <w:rFonts w:hint="eastAsia" w:ascii="仿宋_GB2312" w:hAnsi="仿宋_GB2312" w:eastAsia="仿宋_GB2312" w:cs="仿宋_GB2312"/>
          <w:sz w:val="32"/>
          <w:szCs w:val="32"/>
        </w:rPr>
        <w:t>2026</w:t>
      </w:r>
      <w:r>
        <w:rPr>
          <w:rFonts w:hint="eastAsia" w:eastAsia="仿宋_GB2312" w:cs="仿宋_GB2312"/>
          <w:sz w:val="32"/>
          <w:szCs w:val="32"/>
        </w:rPr>
        <w:t>〕</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号</w:t>
      </w:r>
    </w:p>
    <w:p w14:paraId="0F1A78C0">
      <w:pPr>
        <w:rPr>
          <w:rFonts w:ascii="仿宋" w:hAnsi="仿宋" w:eastAsia="仿宋" w:cs="仿宋"/>
          <w:sz w:val="32"/>
          <w:szCs w:val="32"/>
        </w:rPr>
      </w:pPr>
    </w:p>
    <w:p w14:paraId="2870C1D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一、国有建设用地使用权网上挂牌</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让，是指在惠州市公共资源交易平台发布挂牌</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让公告和须知，竞买人通过</w:t>
      </w:r>
      <w:r>
        <w:rPr>
          <w:rFonts w:eastAsia="仿宋_GB2312"/>
          <w:sz w:val="32"/>
          <w:szCs w:val="32"/>
        </w:rPr>
        <w:t>惠州市公共资源交易中心土地与矿业挂牌电子交易系统</w:t>
      </w:r>
      <w:r>
        <w:rPr>
          <w:rFonts w:hint="eastAsia" w:ascii="仿宋_GB2312" w:hAnsi="仿宋_GB2312" w:eastAsia="仿宋_GB2312" w:cs="仿宋_GB2312"/>
          <w:sz w:val="32"/>
          <w:szCs w:val="32"/>
        </w:rPr>
        <w:t>（以下简称“电子交易系统”，网址：https://tdky.hzggzyjy.cn/）参与电子挂牌交易的行为。本竞买须知是具备法律约束力的重要文件，竞买人须详细阅读。</w:t>
      </w:r>
    </w:p>
    <w:p w14:paraId="75969EA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让遵循公开、公平、公正和诚实信用原则。</w:t>
      </w:r>
    </w:p>
    <w:p w14:paraId="38BF27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三、中华人民共和国境内外的法人和其他组织均可申请竞买，可以单独申请，也可以联合申请。</w:t>
      </w:r>
    </w:p>
    <w:p w14:paraId="77C5BD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让公告对竞买资格有特别要求的，以挂牌</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让公告为准。</w:t>
      </w:r>
    </w:p>
    <w:p w14:paraId="1C2CF70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四、申请人对网上挂牌</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让文件有疑问的，可在网上挂牌活动开始前以书面或者口头方式向我中心咨询。有意竞买者可自行踏勘现场（可在电子交易系统查阅用地红线图）。</w:t>
      </w:r>
    </w:p>
    <w:p w14:paraId="2A8776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五、网上挂牌交易程序</w:t>
      </w:r>
    </w:p>
    <w:p w14:paraId="1C73C0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（一）发布网上挂牌信息</w:t>
      </w:r>
    </w:p>
    <w:p w14:paraId="69A43B3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有关宗地的电子挂牌交易公告等相关信息通过我中心门户网站、电子交易系统等媒介同步发布。有意竞买者可登录电子交易系统网站查询。</w:t>
      </w:r>
    </w:p>
    <w:p w14:paraId="5A58703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（二）挂牌文件获取</w:t>
      </w:r>
    </w:p>
    <w:p w14:paraId="6E5AB06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申请人可在电子交易系统浏览和下载本宗地网上挂牌</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让文件，具体包括：</w:t>
      </w:r>
    </w:p>
    <w:p w14:paraId="4FB72A1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1、惠州仲恺高新区国有建设用地使用权网上挂牌</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让公告（以下简称“</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让公告”）；</w:t>
      </w:r>
    </w:p>
    <w:p w14:paraId="547312A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2、惠州仲恺高新区国有建设用地使用权网上挂牌</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让竞买须知（以下简称“竞买须知”）；</w:t>
      </w:r>
    </w:p>
    <w:p w14:paraId="30153D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3、宗地现状数码相片；</w:t>
      </w:r>
    </w:p>
    <w:p w14:paraId="6B84EE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4、国有建设用地红线图；</w:t>
      </w:r>
    </w:p>
    <w:p w14:paraId="20E406F0">
      <w:pPr>
        <w:widowControl/>
        <w:spacing w:line="560" w:lineRule="exact"/>
        <w:ind w:firstLine="640" w:firstLineChars="200"/>
        <w:jc w:val="left"/>
        <w:rPr>
          <w:rFonts w:hint="default" w:eastAsia="仿宋_GB2312"/>
          <w:color w:val="FF0000"/>
          <w:lang w:val="en-US" w:eastAsia="zh-CN"/>
        </w:rPr>
      </w:pPr>
      <w:r>
        <w:rPr>
          <w:rFonts w:hint="eastAsia" w:ascii="仿宋_GB2312" w:hAnsi="仿宋_GB2312" w:eastAsia="仿宋_GB2312" w:cs="仿宋_GB2312"/>
          <w:sz w:val="32"/>
          <w:szCs w:val="32"/>
        </w:rPr>
        <w:t>5、</w:t>
      </w:r>
      <w:bookmarkStart w:id="0" w:name="OLE_LINK9"/>
      <w:bookmarkStart w:id="1" w:name="OLE_LINK8"/>
      <w:r>
        <w:rPr>
          <w:rFonts w:hint="eastAsia" w:ascii="仿宋_GB2312" w:hAnsi="仿宋_GB2312" w:eastAsia="仿宋_GB2312" w:cs="仿宋_GB2312"/>
          <w:sz w:val="32"/>
          <w:szCs w:val="32"/>
        </w:rPr>
        <w:t>《</w:t>
      </w:r>
      <w:bookmarkEnd w:id="0"/>
      <w:bookmarkEnd w:id="1"/>
      <w:r>
        <w:rPr>
          <w:rFonts w:hint="eastAsia" w:ascii="仿宋_GB2312" w:hAnsi="仿宋_GB2312" w:eastAsia="仿宋_GB2312" w:cs="仿宋_GB2312"/>
          <w:sz w:val="32"/>
          <w:szCs w:val="32"/>
        </w:rPr>
        <w:t>规划设计条件告知书》</w:t>
      </w:r>
      <w:r>
        <w:rPr>
          <w:rFonts w:hint="eastAsia" w:ascii="仿宋_GB2312" w:hAnsi="仿宋_GB2312" w:eastAsia="仿宋_GB2312" w:cs="仿宋_GB2312"/>
          <w:sz w:val="32"/>
          <w:szCs w:val="32"/>
          <w:lang w:val="en-US" w:eastAsia="zh-CN"/>
        </w:rPr>
        <w:t>及相关</w:t>
      </w:r>
      <w:r>
        <w:rPr>
          <w:rFonts w:hint="eastAsia" w:ascii="仿宋_GB2312" w:hAnsi="仿宋_GB2312" w:eastAsia="仿宋_GB2312" w:cs="仿宋_GB2312"/>
          <w:color w:val="auto"/>
          <w:sz w:val="32"/>
          <w:szCs w:val="32"/>
          <w:lang w:val="en-US" w:eastAsia="zh-CN"/>
        </w:rPr>
        <w:t>有效性复函；</w:t>
      </w:r>
    </w:p>
    <w:p w14:paraId="0A998D5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6、《国有建设用地使用权出让合同》（以下简称“出让合同”）（样本）</w:t>
      </w:r>
      <w:bookmarkStart w:id="2" w:name="OLE_LINK7"/>
      <w:r>
        <w:rPr>
          <w:rFonts w:hint="eastAsia" w:ascii="仿宋_GB2312" w:hAnsi="仿宋_GB2312" w:eastAsia="仿宋_GB2312" w:cs="仿宋_GB2312"/>
          <w:sz w:val="32"/>
          <w:szCs w:val="32"/>
        </w:rPr>
        <w:t>；</w:t>
      </w:r>
      <w:bookmarkEnd w:id="2"/>
    </w:p>
    <w:p w14:paraId="68783039">
      <w:pPr>
        <w:pStyle w:val="2"/>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7、《仲恺高新区产业项目监管协议》；</w:t>
      </w:r>
    </w:p>
    <w:p w14:paraId="76188DC2">
      <w:pPr>
        <w:pStyle w:val="2"/>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8、《村企合作开发建设协议书》；</w:t>
      </w:r>
    </w:p>
    <w:p w14:paraId="1B8DA4EB">
      <w:pPr>
        <w:pStyle w:val="2"/>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9、《留用地合作开发项目三方监管协议》；</w:t>
      </w:r>
    </w:p>
    <w:p w14:paraId="433B230C">
      <w:pPr>
        <w:pStyle w:val="2"/>
        <w:ind w:firstLine="640"/>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10、关于同意仲恺高新区沥林镇山陂股份经济合作联社等8个村小组申请入市的批复；</w:t>
      </w:r>
    </w:p>
    <w:p w14:paraId="39D26CE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、其他相关文件。</w:t>
      </w:r>
    </w:p>
    <w:p w14:paraId="091D285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（三）办理数字证书</w:t>
      </w:r>
    </w:p>
    <w:p w14:paraId="6C896F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1、本宗国有建设用地使用权网上挂牌</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 xml:space="preserve">让只能在互联网上，通过电子交易系统进行。只有符合竞买资格并通过网上注册、办理数字证书、按要求足额交付竞买保证金的申请人，才能参加网上挂牌交易活动。 </w:t>
      </w:r>
    </w:p>
    <w:p w14:paraId="3E0461C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2、办理数字证书是参加本宗地网上挂牌</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393F8C8A">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数字证书的办理流程详见电子交易系统上的《数字证书办理指南》。</w:t>
      </w:r>
    </w:p>
    <w:p w14:paraId="197E81B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（四）申请竞买</w:t>
      </w:r>
    </w:p>
    <w:p w14:paraId="203BCAE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让公告时间为准。</w:t>
      </w:r>
    </w:p>
    <w:p w14:paraId="4D56536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（五）交纳竞买保证金并获得竞买报价权限</w:t>
      </w:r>
    </w:p>
    <w:p w14:paraId="1B7EF69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1、竞买保证金是申请人参加网上挂牌交易活动的资格条件。按规定将竞买保证金汇入指定账户，是参加网上挂牌交易活动的必经程序。</w:t>
      </w:r>
    </w:p>
    <w:p w14:paraId="1E18D3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2、竞买人应当提前交纳竞买保证金以确保在到账截止时间前到账，超过到账截止时间的保证金，电子交易系统将不予受理，造成的损失由竞买人自行承担。</w:t>
      </w:r>
    </w:p>
    <w:p w14:paraId="5B97747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3、跨地区或跨行转账的竞买人，需预足资金的在途时间，以免影响竞买人及时取得竞买报价权限。</w:t>
      </w:r>
    </w:p>
    <w:p w14:paraId="0DA07C3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4、竞买保证金到账时间以电子交易系统确认并发出《保证金到账通知书》为准。</w:t>
      </w:r>
    </w:p>
    <w:p w14:paraId="574E28D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5、竞买保证金开户单位：惠州市公共资源交易中心仲恺分中心</w:t>
      </w:r>
    </w:p>
    <w:p w14:paraId="5C86649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竞买保证金账号：电子交易系统随机产生竞买保证金支付账号。</w:t>
      </w:r>
    </w:p>
    <w:p w14:paraId="25CE40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0F9ED4E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（1）工商银行仲恺高新区支行；</w:t>
      </w:r>
    </w:p>
    <w:p w14:paraId="0E2BEC7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（2）中国银行惠州仲恺开发区支行；</w:t>
      </w:r>
    </w:p>
    <w:p w14:paraId="4CF295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（3）建设银行惠州开发区支行；</w:t>
      </w:r>
    </w:p>
    <w:p w14:paraId="7B3BA5A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（4）中国农业银行惠州陈江支行；</w:t>
      </w:r>
    </w:p>
    <w:p w14:paraId="0C0C928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（5）惠州农村商业银行仲恺支行；</w:t>
      </w:r>
    </w:p>
    <w:p w14:paraId="6BABE2F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（6）广发银行惠州仲恺科技园支行；</w:t>
      </w:r>
    </w:p>
    <w:p w14:paraId="5B0E559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（7）广东华润银行股份有限公司惠州分行；</w:t>
      </w:r>
    </w:p>
    <w:p w14:paraId="69415C5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w:t>
      </w:r>
    </w:p>
    <w:p w14:paraId="764B313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（9）东莞银行惠州仲恺支行。</w:t>
      </w:r>
    </w:p>
    <w:p w14:paraId="53D0B5D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6、申请人应根据电子交易系统生成的随机保证金账号按时足额交纳竞买保证金，并在电子交易系统确认竞买保证金到账之后，赋予竞买人对应宗地的竞买报价权限。 </w:t>
      </w:r>
    </w:p>
    <w:p w14:paraId="452B9BB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（六）竞买人电子报价及电子限时竞价</w:t>
      </w:r>
    </w:p>
    <w:p w14:paraId="1EA6D67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1、竞买人通过电子交易系统进行报价。电子报价和电子限时竞价按以下规则进行：</w:t>
      </w:r>
    </w:p>
    <w:p w14:paraId="0D11FC3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（1）增价方式进行报价；</w:t>
      </w:r>
    </w:p>
    <w:p w14:paraId="475D824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（2）竞买人可多次报价；</w:t>
      </w:r>
    </w:p>
    <w:p w14:paraId="2AAC758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（3）初次报价不得低于起始价；</w:t>
      </w:r>
    </w:p>
    <w:p w14:paraId="45C71E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（4）每次增价数额应是规定的增价幅度的整数倍；</w:t>
      </w:r>
    </w:p>
    <w:p w14:paraId="37C06D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（5）每次报价应当比当前最高报价至少递增1个增价幅度。</w:t>
      </w:r>
    </w:p>
    <w:p w14:paraId="2147463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2、竞买人应当谨慎报价，报价一经提交并经电子交易系统确认为有效报价，不可撤回。</w:t>
      </w:r>
    </w:p>
    <w:p w14:paraId="546878A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电子挂牌交易期限截止前，竞买人应当进行至少一次有效报价，方有资格参加该宗地的电子限时竞价。</w:t>
      </w:r>
    </w:p>
    <w:p w14:paraId="5319421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3、电子挂牌交易宗地设有底价的，电子挂牌交易期限截止前半小时，在属地纪委监委和委托人的监督下，由我中心在电子交易系统输入交易宗地底价。</w:t>
      </w:r>
    </w:p>
    <w:p w14:paraId="5840EB2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电子限时竞价是指在交易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14:paraId="02485DB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w:t>
      </w:r>
    </w:p>
    <w:p w14:paraId="5D6E4F9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（七）确定成交候选人</w:t>
      </w:r>
    </w:p>
    <w:p w14:paraId="48E85D8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电子挂牌交易按照下列规则确定成交候选人：</w:t>
      </w:r>
    </w:p>
    <w:p w14:paraId="48A317F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1、在电子挂牌交易期限内只有1个竞买人报价，且报价不低于底价的，则该报价者为成交候选人；</w:t>
      </w:r>
    </w:p>
    <w:p w14:paraId="0E4A04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2、电子挂牌交易期限内有2个以上的竞买人报价，经电子交易系统询问，无竞买人愿意参加电子限时竞价的，以当前报价最高且报价不低于底价者为成交候选人；</w:t>
      </w:r>
    </w:p>
    <w:p w14:paraId="38485CD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3、电子挂牌交易期限内无报价或报价低于底价的，挂牌不成交；</w:t>
      </w:r>
    </w:p>
    <w:p w14:paraId="69F75D9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4、进入电子限时竞价，电子限时竞价中报价最高且报价不低于底价者为成交候选人；</w:t>
      </w:r>
    </w:p>
    <w:p w14:paraId="0E2176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5、电子限时竞价中无竞买人报价的，以电子挂牌交易截止时报价最高且报价不低于底价者为成交候选人。</w:t>
      </w:r>
    </w:p>
    <w:p w14:paraId="0EC8CC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（八）成交候选人竞买资格审查</w:t>
      </w:r>
    </w:p>
    <w:p w14:paraId="4AB0D53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电子挂牌交易结束后，电子挂牌竞价结果即时通过电子交易系统发布。成交候选人应当在电子挂牌竞价结果公布后，按挂牌</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让公告及本须知的要求将相关资料提交至</w:t>
      </w:r>
      <w:r>
        <w:rPr>
          <w:rFonts w:hint="eastAsia" w:ascii="仿宋_GB2312" w:hAnsi="仿宋_GB2312" w:eastAsia="仿宋_GB2312" w:cs="仿宋_GB2312"/>
          <w:sz w:val="32"/>
          <w:szCs w:val="32"/>
          <w:lang w:val="en-US" w:eastAsia="zh-CN"/>
        </w:rPr>
        <w:t>仲恺高新区沥林镇山陂股份经济合作联合社</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仲恺高新区沥林镇山陂股份经济合作联合社</w:t>
      </w:r>
      <w:r>
        <w:rPr>
          <w:rFonts w:hint="eastAsia" w:ascii="仿宋_GB2312" w:hAnsi="仿宋_GB2312" w:eastAsia="仿宋_GB2312" w:cs="仿宋_GB2312"/>
          <w:sz w:val="32"/>
          <w:szCs w:val="32"/>
        </w:rPr>
        <w:t>进行竞买资格审查。符合竞买资格的，确定成交候选人为竞得人。</w:t>
      </w:r>
    </w:p>
    <w:p w14:paraId="6514461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不符合竞买资格的，取消成交候选人资格，竞价结果无效。</w:t>
      </w:r>
    </w:p>
    <w:p w14:paraId="47F9431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（九）公布交易结果</w:t>
      </w:r>
    </w:p>
    <w:p w14:paraId="3DB9CC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仲恺高新区沥林镇山陂股份经济合作联合社</w:t>
      </w:r>
      <w:r>
        <w:rPr>
          <w:rFonts w:hint="eastAsia" w:ascii="仿宋_GB2312" w:hAnsi="仿宋_GB2312" w:eastAsia="仿宋_GB2312" w:cs="仿宋_GB2312"/>
          <w:sz w:val="32"/>
          <w:szCs w:val="32"/>
        </w:rPr>
        <w:t>确定竞得人后，由本中心通过电子交易系统发布交易结果。</w:t>
      </w:r>
    </w:p>
    <w:p w14:paraId="58A39C1C">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（十）签订成交确认书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协议及出让合同</w:t>
      </w:r>
    </w:p>
    <w:p w14:paraId="7C987520">
      <w:pPr>
        <w:pStyle w:val="2"/>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Times New Roman" w:hAnsi="Times New Roman" w:eastAsia="仿宋_GB2312" w:cs="Times New Roman"/>
          <w:bCs/>
          <w:color w:val="auto"/>
          <w:sz w:val="32"/>
          <w:szCs w:val="32"/>
          <w:lang w:eastAsia="zh-CN"/>
        </w:rPr>
      </w:pPr>
      <w:r>
        <w:rPr>
          <w:rFonts w:hint="default" w:ascii="仿宋_GB2312" w:hAnsi="仿宋_GB2312" w:eastAsia="仿宋_GB2312" w:cs="仿宋_GB2312"/>
          <w:kern w:val="2"/>
          <w:sz w:val="32"/>
          <w:szCs w:val="32"/>
          <w:lang w:val="en-US" w:eastAsia="zh-CN" w:bidi="ar-SA"/>
        </w:rPr>
        <w:t>竞得人应在接到竞得人确定通知之日起5个工作日内与</w:t>
      </w:r>
      <w:r>
        <w:rPr>
          <w:rFonts w:hint="eastAsia" w:ascii="仿宋_GB2312" w:hAnsi="仿宋_GB2312" w:eastAsia="仿宋_GB2312" w:cs="仿宋_GB2312"/>
          <w:kern w:val="2"/>
          <w:sz w:val="32"/>
          <w:szCs w:val="32"/>
          <w:lang w:val="en-US" w:eastAsia="zh-CN" w:bidi="ar-SA"/>
        </w:rPr>
        <w:t>转让人</w:t>
      </w:r>
      <w:r>
        <w:rPr>
          <w:rFonts w:hint="default" w:ascii="仿宋_GB2312" w:hAnsi="仿宋_GB2312" w:eastAsia="仿宋_GB2312" w:cs="仿宋_GB2312"/>
          <w:kern w:val="2"/>
          <w:sz w:val="32"/>
          <w:szCs w:val="32"/>
          <w:lang w:val="en-US" w:eastAsia="zh-CN" w:bidi="ar-SA"/>
        </w:rPr>
        <w:t>、惠州市公共资源交易中心仲恺分中心签订《成交确认书》</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竞得人</w:t>
      </w:r>
      <w:r>
        <w:rPr>
          <w:rFonts w:hint="default" w:ascii="Times New Roman" w:hAnsi="Times New Roman" w:eastAsia="仿宋_GB2312" w:cs="Times New Roman"/>
          <w:bCs/>
          <w:kern w:val="2"/>
          <w:sz w:val="32"/>
          <w:szCs w:val="32"/>
          <w:highlight w:val="none"/>
          <w:lang w:val="en-US" w:eastAsia="zh-CN" w:bidi="ar-SA"/>
        </w:rPr>
        <w:t>在</w:t>
      </w:r>
      <w:r>
        <w:rPr>
          <w:rFonts w:hint="eastAsia" w:eastAsia="仿宋_GB2312" w:cs="Times New Roman"/>
          <w:bCs/>
          <w:kern w:val="2"/>
          <w:sz w:val="32"/>
          <w:szCs w:val="32"/>
          <w:highlight w:val="none"/>
          <w:lang w:val="en-US" w:eastAsia="zh-CN" w:bidi="ar-SA"/>
        </w:rPr>
        <w:t>签订《成交确认书》</w:t>
      </w:r>
      <w:r>
        <w:rPr>
          <w:rFonts w:hint="default" w:ascii="Times New Roman" w:hAnsi="Times New Roman" w:eastAsia="仿宋_GB2312" w:cs="Times New Roman"/>
          <w:bCs/>
          <w:kern w:val="2"/>
          <w:sz w:val="32"/>
          <w:szCs w:val="32"/>
          <w:highlight w:val="none"/>
          <w:lang w:val="en-US" w:eastAsia="zh-CN" w:bidi="ar-SA"/>
        </w:rPr>
        <w:t>之日起</w:t>
      </w:r>
      <w:r>
        <w:rPr>
          <w:rFonts w:hint="eastAsia" w:ascii="Times New Roman" w:hAnsi="Times New Roman" w:eastAsia="仿宋_GB2312" w:cs="Times New Roman"/>
          <w:bCs/>
          <w:kern w:val="2"/>
          <w:sz w:val="32"/>
          <w:szCs w:val="32"/>
          <w:highlight w:val="none"/>
          <w:lang w:val="en-US" w:eastAsia="zh-CN" w:bidi="ar-SA"/>
        </w:rPr>
        <w:t>7个自然日</w:t>
      </w:r>
      <w:r>
        <w:rPr>
          <w:rFonts w:hint="default" w:ascii="Times New Roman" w:hAnsi="Times New Roman" w:eastAsia="仿宋_GB2312" w:cs="Times New Roman"/>
          <w:bCs/>
          <w:kern w:val="2"/>
          <w:sz w:val="32"/>
          <w:szCs w:val="32"/>
          <w:highlight w:val="none"/>
          <w:lang w:val="en-US" w:eastAsia="zh-CN" w:bidi="ar-SA"/>
        </w:rPr>
        <w:t>内，与</w:t>
      </w:r>
      <w:r>
        <w:rPr>
          <w:rFonts w:hint="eastAsia" w:ascii="Times New Roman" w:hAnsi="Times New Roman" w:eastAsia="仿宋_GB2312" w:cs="Times New Roman"/>
          <w:bCs/>
          <w:kern w:val="2"/>
          <w:sz w:val="32"/>
          <w:szCs w:val="32"/>
          <w:highlight w:val="none"/>
          <w:lang w:val="en-US" w:eastAsia="zh-CN" w:bidi="ar-SA"/>
        </w:rPr>
        <w:t>转让人</w:t>
      </w:r>
      <w:r>
        <w:rPr>
          <w:rFonts w:hint="default" w:ascii="Times New Roman" w:hAnsi="Times New Roman" w:eastAsia="仿宋_GB2312" w:cs="Times New Roman"/>
          <w:bCs/>
          <w:kern w:val="2"/>
          <w:sz w:val="32"/>
          <w:szCs w:val="32"/>
          <w:highlight w:val="none"/>
          <w:lang w:val="en-US" w:eastAsia="zh-CN" w:bidi="ar-SA"/>
        </w:rPr>
        <w:t>签订《村企合作开发建设协议书》</w:t>
      </w:r>
      <w:r>
        <w:rPr>
          <w:rFonts w:hint="eastAsia" w:ascii="Times New Roman" w:hAnsi="Times New Roman" w:eastAsia="仿宋_GB2312" w:cs="Times New Roman"/>
          <w:bCs/>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签订</w:t>
      </w:r>
      <w:r>
        <w:rPr>
          <w:rFonts w:hint="eastAsia" w:ascii="Times New Roman" w:hAnsi="Times New Roman" w:eastAsia="仿宋_GB2312" w:cs="Times New Roman"/>
          <w:kern w:val="2"/>
          <w:sz w:val="32"/>
          <w:szCs w:val="32"/>
          <w:highlight w:val="none"/>
          <w:lang w:val="en-US" w:eastAsia="zh-CN" w:bidi="ar-SA"/>
        </w:rPr>
        <w:t>《村企合作开发建设协议书》</w:t>
      </w:r>
      <w:r>
        <w:rPr>
          <w:rFonts w:hint="default" w:ascii="Times New Roman" w:hAnsi="Times New Roman" w:eastAsia="仿宋_GB2312" w:cs="Times New Roman"/>
          <w:kern w:val="2"/>
          <w:sz w:val="32"/>
          <w:szCs w:val="32"/>
          <w:highlight w:val="none"/>
          <w:lang w:val="en-US" w:eastAsia="zh-CN" w:bidi="ar-SA"/>
        </w:rPr>
        <w:t>后，竞得人还应当与</w:t>
      </w:r>
      <w:r>
        <w:rPr>
          <w:rFonts w:hint="eastAsia" w:eastAsia="仿宋_GB2312" w:cs="Times New Roman"/>
          <w:kern w:val="2"/>
          <w:sz w:val="32"/>
          <w:szCs w:val="32"/>
          <w:highlight w:val="none"/>
          <w:lang w:val="en-US" w:eastAsia="zh-CN" w:bidi="ar-SA"/>
        </w:rPr>
        <w:t>转让人</w:t>
      </w:r>
      <w:r>
        <w:rPr>
          <w:rFonts w:hint="default" w:ascii="Times New Roman" w:hAnsi="Times New Roman" w:eastAsia="仿宋_GB2312" w:cs="Times New Roman"/>
          <w:kern w:val="2"/>
          <w:sz w:val="32"/>
          <w:szCs w:val="32"/>
          <w:highlight w:val="none"/>
          <w:lang w:val="en-US" w:eastAsia="zh-CN" w:bidi="ar-SA"/>
        </w:rPr>
        <w:t>、惠州仲恺高新技术产业开发区</w:t>
      </w:r>
      <w:r>
        <w:rPr>
          <w:rFonts w:hint="eastAsia" w:ascii="Times New Roman" w:hAnsi="Times New Roman" w:eastAsia="仿宋_GB2312" w:cs="Times New Roman"/>
          <w:kern w:val="2"/>
          <w:sz w:val="32"/>
          <w:szCs w:val="32"/>
          <w:highlight w:val="none"/>
          <w:lang w:val="en-US" w:eastAsia="zh-CN" w:bidi="ar-SA"/>
        </w:rPr>
        <w:t>沥林</w:t>
      </w:r>
      <w:r>
        <w:rPr>
          <w:rFonts w:hint="default" w:ascii="Times New Roman" w:hAnsi="Times New Roman" w:eastAsia="仿宋_GB2312" w:cs="Times New Roman"/>
          <w:kern w:val="2"/>
          <w:sz w:val="32"/>
          <w:szCs w:val="32"/>
          <w:highlight w:val="none"/>
          <w:lang w:val="en-US" w:eastAsia="zh-CN" w:bidi="ar-SA"/>
        </w:rPr>
        <w:t>镇</w:t>
      </w:r>
      <w:r>
        <w:rPr>
          <w:rFonts w:hint="eastAsia" w:eastAsia="仿宋_GB2312" w:cs="Times New Roman"/>
          <w:kern w:val="2"/>
          <w:sz w:val="32"/>
          <w:szCs w:val="32"/>
          <w:highlight w:val="none"/>
          <w:lang w:val="en-US" w:eastAsia="zh-CN" w:bidi="ar-SA"/>
        </w:rPr>
        <w:t>人民</w:t>
      </w:r>
      <w:r>
        <w:rPr>
          <w:rFonts w:hint="default" w:ascii="Times New Roman" w:hAnsi="Times New Roman" w:eastAsia="仿宋_GB2312" w:cs="Times New Roman"/>
          <w:kern w:val="2"/>
          <w:sz w:val="32"/>
          <w:szCs w:val="32"/>
          <w:highlight w:val="none"/>
          <w:lang w:val="en-US" w:eastAsia="zh-CN" w:bidi="ar-SA"/>
        </w:rPr>
        <w:t>政府共同签订《留用地</w:t>
      </w:r>
      <w:r>
        <w:rPr>
          <w:rFonts w:hint="eastAsia" w:eastAsia="仿宋_GB2312" w:cs="Times New Roman"/>
          <w:kern w:val="2"/>
          <w:sz w:val="32"/>
          <w:szCs w:val="32"/>
          <w:highlight w:val="none"/>
          <w:lang w:val="en-US" w:eastAsia="zh-CN" w:bidi="ar-SA"/>
        </w:rPr>
        <w:t>开发合作</w:t>
      </w:r>
      <w:r>
        <w:rPr>
          <w:rFonts w:hint="default" w:ascii="Times New Roman" w:hAnsi="Times New Roman" w:eastAsia="仿宋_GB2312" w:cs="Times New Roman"/>
          <w:kern w:val="2"/>
          <w:sz w:val="32"/>
          <w:szCs w:val="32"/>
          <w:highlight w:val="none"/>
          <w:lang w:val="en-US" w:eastAsia="zh-CN" w:bidi="ar-SA"/>
        </w:rPr>
        <w:t>项目三方监管协议》</w:t>
      </w:r>
      <w:r>
        <w:rPr>
          <w:rFonts w:hint="eastAsia" w:eastAsia="仿宋_GB2312" w:cs="Times New Roman"/>
          <w:kern w:val="2"/>
          <w:sz w:val="32"/>
          <w:szCs w:val="32"/>
          <w:highlight w:val="none"/>
          <w:lang w:val="en-US" w:eastAsia="zh-CN" w:bidi="ar-SA"/>
        </w:rPr>
        <w:t>，同时与</w:t>
      </w:r>
      <w:r>
        <w:rPr>
          <w:rFonts w:hint="default" w:ascii="Times New Roman" w:hAnsi="Times New Roman" w:eastAsia="仿宋_GB2312" w:cs="Times New Roman"/>
          <w:kern w:val="2"/>
          <w:sz w:val="32"/>
          <w:szCs w:val="32"/>
          <w:highlight w:val="none"/>
          <w:lang w:val="en-US" w:eastAsia="zh-CN" w:bidi="ar-SA"/>
        </w:rPr>
        <w:t>惠州仲恺高新技术产业开发区</w:t>
      </w:r>
      <w:r>
        <w:rPr>
          <w:rFonts w:hint="eastAsia" w:ascii="Times New Roman" w:hAnsi="Times New Roman" w:eastAsia="仿宋_GB2312" w:cs="Times New Roman"/>
          <w:kern w:val="2"/>
          <w:sz w:val="32"/>
          <w:szCs w:val="32"/>
          <w:highlight w:val="none"/>
          <w:lang w:val="en-US" w:eastAsia="zh-CN" w:bidi="ar-SA"/>
        </w:rPr>
        <w:t>沥林</w:t>
      </w:r>
      <w:r>
        <w:rPr>
          <w:rFonts w:hint="default" w:ascii="Times New Roman" w:hAnsi="Times New Roman" w:eastAsia="仿宋_GB2312" w:cs="Times New Roman"/>
          <w:kern w:val="2"/>
          <w:sz w:val="32"/>
          <w:szCs w:val="32"/>
          <w:highlight w:val="none"/>
          <w:lang w:val="en-US" w:eastAsia="zh-CN" w:bidi="ar-SA"/>
        </w:rPr>
        <w:t>镇</w:t>
      </w:r>
      <w:r>
        <w:rPr>
          <w:rFonts w:hint="eastAsia" w:eastAsia="仿宋_GB2312" w:cs="Times New Roman"/>
          <w:kern w:val="2"/>
          <w:sz w:val="32"/>
          <w:szCs w:val="32"/>
          <w:highlight w:val="none"/>
          <w:lang w:val="en-US" w:eastAsia="zh-CN" w:bidi="ar-SA"/>
        </w:rPr>
        <w:t>人民</w:t>
      </w:r>
      <w:r>
        <w:rPr>
          <w:rFonts w:hint="default" w:ascii="Times New Roman" w:hAnsi="Times New Roman" w:eastAsia="仿宋_GB2312" w:cs="Times New Roman"/>
          <w:kern w:val="2"/>
          <w:sz w:val="32"/>
          <w:szCs w:val="32"/>
          <w:highlight w:val="none"/>
          <w:lang w:val="en-US" w:eastAsia="zh-CN" w:bidi="ar-SA"/>
        </w:rPr>
        <w:t>政府</w:t>
      </w:r>
      <w:r>
        <w:rPr>
          <w:rFonts w:hint="eastAsia" w:eastAsia="仿宋_GB2312" w:cs="Times New Roman"/>
          <w:kern w:val="2"/>
          <w:sz w:val="32"/>
          <w:szCs w:val="32"/>
          <w:highlight w:val="none"/>
          <w:lang w:val="en-US" w:eastAsia="zh-CN" w:bidi="ar-SA"/>
        </w:rPr>
        <w:t>签订《仲恺高新区产业项目监管协议》</w:t>
      </w:r>
    </w:p>
    <w:p w14:paraId="61A2F8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六、系统操作</w:t>
      </w:r>
    </w:p>
    <w:p w14:paraId="4D72392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电子交易系统竞买人操作视频可在电子交易系统下载。</w:t>
      </w:r>
    </w:p>
    <w:p w14:paraId="5A85825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七、注意事项</w:t>
      </w:r>
    </w:p>
    <w:p w14:paraId="70E64FB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（一）竞买人须详细阅读挂牌</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让公告、竞买须知及《惠州市公共资源电子交易规则》，竞买申请一经受理确认后，即视为竞买人对挂牌</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让公告、竞买须知、相关交易文件及地块现状无异议并全部接受，对有关承诺承担法律责任。</w:t>
      </w:r>
    </w:p>
    <w:p w14:paraId="70F3A27F">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合申请竞买的，联合竞买人在提交竞买申请材料时，须提交联合竞买申请书和协议，协议主要规定联合各方的权利和义务、参与竞买的代表人、联合各方的出资比例等。如对联合竞买申请人的开发资质条件有明确要求的，在审查联合竞买申请人资质时，以联合体内资质最低一方的资质确定竞买资格条件。</w:t>
      </w:r>
    </w:p>
    <w:p w14:paraId="12A1A7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277C318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）《竞价结果通知书》对挂牌人和成交候选人具有法律效力，挂牌人改变网上挂牌结果的，或者成交候选人放弃竞得宗地的，应当承担相应法律责任。</w:t>
      </w:r>
    </w:p>
    <w:p w14:paraId="3B19A551">
      <w:pPr>
        <w:spacing w:line="56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）本中心受托提供代收代退竞买保证金服务</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b w:val="0"/>
          <w:bCs w:val="0"/>
          <w:color w:val="auto"/>
          <w:sz w:val="32"/>
          <w:szCs w:val="32"/>
          <w:highlight w:val="none"/>
          <w:lang w:val="en-US" w:eastAsia="zh-CN"/>
        </w:rPr>
        <w:t>竞得人</w:t>
      </w:r>
      <w:r>
        <w:rPr>
          <w:rFonts w:hint="eastAsia" w:eastAsia="仿宋_GB2312" w:cs="Times New Roman"/>
          <w:b w:val="0"/>
          <w:bCs w:val="0"/>
          <w:color w:val="auto"/>
          <w:sz w:val="32"/>
          <w:szCs w:val="32"/>
          <w:highlight w:val="none"/>
          <w:lang w:val="en-US" w:eastAsia="zh-CN"/>
        </w:rPr>
        <w:t>在</w:t>
      </w:r>
      <w:r>
        <w:rPr>
          <w:rFonts w:hint="default" w:ascii="Times New Roman" w:hAnsi="Times New Roman" w:eastAsia="仿宋_GB2312" w:cs="Times New Roman"/>
          <w:b w:val="0"/>
          <w:bCs w:val="0"/>
          <w:color w:val="auto"/>
          <w:sz w:val="32"/>
          <w:szCs w:val="32"/>
          <w:highlight w:val="none"/>
          <w:lang w:val="en-US" w:eastAsia="zh-CN"/>
        </w:rPr>
        <w:t>签订</w:t>
      </w:r>
      <w:r>
        <w:rPr>
          <w:rFonts w:hint="eastAsia" w:ascii="Times New Roman" w:hAnsi="Times New Roman" w:eastAsia="仿宋_GB2312" w:cs="Times New Roman"/>
          <w:b w:val="0"/>
          <w:bCs w:val="0"/>
          <w:color w:val="auto"/>
          <w:sz w:val="32"/>
          <w:szCs w:val="32"/>
          <w:highlight w:val="none"/>
          <w:lang w:val="en-US" w:eastAsia="zh-CN"/>
        </w:rPr>
        <w:t>《村企合作开发建设协议书》、《留用地开发合作项目三方监管协议》、《仲恺高新区产业项目监管协议》、《出让合同》</w:t>
      </w:r>
      <w:r>
        <w:rPr>
          <w:rFonts w:hint="default" w:ascii="Times New Roman" w:hAnsi="Times New Roman" w:eastAsia="仿宋_GB2312" w:cs="Times New Roman"/>
          <w:b w:val="0"/>
          <w:bCs w:val="0"/>
          <w:color w:val="auto"/>
          <w:sz w:val="32"/>
          <w:szCs w:val="32"/>
          <w:highlight w:val="none"/>
          <w:lang w:val="en-US" w:eastAsia="zh-CN"/>
        </w:rPr>
        <w:t>后，</w:t>
      </w:r>
      <w:r>
        <w:rPr>
          <w:rFonts w:hint="eastAsia" w:eastAsia="仿宋_GB2312" w:cs="Times New Roman"/>
          <w:b w:val="0"/>
          <w:bCs w:val="0"/>
          <w:color w:val="auto"/>
          <w:sz w:val="32"/>
          <w:szCs w:val="32"/>
          <w:highlight w:val="none"/>
          <w:lang w:val="en-US" w:eastAsia="zh-CN"/>
        </w:rPr>
        <w:t>竞得人与</w:t>
      </w:r>
      <w:r>
        <w:rPr>
          <w:rFonts w:hint="eastAsia" w:eastAsia="仿宋_GB2312" w:cs="Times New Roman"/>
          <w:color w:val="auto"/>
          <w:kern w:val="2"/>
          <w:sz w:val="32"/>
          <w:szCs w:val="32"/>
          <w:highlight w:val="none"/>
          <w:lang w:val="en-US" w:eastAsia="zh-CN" w:bidi="ar-SA"/>
        </w:rPr>
        <w:t>转让人共同向</w:t>
      </w:r>
      <w:r>
        <w:rPr>
          <w:rFonts w:hint="default" w:ascii="Times New Roman" w:hAnsi="Times New Roman" w:eastAsia="仿宋_GB2312" w:cs="Times New Roman"/>
          <w:b w:val="0"/>
          <w:bCs w:val="0"/>
          <w:color w:val="auto"/>
          <w:sz w:val="32"/>
          <w:szCs w:val="32"/>
          <w:highlight w:val="none"/>
          <w:lang w:val="en-US" w:eastAsia="zh-CN"/>
        </w:rPr>
        <w:t>惠州市公共资源交易中心仲恺分中心申请退转竞买保证金，不计利息</w:t>
      </w:r>
      <w:r>
        <w:rPr>
          <w:rFonts w:hint="eastAsia" w:eastAsia="仿宋_GB2312" w:cs="Times New Roman"/>
          <w:b w:val="0"/>
          <w:bCs w:val="0"/>
          <w:color w:val="auto"/>
          <w:sz w:val="32"/>
          <w:szCs w:val="32"/>
          <w:highlight w:val="none"/>
          <w:lang w:val="en-US" w:eastAsia="zh-CN"/>
        </w:rPr>
        <w:t>（所需提供资料：申请书、保证金到账通知书、保证</w:t>
      </w:r>
      <w:bookmarkStart w:id="3" w:name="_GoBack"/>
      <w:bookmarkEnd w:id="3"/>
      <w:r>
        <w:rPr>
          <w:rFonts w:hint="eastAsia" w:eastAsia="仿宋_GB2312" w:cs="Times New Roman"/>
          <w:b w:val="0"/>
          <w:bCs w:val="0"/>
          <w:color w:val="auto"/>
          <w:sz w:val="32"/>
          <w:szCs w:val="32"/>
          <w:highlight w:val="none"/>
          <w:lang w:val="en-US" w:eastAsia="zh-CN"/>
        </w:rPr>
        <w:t>金转账凭证以及前述协议、合同复印件）</w:t>
      </w:r>
      <w:r>
        <w:rPr>
          <w:rFonts w:hint="default" w:ascii="Times New Roman" w:hAnsi="Times New Roman" w:eastAsia="仿宋_GB2312" w:cs="Times New Roman"/>
          <w:b w:val="0"/>
          <w:bCs w:val="0"/>
          <w:color w:val="auto"/>
          <w:sz w:val="32"/>
          <w:szCs w:val="32"/>
          <w:highlight w:val="none"/>
          <w:lang w:val="en-US" w:eastAsia="zh-CN"/>
        </w:rPr>
        <w:t>。</w:t>
      </w:r>
    </w:p>
    <w:p w14:paraId="3D4154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为避免网络延迟问题，竞买人首次报价应在网上挂牌截止前10分钟提交，以防止电子交易系统无法及时接收到报价的情况发生。5分钟倒计时竞价期间，请不要在最后时点报价，以防网络延时造成报价提交不成功。</w:t>
      </w:r>
    </w:p>
    <w:p w14:paraId="1E25E20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交易期间的电子交易系统服务器实行封闭管理。发生下列情形之一的，本中心需暂停、中止或终止交易活动，并及时将相关情况报政府有关行政主管部门处理，在公共资源交易平台网上予以公告。仲恺高新区自然资源分局待问题排查、清除后，依法重新组织交易活动。</w:t>
      </w:r>
    </w:p>
    <w:p w14:paraId="2675F7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1、电子交易系统受到黑客、病毒恶意攻击的；</w:t>
      </w:r>
    </w:p>
    <w:p w14:paraId="45FDDE0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2、公共资源交易平台因停电、电子交易系统故障、网络故障、交易软件或数据库错误等因素影响到交易活动不能正常进行的；</w:t>
      </w:r>
    </w:p>
    <w:p w14:paraId="4B7458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3、电子交易系统发现有安全漏洞，有潜在泄密危险，无法保证电子交易信息安全和公平公正交易的；</w:t>
      </w:r>
    </w:p>
    <w:p w14:paraId="4FF0E0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4、政府有关行政主管部门及司法机关依法要求暂停、中止或终止交易的；</w:t>
      </w:r>
    </w:p>
    <w:p w14:paraId="25BB4A6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5、委托人书面通知交易中心要求暂停、中止或终止交易的；</w:t>
      </w:r>
    </w:p>
    <w:p w14:paraId="508B73A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6、依法应当暂停、中止或终止交易的其他情形。</w:t>
      </w:r>
    </w:p>
    <w:p w14:paraId="307CA0F3">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w:t>
      </w:r>
      <w:r>
        <w:rPr>
          <w:rFonts w:hint="default" w:ascii="Times New Roman" w:hAnsi="Times New Roman" w:eastAsia="仿宋_GB2312" w:cs="Times New Roman"/>
          <w:bCs/>
          <w:kern w:val="2"/>
          <w:sz w:val="32"/>
          <w:szCs w:val="32"/>
          <w:highlight w:val="none"/>
          <w:lang w:val="en-US" w:eastAsia="zh-CN" w:bidi="ar-SA"/>
        </w:rPr>
        <w:t>竞得人凭《出让合同》及税务部门出具的完税凭证等材料申请办理《不动产权证》</w:t>
      </w:r>
      <w:r>
        <w:rPr>
          <w:rFonts w:hint="eastAsia" w:eastAsia="仿宋_GB2312" w:cs="Times New Roman"/>
          <w:bCs/>
          <w:kern w:val="2"/>
          <w:sz w:val="32"/>
          <w:szCs w:val="32"/>
          <w:highlight w:val="none"/>
          <w:lang w:val="en-US" w:eastAsia="zh-CN" w:bidi="ar-SA"/>
        </w:rPr>
        <w:t>。</w:t>
      </w:r>
    </w:p>
    <w:p w14:paraId="021FD5C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网上挂牌不成交的，由</w:t>
      </w:r>
      <w:r>
        <w:rPr>
          <w:rFonts w:hint="eastAsia" w:ascii="仿宋_GB2312" w:hAnsi="仿宋_GB2312" w:eastAsia="仿宋_GB2312" w:cs="仿宋_GB2312"/>
          <w:color w:val="auto"/>
          <w:sz w:val="32"/>
          <w:szCs w:val="32"/>
          <w:lang w:val="en-US" w:eastAsia="zh-CN"/>
        </w:rPr>
        <w:t>转让人</w:t>
      </w:r>
      <w:r>
        <w:rPr>
          <w:rFonts w:hint="eastAsia" w:ascii="仿宋_GB2312" w:hAnsi="仿宋_GB2312" w:eastAsia="仿宋_GB2312" w:cs="仿宋_GB2312"/>
          <w:color w:val="auto"/>
          <w:sz w:val="32"/>
          <w:szCs w:val="32"/>
        </w:rPr>
        <w:t>重新组织挂牌</w:t>
      </w:r>
      <w:r>
        <w:rPr>
          <w:rFonts w:hint="eastAsia" w:ascii="仿宋_GB2312" w:hAnsi="仿宋_GB2312" w:eastAsia="仿宋_GB2312" w:cs="仿宋_GB2312"/>
          <w:color w:val="auto"/>
          <w:sz w:val="32"/>
          <w:szCs w:val="32"/>
          <w:lang w:val="en-US" w:eastAsia="zh-CN"/>
        </w:rPr>
        <w:t>转</w:t>
      </w:r>
      <w:r>
        <w:rPr>
          <w:rFonts w:hint="eastAsia" w:ascii="仿宋_GB2312" w:hAnsi="仿宋_GB2312" w:eastAsia="仿宋_GB2312" w:cs="仿宋_GB2312"/>
          <w:color w:val="auto"/>
          <w:sz w:val="32"/>
          <w:szCs w:val="32"/>
        </w:rPr>
        <w:t>让。</w:t>
      </w:r>
    </w:p>
    <w:p w14:paraId="6C72F6E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让公告、竞买须知及相关交易文件需要修改、补充时，将通过原公告发布渠道公告，不作另行通知。</w:t>
      </w:r>
    </w:p>
    <w:p w14:paraId="4D8A4306">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申请人应当及时关注该宗地的网上挂牌交易信息。本中心发出的修改、补充公告，与</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让公告、竞买须知及相关交易文件具有同等效力。若与</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让公告、竞买须知及相关交易文件有矛盾时，以日期在后者为准。</w:t>
      </w:r>
    </w:p>
    <w:p w14:paraId="4DE69B6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（十）本竞买须知及</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让公告涉及的时间期限，以电子交易系统服务器的时间为准。</w:t>
      </w:r>
    </w:p>
    <w:p w14:paraId="05E3EE1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）本中心对本《须知》有解释权。未尽事宜依照《招标拍卖挂牌出让国有土地使用权规范》办理。</w:t>
      </w:r>
    </w:p>
    <w:p w14:paraId="7CBF3B09">
      <w:pPr>
        <w:spacing w:line="560" w:lineRule="exact"/>
        <w:rPr>
          <w:rFonts w:ascii="仿宋_GB2312" w:hAnsi="仿宋_GB2312" w:eastAsia="仿宋_GB2312" w:cs="仿宋_GB2312"/>
          <w:sz w:val="32"/>
          <w:szCs w:val="32"/>
        </w:rPr>
      </w:pPr>
    </w:p>
    <w:p w14:paraId="20888AF5">
      <w:pPr>
        <w:spacing w:line="560" w:lineRule="exact"/>
        <w:rPr>
          <w:rFonts w:ascii="仿宋_GB2312" w:hAnsi="仿宋_GB2312" w:eastAsia="仿宋_GB2312" w:cs="仿宋_GB2312"/>
          <w:sz w:val="32"/>
          <w:szCs w:val="32"/>
        </w:rPr>
      </w:pPr>
    </w:p>
    <w:p w14:paraId="3E5B80AF">
      <w:pPr>
        <w:spacing w:line="560" w:lineRule="exact"/>
        <w:rPr>
          <w:rFonts w:ascii="仿宋_GB2312" w:hAnsi="仿宋_GB2312" w:eastAsia="仿宋_GB2312" w:cs="仿宋_GB2312"/>
          <w:sz w:val="32"/>
          <w:szCs w:val="32"/>
        </w:rPr>
      </w:pPr>
    </w:p>
    <w:p w14:paraId="66E3A3E6">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惠州市公共资源交易中心仲恺分中心</w:t>
      </w:r>
    </w:p>
    <w:p w14:paraId="3AEB17D3">
      <w:pPr>
        <w:spacing w:line="560" w:lineRule="exact"/>
        <w:jc w:val="center"/>
        <w:rPr>
          <w:rFonts w:ascii="仿宋" w:hAnsi="仿宋" w:eastAsia="仿宋" w:cs="仿宋"/>
          <w:sz w:val="32"/>
          <w:szCs w:val="32"/>
        </w:rPr>
      </w:pPr>
      <w:r>
        <w:rPr>
          <w:rFonts w:hint="eastAsia" w:ascii="仿宋_GB2312" w:hAnsi="仿宋_GB2312" w:eastAsia="仿宋_GB2312" w:cs="仿宋_GB2312"/>
          <w:sz w:val="32"/>
          <w:szCs w:val="32"/>
        </w:rPr>
        <w:t xml:space="preserve">                      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14:paraId="6446A0C5">
      <w:pPr>
        <w:spacing w:line="52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4A536">
    <w:pPr>
      <w:pStyle w:val="6"/>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C923CDB">
                <w:pPr>
                  <w:pStyle w:val="6"/>
                </w:pPr>
                <w:r>
                  <w:fldChar w:fldCharType="begin"/>
                </w:r>
                <w:r>
                  <w:instrText xml:space="preserve"> PAGE  \* MERGEFORMAT </w:instrText>
                </w:r>
                <w:r>
                  <w:fldChar w:fldCharType="separate"/>
                </w:r>
                <w:r>
                  <w:t>11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RjZjdkMjExYmQyYTMzOGJmZGE3NGNlZTRkZDdjOWEifQ=="/>
  </w:docVars>
  <w:rsids>
    <w:rsidRoot w:val="4DEF7E0D"/>
    <w:rsid w:val="00271577"/>
    <w:rsid w:val="002A70DF"/>
    <w:rsid w:val="003437F6"/>
    <w:rsid w:val="00363D75"/>
    <w:rsid w:val="004E0656"/>
    <w:rsid w:val="00513881"/>
    <w:rsid w:val="00731D1A"/>
    <w:rsid w:val="00776D98"/>
    <w:rsid w:val="008B1170"/>
    <w:rsid w:val="00970C98"/>
    <w:rsid w:val="00B30BEF"/>
    <w:rsid w:val="00B57A66"/>
    <w:rsid w:val="00B63A34"/>
    <w:rsid w:val="00C62619"/>
    <w:rsid w:val="00DB71B6"/>
    <w:rsid w:val="00DF1B89"/>
    <w:rsid w:val="00EB541A"/>
    <w:rsid w:val="021E42FC"/>
    <w:rsid w:val="027C06FE"/>
    <w:rsid w:val="03724373"/>
    <w:rsid w:val="040102F4"/>
    <w:rsid w:val="045A68D4"/>
    <w:rsid w:val="04645C15"/>
    <w:rsid w:val="04D23811"/>
    <w:rsid w:val="050A33D7"/>
    <w:rsid w:val="0519093C"/>
    <w:rsid w:val="05235E1B"/>
    <w:rsid w:val="05331E85"/>
    <w:rsid w:val="058544B0"/>
    <w:rsid w:val="058D3CAC"/>
    <w:rsid w:val="061C3AFC"/>
    <w:rsid w:val="061D4496"/>
    <w:rsid w:val="06CE2C04"/>
    <w:rsid w:val="07611FCF"/>
    <w:rsid w:val="077702BD"/>
    <w:rsid w:val="07BA7581"/>
    <w:rsid w:val="07D531A4"/>
    <w:rsid w:val="08613A34"/>
    <w:rsid w:val="086E3A2D"/>
    <w:rsid w:val="098147A7"/>
    <w:rsid w:val="098C106B"/>
    <w:rsid w:val="09A33DB0"/>
    <w:rsid w:val="09BC63DC"/>
    <w:rsid w:val="09C231D7"/>
    <w:rsid w:val="09D424D6"/>
    <w:rsid w:val="0A6D18E6"/>
    <w:rsid w:val="0ADE61B7"/>
    <w:rsid w:val="0B0D666A"/>
    <w:rsid w:val="0B125667"/>
    <w:rsid w:val="0B454AA1"/>
    <w:rsid w:val="0C340856"/>
    <w:rsid w:val="0D86163D"/>
    <w:rsid w:val="0D8C325C"/>
    <w:rsid w:val="0DA2028C"/>
    <w:rsid w:val="0E1F0234"/>
    <w:rsid w:val="0E290474"/>
    <w:rsid w:val="0E385F94"/>
    <w:rsid w:val="0E763593"/>
    <w:rsid w:val="0E8536A2"/>
    <w:rsid w:val="0E871D80"/>
    <w:rsid w:val="0E9D2319"/>
    <w:rsid w:val="0EB20CC7"/>
    <w:rsid w:val="0F4B267F"/>
    <w:rsid w:val="0F514D8D"/>
    <w:rsid w:val="0FD91EF8"/>
    <w:rsid w:val="10063D1D"/>
    <w:rsid w:val="10262C63"/>
    <w:rsid w:val="102B49BA"/>
    <w:rsid w:val="10453487"/>
    <w:rsid w:val="10685029"/>
    <w:rsid w:val="109157C4"/>
    <w:rsid w:val="10990374"/>
    <w:rsid w:val="10E24FE3"/>
    <w:rsid w:val="10EE19D3"/>
    <w:rsid w:val="1109502B"/>
    <w:rsid w:val="113B251F"/>
    <w:rsid w:val="113C03A6"/>
    <w:rsid w:val="118B2237"/>
    <w:rsid w:val="122F7702"/>
    <w:rsid w:val="125910CE"/>
    <w:rsid w:val="12641821"/>
    <w:rsid w:val="12765ACD"/>
    <w:rsid w:val="12E11172"/>
    <w:rsid w:val="12ED1816"/>
    <w:rsid w:val="12F157AA"/>
    <w:rsid w:val="13FA0C6A"/>
    <w:rsid w:val="141D5F4E"/>
    <w:rsid w:val="142741E7"/>
    <w:rsid w:val="14310739"/>
    <w:rsid w:val="14EA1252"/>
    <w:rsid w:val="14F23615"/>
    <w:rsid w:val="15315678"/>
    <w:rsid w:val="15AC5FED"/>
    <w:rsid w:val="15C81688"/>
    <w:rsid w:val="171419E6"/>
    <w:rsid w:val="174D7B68"/>
    <w:rsid w:val="176846B9"/>
    <w:rsid w:val="17975765"/>
    <w:rsid w:val="17CE5597"/>
    <w:rsid w:val="17E66345"/>
    <w:rsid w:val="18014B51"/>
    <w:rsid w:val="182F6FF2"/>
    <w:rsid w:val="185355FA"/>
    <w:rsid w:val="18B71C29"/>
    <w:rsid w:val="18CE68BF"/>
    <w:rsid w:val="18EB7113"/>
    <w:rsid w:val="19046CCF"/>
    <w:rsid w:val="19772641"/>
    <w:rsid w:val="19992DEB"/>
    <w:rsid w:val="1A380F31"/>
    <w:rsid w:val="1A4610D3"/>
    <w:rsid w:val="1AD0561B"/>
    <w:rsid w:val="1AD45FF2"/>
    <w:rsid w:val="1AFA1BD0"/>
    <w:rsid w:val="1B070698"/>
    <w:rsid w:val="1BB603AD"/>
    <w:rsid w:val="1BFB16BA"/>
    <w:rsid w:val="1C0F5DA0"/>
    <w:rsid w:val="1C13053F"/>
    <w:rsid w:val="1C4F4CEA"/>
    <w:rsid w:val="1C521863"/>
    <w:rsid w:val="1C8704CE"/>
    <w:rsid w:val="1CD253BA"/>
    <w:rsid w:val="1DA56071"/>
    <w:rsid w:val="1E2416B9"/>
    <w:rsid w:val="1E641C85"/>
    <w:rsid w:val="1EA73BF8"/>
    <w:rsid w:val="1EEF0614"/>
    <w:rsid w:val="1F396C90"/>
    <w:rsid w:val="1F444312"/>
    <w:rsid w:val="1F7A0F42"/>
    <w:rsid w:val="1FDF2C6E"/>
    <w:rsid w:val="20113F02"/>
    <w:rsid w:val="203007D5"/>
    <w:rsid w:val="20DB0D61"/>
    <w:rsid w:val="211503B4"/>
    <w:rsid w:val="2202027F"/>
    <w:rsid w:val="228A6AE9"/>
    <w:rsid w:val="22E32245"/>
    <w:rsid w:val="230D0D8E"/>
    <w:rsid w:val="23E9602A"/>
    <w:rsid w:val="245808D2"/>
    <w:rsid w:val="24EF7670"/>
    <w:rsid w:val="25BB7578"/>
    <w:rsid w:val="25E330AB"/>
    <w:rsid w:val="25F74A2E"/>
    <w:rsid w:val="26721C73"/>
    <w:rsid w:val="27192239"/>
    <w:rsid w:val="2788684E"/>
    <w:rsid w:val="27927A9E"/>
    <w:rsid w:val="27A62FF7"/>
    <w:rsid w:val="27A74D7C"/>
    <w:rsid w:val="282453AA"/>
    <w:rsid w:val="285C326E"/>
    <w:rsid w:val="28A57236"/>
    <w:rsid w:val="28D825D7"/>
    <w:rsid w:val="28FC6DCD"/>
    <w:rsid w:val="29242793"/>
    <w:rsid w:val="297013B2"/>
    <w:rsid w:val="2A24587E"/>
    <w:rsid w:val="2A460988"/>
    <w:rsid w:val="2B4A14AA"/>
    <w:rsid w:val="2B6D7540"/>
    <w:rsid w:val="2BC45712"/>
    <w:rsid w:val="2C873A9B"/>
    <w:rsid w:val="2CAB4845"/>
    <w:rsid w:val="2D022EAB"/>
    <w:rsid w:val="2D06606B"/>
    <w:rsid w:val="2D285730"/>
    <w:rsid w:val="2DE067AE"/>
    <w:rsid w:val="2DFB1A8C"/>
    <w:rsid w:val="2E426A62"/>
    <w:rsid w:val="2E7D4197"/>
    <w:rsid w:val="2EB01C1E"/>
    <w:rsid w:val="2EFE0BDB"/>
    <w:rsid w:val="2F5A30F9"/>
    <w:rsid w:val="2FC73BF7"/>
    <w:rsid w:val="301D4CEE"/>
    <w:rsid w:val="30292C0A"/>
    <w:rsid w:val="303575BB"/>
    <w:rsid w:val="30443144"/>
    <w:rsid w:val="30BB2FF4"/>
    <w:rsid w:val="30CC59E1"/>
    <w:rsid w:val="31274283"/>
    <w:rsid w:val="31384D80"/>
    <w:rsid w:val="32171FB4"/>
    <w:rsid w:val="32307527"/>
    <w:rsid w:val="323B5A90"/>
    <w:rsid w:val="328C0269"/>
    <w:rsid w:val="32D61E6F"/>
    <w:rsid w:val="32E938F2"/>
    <w:rsid w:val="333B0C55"/>
    <w:rsid w:val="33662EA5"/>
    <w:rsid w:val="33D35A04"/>
    <w:rsid w:val="34087DDA"/>
    <w:rsid w:val="34C7197C"/>
    <w:rsid w:val="35596499"/>
    <w:rsid w:val="35A51AEE"/>
    <w:rsid w:val="35C75792"/>
    <w:rsid w:val="35E602F1"/>
    <w:rsid w:val="36397A98"/>
    <w:rsid w:val="38BF1AA8"/>
    <w:rsid w:val="390F30E3"/>
    <w:rsid w:val="3912357B"/>
    <w:rsid w:val="39430D73"/>
    <w:rsid w:val="395C7663"/>
    <w:rsid w:val="39B90520"/>
    <w:rsid w:val="39E64097"/>
    <w:rsid w:val="3A07719C"/>
    <w:rsid w:val="3AFD61EB"/>
    <w:rsid w:val="3B3458AE"/>
    <w:rsid w:val="3B5E410F"/>
    <w:rsid w:val="3BB258FD"/>
    <w:rsid w:val="3C0D6072"/>
    <w:rsid w:val="3C466F8F"/>
    <w:rsid w:val="3CA1589B"/>
    <w:rsid w:val="3CD1792F"/>
    <w:rsid w:val="3CF142DC"/>
    <w:rsid w:val="3CF74EBC"/>
    <w:rsid w:val="3D1D7EC9"/>
    <w:rsid w:val="3D753E5E"/>
    <w:rsid w:val="3DA31CA2"/>
    <w:rsid w:val="3DF4395B"/>
    <w:rsid w:val="3E611876"/>
    <w:rsid w:val="3EBC3E32"/>
    <w:rsid w:val="3EBC63BD"/>
    <w:rsid w:val="3ECF7B90"/>
    <w:rsid w:val="40267F92"/>
    <w:rsid w:val="404B5A4D"/>
    <w:rsid w:val="40752CC7"/>
    <w:rsid w:val="40876A0E"/>
    <w:rsid w:val="41521545"/>
    <w:rsid w:val="41FB7508"/>
    <w:rsid w:val="429B3630"/>
    <w:rsid w:val="42FF6124"/>
    <w:rsid w:val="43322E8B"/>
    <w:rsid w:val="4349577B"/>
    <w:rsid w:val="435C3CCA"/>
    <w:rsid w:val="43C31733"/>
    <w:rsid w:val="43FD6D41"/>
    <w:rsid w:val="448B092F"/>
    <w:rsid w:val="44CB37C9"/>
    <w:rsid w:val="44F2741B"/>
    <w:rsid w:val="45515E43"/>
    <w:rsid w:val="45C049E4"/>
    <w:rsid w:val="45D322EC"/>
    <w:rsid w:val="46DD3374"/>
    <w:rsid w:val="47896D0A"/>
    <w:rsid w:val="47CB72B8"/>
    <w:rsid w:val="47F3700F"/>
    <w:rsid w:val="481B08EE"/>
    <w:rsid w:val="48CA6843"/>
    <w:rsid w:val="496C23E9"/>
    <w:rsid w:val="49AE4A39"/>
    <w:rsid w:val="4A293C80"/>
    <w:rsid w:val="4A3C6D3F"/>
    <w:rsid w:val="4A7E6C1C"/>
    <w:rsid w:val="4A9D2593"/>
    <w:rsid w:val="4B797B0F"/>
    <w:rsid w:val="4B833F0F"/>
    <w:rsid w:val="4BB548C0"/>
    <w:rsid w:val="4BF52F0E"/>
    <w:rsid w:val="4C00604B"/>
    <w:rsid w:val="4C0C5217"/>
    <w:rsid w:val="4C254305"/>
    <w:rsid w:val="4CA54126"/>
    <w:rsid w:val="4CD7201B"/>
    <w:rsid w:val="4CE20586"/>
    <w:rsid w:val="4D0A7CEF"/>
    <w:rsid w:val="4DEF7E0D"/>
    <w:rsid w:val="4EF720A7"/>
    <w:rsid w:val="4EFE54A8"/>
    <w:rsid w:val="4F544146"/>
    <w:rsid w:val="4FA90297"/>
    <w:rsid w:val="4FB82E43"/>
    <w:rsid w:val="4FC541E1"/>
    <w:rsid w:val="50C36E91"/>
    <w:rsid w:val="511D3D61"/>
    <w:rsid w:val="517F5754"/>
    <w:rsid w:val="51B55A33"/>
    <w:rsid w:val="51BF53F5"/>
    <w:rsid w:val="521411ED"/>
    <w:rsid w:val="52D36F17"/>
    <w:rsid w:val="52FD319D"/>
    <w:rsid w:val="53EB6C39"/>
    <w:rsid w:val="54074ECA"/>
    <w:rsid w:val="540D34EB"/>
    <w:rsid w:val="541D1806"/>
    <w:rsid w:val="54734891"/>
    <w:rsid w:val="54806958"/>
    <w:rsid w:val="54A573E2"/>
    <w:rsid w:val="54C605B2"/>
    <w:rsid w:val="54D22B87"/>
    <w:rsid w:val="54E55CB6"/>
    <w:rsid w:val="54F42615"/>
    <w:rsid w:val="55663A0C"/>
    <w:rsid w:val="556D1D67"/>
    <w:rsid w:val="557C6809"/>
    <w:rsid w:val="55895FEC"/>
    <w:rsid w:val="55FC1B8F"/>
    <w:rsid w:val="560B2BE3"/>
    <w:rsid w:val="56AA0646"/>
    <w:rsid w:val="56E5772A"/>
    <w:rsid w:val="57222921"/>
    <w:rsid w:val="574F0216"/>
    <w:rsid w:val="57A838BD"/>
    <w:rsid w:val="581114CF"/>
    <w:rsid w:val="58416F9F"/>
    <w:rsid w:val="58B95063"/>
    <w:rsid w:val="59967ADE"/>
    <w:rsid w:val="5A300340"/>
    <w:rsid w:val="5AB02C8C"/>
    <w:rsid w:val="5AD563E4"/>
    <w:rsid w:val="5B24577F"/>
    <w:rsid w:val="5B4216D5"/>
    <w:rsid w:val="5B5636DF"/>
    <w:rsid w:val="5BB1447E"/>
    <w:rsid w:val="5BE72873"/>
    <w:rsid w:val="5BFD63C8"/>
    <w:rsid w:val="5C145A54"/>
    <w:rsid w:val="5C185F3C"/>
    <w:rsid w:val="5C291B49"/>
    <w:rsid w:val="5C7B3DE4"/>
    <w:rsid w:val="5C9B5593"/>
    <w:rsid w:val="5CB27CA0"/>
    <w:rsid w:val="5CF80CDE"/>
    <w:rsid w:val="5D2B0C71"/>
    <w:rsid w:val="5D9414D1"/>
    <w:rsid w:val="5DF03535"/>
    <w:rsid w:val="5E394EDC"/>
    <w:rsid w:val="5EA13E10"/>
    <w:rsid w:val="5EB237E6"/>
    <w:rsid w:val="5EC66CF9"/>
    <w:rsid w:val="5EC71682"/>
    <w:rsid w:val="5ED36144"/>
    <w:rsid w:val="600956D4"/>
    <w:rsid w:val="613F1351"/>
    <w:rsid w:val="616E1341"/>
    <w:rsid w:val="618E2C45"/>
    <w:rsid w:val="61990B7A"/>
    <w:rsid w:val="61A30FEA"/>
    <w:rsid w:val="61A576A0"/>
    <w:rsid w:val="621E68C3"/>
    <w:rsid w:val="62D50B34"/>
    <w:rsid w:val="631445BE"/>
    <w:rsid w:val="635228F6"/>
    <w:rsid w:val="63813229"/>
    <w:rsid w:val="63947E29"/>
    <w:rsid w:val="63C40257"/>
    <w:rsid w:val="64AA4741"/>
    <w:rsid w:val="650B6417"/>
    <w:rsid w:val="655622AE"/>
    <w:rsid w:val="65752C9E"/>
    <w:rsid w:val="65CD4168"/>
    <w:rsid w:val="660E2CE4"/>
    <w:rsid w:val="663A18E5"/>
    <w:rsid w:val="665D6674"/>
    <w:rsid w:val="67266AD9"/>
    <w:rsid w:val="677B78E0"/>
    <w:rsid w:val="677F7E04"/>
    <w:rsid w:val="67940659"/>
    <w:rsid w:val="679637C9"/>
    <w:rsid w:val="67996DBD"/>
    <w:rsid w:val="6827282C"/>
    <w:rsid w:val="68B21641"/>
    <w:rsid w:val="68D339AB"/>
    <w:rsid w:val="694E5067"/>
    <w:rsid w:val="696507F6"/>
    <w:rsid w:val="69D16911"/>
    <w:rsid w:val="69E339AF"/>
    <w:rsid w:val="6A6A2D90"/>
    <w:rsid w:val="6B0F11A5"/>
    <w:rsid w:val="6B5F542A"/>
    <w:rsid w:val="6B8B552B"/>
    <w:rsid w:val="6CA73B9C"/>
    <w:rsid w:val="6CDA5BDB"/>
    <w:rsid w:val="6D21195D"/>
    <w:rsid w:val="6E143156"/>
    <w:rsid w:val="6EA97DF1"/>
    <w:rsid w:val="6F11588E"/>
    <w:rsid w:val="6F3C65DA"/>
    <w:rsid w:val="6F3F60CB"/>
    <w:rsid w:val="6FB309BB"/>
    <w:rsid w:val="6FD9207B"/>
    <w:rsid w:val="700A2548"/>
    <w:rsid w:val="701259C5"/>
    <w:rsid w:val="701E44B3"/>
    <w:rsid w:val="70FB0524"/>
    <w:rsid w:val="71904B68"/>
    <w:rsid w:val="71C230BB"/>
    <w:rsid w:val="71D875F8"/>
    <w:rsid w:val="71ED62B2"/>
    <w:rsid w:val="720F4F8D"/>
    <w:rsid w:val="725B112A"/>
    <w:rsid w:val="72806B8D"/>
    <w:rsid w:val="72850F74"/>
    <w:rsid w:val="72B53C9F"/>
    <w:rsid w:val="731F7824"/>
    <w:rsid w:val="73EA4F05"/>
    <w:rsid w:val="74576D8C"/>
    <w:rsid w:val="74A02355"/>
    <w:rsid w:val="74DB735A"/>
    <w:rsid w:val="74E70BFE"/>
    <w:rsid w:val="7512260E"/>
    <w:rsid w:val="75290B39"/>
    <w:rsid w:val="7590714F"/>
    <w:rsid w:val="76695CA1"/>
    <w:rsid w:val="767825EE"/>
    <w:rsid w:val="7686115E"/>
    <w:rsid w:val="76BE58EE"/>
    <w:rsid w:val="76F641D5"/>
    <w:rsid w:val="77603F37"/>
    <w:rsid w:val="77792766"/>
    <w:rsid w:val="77883267"/>
    <w:rsid w:val="77B110A6"/>
    <w:rsid w:val="77BA657B"/>
    <w:rsid w:val="77D30814"/>
    <w:rsid w:val="77E912C9"/>
    <w:rsid w:val="78B8605A"/>
    <w:rsid w:val="78DB257F"/>
    <w:rsid w:val="78F331FA"/>
    <w:rsid w:val="790076DC"/>
    <w:rsid w:val="792720A9"/>
    <w:rsid w:val="794B223C"/>
    <w:rsid w:val="7A3A401F"/>
    <w:rsid w:val="7B5A6DBE"/>
    <w:rsid w:val="7C7D75A4"/>
    <w:rsid w:val="7CCD11BA"/>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cs="Times New Roman"/>
      <w:sz w:val="32"/>
      <w:szCs w:val="21"/>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5">
    <w:name w:val="Normal Indent"/>
    <w:basedOn w:val="1"/>
    <w:unhideWhenUsed/>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jc w:val="left"/>
    </w:pPr>
    <w:rPr>
      <w:kern w:val="0"/>
      <w:sz w:val="24"/>
    </w:rPr>
  </w:style>
  <w:style w:type="character" w:styleId="11">
    <w:name w:val="Strong"/>
    <w:basedOn w:val="10"/>
    <w:qFormat/>
    <w:uiPriority w:val="0"/>
    <w:rPr>
      <w:b/>
    </w:rPr>
  </w:style>
  <w:style w:type="character" w:styleId="12">
    <w:name w:val="FollowedHyperlink"/>
    <w:basedOn w:val="10"/>
    <w:qFormat/>
    <w:uiPriority w:val="0"/>
    <w:rPr>
      <w:color w:val="337AB7"/>
      <w:u w:val="none"/>
    </w:rPr>
  </w:style>
  <w:style w:type="character" w:styleId="13">
    <w:name w:val="HTML Definition"/>
    <w:basedOn w:val="10"/>
    <w:qFormat/>
    <w:uiPriority w:val="0"/>
    <w:rPr>
      <w:i/>
    </w:rPr>
  </w:style>
  <w:style w:type="character" w:styleId="14">
    <w:name w:val="Hyperlink"/>
    <w:basedOn w:val="10"/>
    <w:qFormat/>
    <w:uiPriority w:val="0"/>
    <w:rPr>
      <w:color w:val="337AB7"/>
      <w:u w:val="none"/>
    </w:rPr>
  </w:style>
  <w:style w:type="character" w:styleId="15">
    <w:name w:val="HTML Code"/>
    <w:basedOn w:val="10"/>
    <w:qFormat/>
    <w:uiPriority w:val="0"/>
    <w:rPr>
      <w:rFonts w:ascii="Consolas" w:hAnsi="Consolas" w:eastAsia="Consolas" w:cs="Consolas"/>
      <w:color w:val="C7254E"/>
      <w:sz w:val="21"/>
      <w:szCs w:val="21"/>
      <w:shd w:val="clear" w:color="auto" w:fill="F9F2F4"/>
    </w:rPr>
  </w:style>
  <w:style w:type="character" w:styleId="16">
    <w:name w:val="HTML Keyboard"/>
    <w:basedOn w:val="10"/>
    <w:qFormat/>
    <w:uiPriority w:val="0"/>
    <w:rPr>
      <w:rFonts w:hint="default" w:ascii="Consolas" w:hAnsi="Consolas" w:eastAsia="Consolas" w:cs="Consolas"/>
      <w:color w:val="FFFFFF"/>
      <w:sz w:val="21"/>
      <w:szCs w:val="21"/>
      <w:shd w:val="clear" w:color="auto" w:fill="333333"/>
    </w:rPr>
  </w:style>
  <w:style w:type="character" w:styleId="17">
    <w:name w:val="HTML Sample"/>
    <w:basedOn w:val="10"/>
    <w:qFormat/>
    <w:uiPriority w:val="0"/>
    <w:rPr>
      <w:rFonts w:hint="default" w:ascii="Consolas" w:hAnsi="Consolas" w:eastAsia="Consolas" w:cs="Consolas"/>
      <w:sz w:val="21"/>
      <w:szCs w:val="21"/>
    </w:rPr>
  </w:style>
  <w:style w:type="character" w:customStyle="1" w:styleId="18">
    <w:name w:val="first-child"/>
    <w:basedOn w:val="10"/>
    <w:qFormat/>
    <w:uiPriority w:val="0"/>
  </w:style>
  <w:style w:type="character" w:customStyle="1" w:styleId="19">
    <w:name w:val="layui-layer-tabnow"/>
    <w:basedOn w:val="10"/>
    <w:qFormat/>
    <w:uiPriority w:val="0"/>
    <w:rPr>
      <w:bdr w:val="single" w:color="CCCCCC" w:sz="6" w:space="0"/>
      <w:shd w:val="clear" w:color="auto" w:fill="FFFFFF"/>
    </w:rPr>
  </w:style>
  <w:style w:type="character" w:customStyle="1" w:styleId="20">
    <w:name w:val="actspan"/>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10</Pages>
  <Words>4525</Words>
  <Characters>4572</Characters>
  <Lines>37</Lines>
  <Paragraphs>10</Paragraphs>
  <TotalTime>29</TotalTime>
  <ScaleCrop>false</ScaleCrop>
  <LinksUpToDate>false</LinksUpToDate>
  <CharactersWithSpaces>4619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2026-05-26T06:38:00Z</cp:lastPrinted>
  <dcterms:modified xsi:type="dcterms:W3CDTF">2026-06-04T19:35:12Z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F843CF0D327D4E21833F39F82CBDFF1F_13</vt:lpwstr>
  </property>
  <property fmtid="{D5CDD505-2E9C-101B-9397-08002B2CF9AE}" pid="4" name="KSOTemplateDocerSaveRecord">
    <vt:lpwstr>eyJoZGlkIjoiN2MzY2EwODQ1M2U1MjdjNzYxMjc4ZjNiY2EzODY1MmEiLCJ1c2VySWQiOiIxNTUxNjA3NTU1In0=</vt:lpwstr>
  </property>
</Properties>
</file>