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tabs>
          <w:tab w:val="left" w:pos="11340"/>
        </w:tabs>
        <w:kinsoku/>
        <w:wordWrap/>
        <w:overflowPunct/>
        <w:topLinePunct w:val="0"/>
        <w:autoSpaceDE/>
        <w:autoSpaceDN/>
        <w:bidi w:val="0"/>
        <w:spacing w:line="440" w:lineRule="exact"/>
        <w:jc w:val="center"/>
        <w:textAlignment w:val="auto"/>
        <w:rPr>
          <w:rFonts w:hint="eastAsia" w:ascii="Times New Roman" w:hAnsi="Times New Roman" w:eastAsia="仿宋_GB2312" w:cs="方正小标宋简体"/>
          <w:b w:val="0"/>
          <w:bCs w:val="0"/>
          <w:color w:val="auto"/>
          <w:spacing w:val="3"/>
          <w:sz w:val="44"/>
          <w:szCs w:val="44"/>
          <w:highlight w:val="none"/>
        </w:rPr>
      </w:pPr>
      <w:r>
        <w:rPr>
          <w:rFonts w:hint="eastAsia" w:ascii="Times New Roman" w:hAnsi="Times New Roman" w:eastAsia="仿宋_GB2312" w:cs="方正小标宋简体"/>
          <w:b w:val="0"/>
          <w:bCs w:val="0"/>
          <w:color w:val="auto"/>
          <w:spacing w:val="3"/>
          <w:sz w:val="44"/>
          <w:szCs w:val="44"/>
          <w:highlight w:val="none"/>
        </w:rPr>
        <w:t>惠州市</w:t>
      </w:r>
      <w:r>
        <w:rPr>
          <w:rFonts w:hint="eastAsia" w:ascii="Times New Roman" w:hAnsi="Times New Roman" w:eastAsia="仿宋_GB2312" w:cs="方正小标宋简体"/>
          <w:b w:val="0"/>
          <w:bCs w:val="0"/>
          <w:color w:val="auto"/>
          <w:spacing w:val="3"/>
          <w:sz w:val="44"/>
          <w:szCs w:val="44"/>
          <w:highlight w:val="none"/>
          <w:lang w:eastAsia="zh-CN"/>
        </w:rPr>
        <w:t>龙门县</w:t>
      </w:r>
      <w:r>
        <w:rPr>
          <w:rFonts w:hint="eastAsia" w:ascii="Times New Roman" w:hAnsi="Times New Roman" w:eastAsia="仿宋_GB2312" w:cs="方正小标宋简体"/>
          <w:b w:val="0"/>
          <w:bCs w:val="0"/>
          <w:color w:val="auto"/>
          <w:spacing w:val="3"/>
          <w:sz w:val="44"/>
          <w:szCs w:val="44"/>
          <w:highlight w:val="none"/>
        </w:rPr>
        <w:t>国有建设用地使用权</w:t>
      </w:r>
    </w:p>
    <w:p>
      <w:pPr>
        <w:keepNext w:val="0"/>
        <w:keepLines w:val="0"/>
        <w:pageBreakBefore w:val="0"/>
        <w:tabs>
          <w:tab w:val="left" w:pos="11340"/>
        </w:tabs>
        <w:kinsoku/>
        <w:wordWrap/>
        <w:overflowPunct/>
        <w:topLinePunct w:val="0"/>
        <w:autoSpaceDE/>
        <w:autoSpaceDN/>
        <w:bidi w:val="0"/>
        <w:spacing w:line="440" w:lineRule="exact"/>
        <w:ind w:left="4018" w:hanging="4014" w:hangingChars="900"/>
        <w:jc w:val="center"/>
        <w:textAlignment w:val="auto"/>
        <w:rPr>
          <w:rFonts w:hint="eastAsia" w:ascii="Times New Roman" w:hAnsi="Times New Roman" w:eastAsia="仿宋_GB2312" w:cs="方正小标宋简体"/>
          <w:b w:val="0"/>
          <w:bCs w:val="0"/>
          <w:color w:val="auto"/>
          <w:sz w:val="44"/>
          <w:szCs w:val="44"/>
          <w:highlight w:val="none"/>
        </w:rPr>
      </w:pPr>
      <w:r>
        <w:rPr>
          <w:rFonts w:hint="eastAsia" w:ascii="Times New Roman" w:hAnsi="Times New Roman" w:eastAsia="仿宋_GB2312" w:cs="方正小标宋简体"/>
          <w:b w:val="0"/>
          <w:bCs w:val="0"/>
          <w:color w:val="auto"/>
          <w:spacing w:val="3"/>
          <w:sz w:val="44"/>
          <w:szCs w:val="44"/>
          <w:highlight w:val="none"/>
        </w:rPr>
        <w:t>网上挂牌</w:t>
      </w:r>
      <w:r>
        <w:rPr>
          <w:rFonts w:hint="eastAsia" w:ascii="Times New Roman" w:hAnsi="Times New Roman" w:eastAsia="仿宋_GB2312" w:cs="方正小标宋简体"/>
          <w:b w:val="0"/>
          <w:bCs w:val="0"/>
          <w:color w:val="auto"/>
          <w:sz w:val="44"/>
          <w:szCs w:val="44"/>
          <w:highlight w:val="none"/>
        </w:rPr>
        <w:t>出让公告</w:t>
      </w:r>
    </w:p>
    <w:p>
      <w:pPr>
        <w:keepNext w:val="0"/>
        <w:keepLines w:val="0"/>
        <w:pageBreakBefore w:val="0"/>
        <w:kinsoku/>
        <w:wordWrap/>
        <w:overflowPunct/>
        <w:topLinePunct w:val="0"/>
        <w:autoSpaceDE/>
        <w:autoSpaceDN/>
        <w:bidi w:val="0"/>
        <w:spacing w:line="440" w:lineRule="exact"/>
        <w:jc w:val="center"/>
        <w:textAlignment w:val="auto"/>
        <w:rPr>
          <w:rFonts w:hint="eastAsia" w:ascii="Times New Roman" w:hAnsi="Times New Roman" w:eastAsia="仿宋_GB2312" w:cs="仿宋_GB2312"/>
          <w:b w:val="0"/>
          <w:bCs w:val="0"/>
          <w:color w:val="auto"/>
          <w:sz w:val="32"/>
          <w:szCs w:val="32"/>
          <w:highlight w:val="none"/>
          <w:lang w:eastAsia="zh-CN"/>
        </w:rPr>
      </w:pPr>
      <w:r>
        <w:rPr>
          <w:rFonts w:hint="eastAsia" w:ascii="Times New Roman" w:hAnsi="Times New Roman" w:eastAsia="仿宋_GB2312" w:cs="仿宋_GB2312"/>
          <w:b w:val="0"/>
          <w:bCs w:val="0"/>
          <w:color w:val="auto"/>
          <w:sz w:val="32"/>
          <w:szCs w:val="32"/>
          <w:highlight w:val="none"/>
          <w:lang w:val="en-US" w:eastAsia="zh-CN"/>
        </w:rPr>
        <w:t>龙自然资挂</w:t>
      </w:r>
      <w:r>
        <w:rPr>
          <w:rFonts w:hint="eastAsia" w:ascii="Times New Roman" w:hAnsi="Times New Roman" w:eastAsia="仿宋_GB2312" w:cs="仿宋_GB2312"/>
          <w:b w:val="0"/>
          <w:bCs w:val="0"/>
          <w:color w:val="auto"/>
          <w:sz w:val="32"/>
          <w:szCs w:val="32"/>
          <w:highlight w:val="none"/>
          <w:lang w:eastAsia="zh-CN"/>
        </w:rPr>
        <w:t>﹝202</w:t>
      </w:r>
      <w:r>
        <w:rPr>
          <w:rFonts w:hint="eastAsia" w:ascii="Times New Roman" w:hAnsi="Times New Roman" w:eastAsia="仿宋_GB2312" w:cs="仿宋_GB2312"/>
          <w:b w:val="0"/>
          <w:bCs w:val="0"/>
          <w:color w:val="auto"/>
          <w:sz w:val="32"/>
          <w:szCs w:val="32"/>
          <w:highlight w:val="none"/>
          <w:lang w:val="en-US" w:eastAsia="zh-CN"/>
        </w:rPr>
        <w:t>3</w:t>
      </w:r>
      <w:r>
        <w:rPr>
          <w:rFonts w:hint="eastAsia" w:ascii="Times New Roman" w:hAnsi="Times New Roman" w:eastAsia="仿宋_GB2312" w:cs="仿宋_GB2312"/>
          <w:b w:val="0"/>
          <w:bCs w:val="0"/>
          <w:color w:val="auto"/>
          <w:sz w:val="32"/>
          <w:szCs w:val="32"/>
          <w:highlight w:val="none"/>
          <w:lang w:eastAsia="zh-CN"/>
        </w:rPr>
        <w:t>﹞</w:t>
      </w:r>
      <w:r>
        <w:rPr>
          <w:rFonts w:hint="eastAsia" w:ascii="Times New Roman" w:hAnsi="Times New Roman" w:eastAsia="仿宋_GB2312" w:cs="仿宋_GB2312"/>
          <w:b w:val="0"/>
          <w:bCs w:val="0"/>
          <w:color w:val="auto"/>
          <w:sz w:val="32"/>
          <w:szCs w:val="32"/>
          <w:highlight w:val="none"/>
          <w:lang w:val="en-US" w:eastAsia="zh-CN"/>
        </w:rPr>
        <w:t>003</w:t>
      </w:r>
      <w:r>
        <w:rPr>
          <w:rFonts w:hint="eastAsia" w:ascii="Times New Roman" w:hAnsi="Times New Roman" w:eastAsia="仿宋_GB2312" w:cs="仿宋_GB2312"/>
          <w:b w:val="0"/>
          <w:bCs w:val="0"/>
          <w:color w:val="auto"/>
          <w:sz w:val="32"/>
          <w:szCs w:val="32"/>
          <w:highlight w:val="none"/>
          <w:lang w:eastAsia="zh-CN"/>
        </w:rPr>
        <w:t>号</w:t>
      </w:r>
    </w:p>
    <w:p>
      <w:pPr>
        <w:keepNext w:val="0"/>
        <w:keepLines w:val="0"/>
        <w:pageBreakBefore w:val="0"/>
        <w:kinsoku/>
        <w:wordWrap/>
        <w:overflowPunct/>
        <w:topLinePunct w:val="0"/>
        <w:autoSpaceDE/>
        <w:autoSpaceDN/>
        <w:bidi w:val="0"/>
        <w:spacing w:line="440" w:lineRule="exact"/>
        <w:ind w:firstLine="640" w:firstLineChars="200"/>
        <w:textAlignment w:val="auto"/>
        <w:rPr>
          <w:rFonts w:hint="eastAsia" w:ascii="Times New Roman" w:hAnsi="Times New Roman" w:eastAsia="仿宋_GB2312" w:cs="仿宋_GB2312"/>
          <w:b w:val="0"/>
          <w:bCs w:val="0"/>
          <w:color w:val="auto"/>
          <w:sz w:val="32"/>
          <w:szCs w:val="32"/>
          <w:highlight w:val="none"/>
        </w:rPr>
      </w:pPr>
      <w:r>
        <w:rPr>
          <w:rFonts w:hint="eastAsia" w:ascii="Times New Roman" w:hAnsi="Times New Roman" w:eastAsia="仿宋_GB2312" w:cs="仿宋_GB2312"/>
          <w:b w:val="0"/>
          <w:bCs w:val="0"/>
          <w:color w:val="auto"/>
          <w:sz w:val="32"/>
          <w:szCs w:val="32"/>
          <w:highlight w:val="none"/>
        </w:rPr>
        <w:t>根据《招标拍卖挂牌出让国有建设用地使用权规定》</w:t>
      </w:r>
      <w:r>
        <w:rPr>
          <w:rFonts w:hint="eastAsia" w:ascii="Times New Roman" w:hAnsi="Times New Roman" w:eastAsia="仿宋_GB2312" w:cs="仿宋_GB2312"/>
          <w:b w:val="0"/>
          <w:bCs w:val="0"/>
          <w:color w:val="auto"/>
          <w:sz w:val="32"/>
          <w:szCs w:val="32"/>
          <w:highlight w:val="none"/>
          <w:lang w:eastAsia="zh-CN"/>
        </w:rPr>
        <w:t>（</w:t>
      </w:r>
      <w:r>
        <w:rPr>
          <w:rFonts w:hint="eastAsia" w:ascii="Times New Roman" w:hAnsi="Times New Roman" w:eastAsia="仿宋_GB2312" w:cs="仿宋_GB2312"/>
          <w:b w:val="0"/>
          <w:bCs w:val="0"/>
          <w:color w:val="auto"/>
          <w:sz w:val="32"/>
          <w:szCs w:val="32"/>
          <w:highlight w:val="none"/>
        </w:rPr>
        <w:t>国土资源部令第39号</w:t>
      </w:r>
      <w:r>
        <w:rPr>
          <w:rFonts w:hint="eastAsia" w:ascii="Times New Roman" w:hAnsi="Times New Roman" w:eastAsia="仿宋_GB2312" w:cs="仿宋_GB2312"/>
          <w:b w:val="0"/>
          <w:bCs w:val="0"/>
          <w:color w:val="auto"/>
          <w:sz w:val="32"/>
          <w:szCs w:val="32"/>
          <w:highlight w:val="none"/>
          <w:lang w:eastAsia="zh-CN"/>
        </w:rPr>
        <w:t>）</w:t>
      </w:r>
      <w:r>
        <w:rPr>
          <w:rFonts w:hint="eastAsia" w:ascii="Times New Roman" w:hAnsi="Times New Roman" w:eastAsia="仿宋_GB2312" w:cs="仿宋_GB2312"/>
          <w:b w:val="0"/>
          <w:bCs w:val="0"/>
          <w:color w:val="auto"/>
          <w:sz w:val="32"/>
          <w:szCs w:val="32"/>
          <w:highlight w:val="none"/>
        </w:rPr>
        <w:t>和《广东省土地使用权交易市场管理规定》</w:t>
      </w:r>
      <w:r>
        <w:rPr>
          <w:rFonts w:hint="eastAsia" w:ascii="Times New Roman" w:hAnsi="Times New Roman" w:eastAsia="仿宋_GB2312" w:cs="仿宋_GB2312"/>
          <w:b w:val="0"/>
          <w:bCs w:val="0"/>
          <w:color w:val="auto"/>
          <w:sz w:val="32"/>
          <w:szCs w:val="32"/>
          <w:highlight w:val="none"/>
          <w:lang w:eastAsia="zh-CN"/>
        </w:rPr>
        <w:t>（</w:t>
      </w:r>
      <w:r>
        <w:rPr>
          <w:rFonts w:hint="eastAsia" w:ascii="Times New Roman" w:hAnsi="Times New Roman" w:eastAsia="仿宋_GB2312" w:cs="仿宋_GB2312"/>
          <w:b w:val="0"/>
          <w:bCs w:val="0"/>
          <w:color w:val="auto"/>
          <w:sz w:val="32"/>
          <w:szCs w:val="32"/>
          <w:highlight w:val="none"/>
        </w:rPr>
        <w:t>广东省人民政府令第79号</w:t>
      </w:r>
      <w:r>
        <w:rPr>
          <w:rFonts w:hint="eastAsia" w:ascii="Times New Roman" w:hAnsi="Times New Roman" w:eastAsia="仿宋_GB2312" w:cs="仿宋_GB2312"/>
          <w:b w:val="0"/>
          <w:bCs w:val="0"/>
          <w:color w:val="auto"/>
          <w:sz w:val="32"/>
          <w:szCs w:val="32"/>
          <w:highlight w:val="none"/>
          <w:lang w:eastAsia="zh-CN"/>
        </w:rPr>
        <w:t>）</w:t>
      </w:r>
      <w:r>
        <w:rPr>
          <w:rFonts w:hint="eastAsia" w:ascii="Times New Roman" w:hAnsi="Times New Roman" w:eastAsia="仿宋_GB2312" w:cs="仿宋_GB2312"/>
          <w:b w:val="0"/>
          <w:bCs w:val="0"/>
          <w:color w:val="auto"/>
          <w:sz w:val="32"/>
          <w:szCs w:val="32"/>
          <w:highlight w:val="none"/>
        </w:rPr>
        <w:t>的规定，经批准，</w:t>
      </w:r>
      <w:r>
        <w:rPr>
          <w:rFonts w:hint="eastAsia" w:ascii="Times New Roman" w:hAnsi="Times New Roman" w:eastAsia="仿宋_GB2312" w:cs="仿宋_GB2312"/>
          <w:b w:val="0"/>
          <w:bCs w:val="0"/>
          <w:color w:val="auto"/>
          <w:sz w:val="32"/>
          <w:szCs w:val="32"/>
          <w:highlight w:val="none"/>
          <w:lang w:eastAsia="zh-CN"/>
        </w:rPr>
        <w:t>我</w:t>
      </w:r>
      <w:r>
        <w:rPr>
          <w:rFonts w:hint="eastAsia" w:ascii="Times New Roman" w:hAnsi="Times New Roman" w:eastAsia="仿宋_GB2312" w:cs="仿宋_GB2312"/>
          <w:b w:val="0"/>
          <w:bCs w:val="0"/>
          <w:color w:val="auto"/>
          <w:sz w:val="32"/>
          <w:szCs w:val="32"/>
          <w:highlight w:val="none"/>
        </w:rPr>
        <w:t>局决定以网上挂牌方式公开出让</w:t>
      </w:r>
      <w:r>
        <w:rPr>
          <w:rFonts w:hint="eastAsia" w:ascii="Times New Roman" w:hAnsi="Times New Roman" w:eastAsia="仿宋_GB2312" w:cs="仿宋_GB2312"/>
          <w:b w:val="0"/>
          <w:bCs w:val="0"/>
          <w:color w:val="auto"/>
          <w:sz w:val="32"/>
          <w:szCs w:val="32"/>
          <w:highlight w:val="none"/>
          <w:lang w:val="en-US" w:eastAsia="zh-CN"/>
        </w:rPr>
        <w:t>4</w:t>
      </w:r>
      <w:r>
        <w:rPr>
          <w:rFonts w:hint="eastAsia" w:ascii="Times New Roman" w:hAnsi="Times New Roman" w:eastAsia="仿宋_GB2312" w:cs="仿宋_GB2312"/>
          <w:b w:val="0"/>
          <w:bCs w:val="0"/>
          <w:color w:val="auto"/>
          <w:sz w:val="32"/>
          <w:szCs w:val="32"/>
          <w:highlight w:val="none"/>
          <w:lang w:eastAsia="zh-CN"/>
        </w:rPr>
        <w:t>宗</w:t>
      </w:r>
      <w:r>
        <w:rPr>
          <w:rFonts w:hint="eastAsia" w:ascii="Times New Roman" w:hAnsi="Times New Roman" w:eastAsia="仿宋_GB2312" w:cs="仿宋_GB2312"/>
          <w:b w:val="0"/>
          <w:bCs w:val="0"/>
          <w:color w:val="auto"/>
          <w:sz w:val="32"/>
          <w:szCs w:val="32"/>
          <w:highlight w:val="none"/>
        </w:rPr>
        <w:t>国有建设用地使用权。现将有关事项公告如下：</w:t>
      </w:r>
    </w:p>
    <w:p>
      <w:pPr>
        <w:keepNext w:val="0"/>
        <w:keepLines w:val="0"/>
        <w:pageBreakBefore w:val="0"/>
        <w:numPr>
          <w:ilvl w:val="0"/>
          <w:numId w:val="1"/>
        </w:numPr>
        <w:kinsoku/>
        <w:wordWrap/>
        <w:overflowPunct/>
        <w:topLinePunct w:val="0"/>
        <w:autoSpaceDE/>
        <w:autoSpaceDN/>
        <w:bidi w:val="0"/>
        <w:spacing w:line="440" w:lineRule="exact"/>
        <w:ind w:firstLine="640" w:firstLineChars="200"/>
        <w:textAlignment w:val="auto"/>
        <w:rPr>
          <w:rFonts w:hint="eastAsia" w:ascii="Times New Roman" w:hAnsi="Times New Roman" w:eastAsia="仿宋_GB2312" w:cs="仿宋_GB2312"/>
          <w:b w:val="0"/>
          <w:bCs w:val="0"/>
          <w:color w:val="auto"/>
          <w:sz w:val="32"/>
          <w:szCs w:val="32"/>
          <w:highlight w:val="none"/>
        </w:rPr>
      </w:pPr>
      <w:r>
        <w:rPr>
          <w:rFonts w:hint="eastAsia" w:ascii="Times New Roman" w:hAnsi="Times New Roman" w:eastAsia="仿宋_GB2312" w:cs="仿宋_GB2312"/>
          <w:b w:val="0"/>
          <w:bCs w:val="0"/>
          <w:color w:val="auto"/>
          <w:sz w:val="32"/>
          <w:szCs w:val="32"/>
          <w:highlight w:val="none"/>
        </w:rPr>
        <w:t>网上挂牌出让地块基本情况及规划指标要求（见附表）</w:t>
      </w:r>
    </w:p>
    <w:p>
      <w:pPr>
        <w:keepNext w:val="0"/>
        <w:keepLines w:val="0"/>
        <w:pageBreakBefore w:val="0"/>
        <w:numPr>
          <w:ilvl w:val="0"/>
          <w:numId w:val="1"/>
        </w:numPr>
        <w:kinsoku/>
        <w:wordWrap/>
        <w:overflowPunct/>
        <w:topLinePunct w:val="0"/>
        <w:autoSpaceDE/>
        <w:autoSpaceDN/>
        <w:bidi w:val="0"/>
        <w:spacing w:line="440" w:lineRule="exact"/>
        <w:ind w:firstLine="640" w:firstLineChars="200"/>
        <w:textAlignment w:val="auto"/>
        <w:rPr>
          <w:rFonts w:hint="eastAsia" w:ascii="Times New Roman" w:hAnsi="Times New Roman" w:eastAsia="仿宋_GB2312" w:cs="仿宋_GB2312"/>
          <w:b w:val="0"/>
          <w:bCs w:val="0"/>
          <w:color w:val="auto"/>
          <w:sz w:val="32"/>
          <w:szCs w:val="32"/>
          <w:highlight w:val="none"/>
        </w:rPr>
      </w:pPr>
      <w:r>
        <w:rPr>
          <w:rFonts w:hint="eastAsia" w:ascii="Times New Roman" w:hAnsi="Times New Roman" w:eastAsia="仿宋_GB2312" w:cs="仿宋_GB2312"/>
          <w:b w:val="0"/>
          <w:bCs w:val="0"/>
          <w:color w:val="auto"/>
          <w:sz w:val="32"/>
          <w:szCs w:val="32"/>
          <w:highlight w:val="none"/>
        </w:rPr>
        <w:t>挂牌起始价及加价幅度（见附表）</w:t>
      </w:r>
    </w:p>
    <w:p>
      <w:pPr>
        <w:keepNext w:val="0"/>
        <w:keepLines w:val="0"/>
        <w:pageBreakBefore w:val="0"/>
        <w:kinsoku/>
        <w:wordWrap/>
        <w:overflowPunct/>
        <w:topLinePunct w:val="0"/>
        <w:autoSpaceDE/>
        <w:autoSpaceDN/>
        <w:bidi w:val="0"/>
        <w:spacing w:line="440" w:lineRule="exact"/>
        <w:ind w:firstLine="640" w:firstLineChars="200"/>
        <w:textAlignment w:val="auto"/>
        <w:rPr>
          <w:rFonts w:hint="eastAsia" w:ascii="Times New Roman" w:hAnsi="Times New Roman" w:eastAsia="仿宋_GB2312" w:cs="仿宋_GB2312"/>
          <w:b w:val="0"/>
          <w:bCs w:val="0"/>
          <w:color w:val="auto"/>
          <w:sz w:val="32"/>
          <w:szCs w:val="32"/>
          <w:highlight w:val="none"/>
          <w:lang w:eastAsia="zh-CN"/>
        </w:rPr>
      </w:pPr>
      <w:r>
        <w:rPr>
          <w:rFonts w:hint="eastAsia" w:ascii="Times New Roman" w:hAnsi="Times New Roman" w:eastAsia="仿宋_GB2312" w:cs="仿宋_GB2312"/>
          <w:b w:val="0"/>
          <w:bCs w:val="0"/>
          <w:color w:val="auto"/>
          <w:sz w:val="32"/>
          <w:szCs w:val="32"/>
          <w:highlight w:val="none"/>
        </w:rPr>
        <w:t>三、时间安排</w:t>
      </w:r>
    </w:p>
    <w:p>
      <w:pPr>
        <w:pStyle w:val="4"/>
        <w:keepNext w:val="0"/>
        <w:keepLines w:val="0"/>
        <w:pageBreakBefore w:val="0"/>
        <w:kinsoku/>
        <w:wordWrap/>
        <w:overflowPunct/>
        <w:topLinePunct w:val="0"/>
        <w:autoSpaceDE/>
        <w:autoSpaceDN/>
        <w:bidi w:val="0"/>
        <w:spacing w:line="440" w:lineRule="exact"/>
        <w:textAlignment w:val="auto"/>
        <w:rPr>
          <w:rFonts w:hint="eastAsia" w:ascii="Times New Roman" w:hAnsi="Times New Roman" w:eastAsia="仿宋_GB2312" w:cs="仿宋_GB2312"/>
          <w:b w:val="0"/>
          <w:bCs w:val="0"/>
          <w:color w:val="auto"/>
          <w:sz w:val="32"/>
          <w:szCs w:val="32"/>
          <w:highlight w:val="none"/>
        </w:rPr>
      </w:pPr>
      <w:r>
        <w:rPr>
          <w:rFonts w:hint="eastAsia" w:ascii="Times New Roman" w:hAnsi="Times New Roman" w:eastAsia="仿宋_GB2312" w:cs="仿宋_GB2312"/>
          <w:b w:val="0"/>
          <w:bCs w:val="0"/>
          <w:color w:val="auto"/>
          <w:sz w:val="32"/>
          <w:szCs w:val="32"/>
          <w:highlight w:val="none"/>
        </w:rPr>
        <w:t>（一）公告时间：</w:t>
      </w:r>
      <w:r>
        <w:rPr>
          <w:rFonts w:hint="eastAsia" w:ascii="Times New Roman" w:hAnsi="Times New Roman" w:eastAsia="仿宋_GB2312" w:cs="仿宋_GB2312"/>
          <w:b w:val="0"/>
          <w:bCs w:val="0"/>
          <w:color w:val="auto"/>
          <w:sz w:val="32"/>
          <w:szCs w:val="32"/>
          <w:highlight w:val="none"/>
          <w:u w:val="single"/>
          <w:lang w:val="en-US" w:eastAsia="zh-CN"/>
        </w:rPr>
        <w:t>2023</w:t>
      </w:r>
      <w:r>
        <w:rPr>
          <w:rFonts w:hint="eastAsia" w:ascii="Times New Roman" w:hAnsi="Times New Roman" w:eastAsia="仿宋_GB2312" w:cs="仿宋_GB2312"/>
          <w:b w:val="0"/>
          <w:bCs w:val="0"/>
          <w:color w:val="auto"/>
          <w:sz w:val="32"/>
          <w:szCs w:val="32"/>
          <w:highlight w:val="none"/>
        </w:rPr>
        <w:t>年</w:t>
      </w:r>
      <w:r>
        <w:rPr>
          <w:rFonts w:hint="eastAsia" w:ascii="Times New Roman" w:hAnsi="Times New Roman" w:eastAsia="仿宋_GB2312" w:cs="仿宋_GB2312"/>
          <w:b w:val="0"/>
          <w:bCs w:val="0"/>
          <w:color w:val="auto"/>
          <w:sz w:val="32"/>
          <w:szCs w:val="32"/>
          <w:highlight w:val="none"/>
          <w:u w:val="single"/>
          <w:lang w:val="en-US" w:eastAsia="zh-CN"/>
        </w:rPr>
        <w:t>6</w:t>
      </w:r>
      <w:r>
        <w:rPr>
          <w:rFonts w:hint="eastAsia" w:ascii="Times New Roman" w:hAnsi="Times New Roman" w:eastAsia="仿宋_GB2312" w:cs="仿宋_GB2312"/>
          <w:b w:val="0"/>
          <w:bCs w:val="0"/>
          <w:color w:val="auto"/>
          <w:sz w:val="32"/>
          <w:szCs w:val="32"/>
          <w:highlight w:val="none"/>
        </w:rPr>
        <w:t>月</w:t>
      </w:r>
      <w:r>
        <w:rPr>
          <w:rFonts w:hint="eastAsia" w:eastAsia="仿宋_GB2312" w:cs="仿宋_GB2312"/>
          <w:b w:val="0"/>
          <w:bCs w:val="0"/>
          <w:color w:val="auto"/>
          <w:sz w:val="32"/>
          <w:szCs w:val="32"/>
          <w:highlight w:val="none"/>
          <w:u w:val="single"/>
          <w:lang w:val="en-US" w:eastAsia="zh-CN"/>
        </w:rPr>
        <w:t>30</w:t>
      </w:r>
      <w:r>
        <w:rPr>
          <w:rFonts w:hint="eastAsia" w:ascii="Times New Roman" w:hAnsi="Times New Roman" w:eastAsia="仿宋_GB2312" w:cs="仿宋_GB2312"/>
          <w:b w:val="0"/>
          <w:bCs w:val="0"/>
          <w:color w:val="auto"/>
          <w:sz w:val="32"/>
          <w:szCs w:val="32"/>
          <w:highlight w:val="none"/>
        </w:rPr>
        <w:t>日至</w:t>
      </w:r>
      <w:r>
        <w:rPr>
          <w:rFonts w:hint="eastAsia" w:ascii="Times New Roman" w:hAnsi="Times New Roman" w:eastAsia="仿宋_GB2312" w:cs="仿宋_GB2312"/>
          <w:b w:val="0"/>
          <w:bCs w:val="0"/>
          <w:color w:val="auto"/>
          <w:sz w:val="32"/>
          <w:szCs w:val="32"/>
          <w:highlight w:val="none"/>
          <w:u w:val="single"/>
          <w:lang w:val="en-US" w:eastAsia="zh-CN"/>
        </w:rPr>
        <w:t>2023</w:t>
      </w:r>
      <w:r>
        <w:rPr>
          <w:rFonts w:hint="eastAsia" w:ascii="Times New Roman" w:hAnsi="Times New Roman" w:eastAsia="仿宋_GB2312" w:cs="仿宋_GB2312"/>
          <w:b w:val="0"/>
          <w:bCs w:val="0"/>
          <w:color w:val="auto"/>
          <w:sz w:val="32"/>
          <w:szCs w:val="32"/>
          <w:highlight w:val="none"/>
        </w:rPr>
        <w:t>年</w:t>
      </w:r>
      <w:r>
        <w:rPr>
          <w:rFonts w:hint="eastAsia" w:ascii="Times New Roman" w:hAnsi="Times New Roman" w:eastAsia="仿宋_GB2312" w:cs="仿宋_GB2312"/>
          <w:b w:val="0"/>
          <w:bCs w:val="0"/>
          <w:color w:val="auto"/>
          <w:sz w:val="32"/>
          <w:szCs w:val="32"/>
          <w:highlight w:val="none"/>
          <w:u w:val="single"/>
          <w:lang w:val="en-US" w:eastAsia="zh-CN"/>
        </w:rPr>
        <w:t>7</w:t>
      </w:r>
      <w:r>
        <w:rPr>
          <w:rFonts w:hint="eastAsia" w:ascii="Times New Roman" w:hAnsi="Times New Roman" w:eastAsia="仿宋_GB2312" w:cs="仿宋_GB2312"/>
          <w:b w:val="0"/>
          <w:bCs w:val="0"/>
          <w:color w:val="auto"/>
          <w:sz w:val="32"/>
          <w:szCs w:val="32"/>
          <w:highlight w:val="none"/>
        </w:rPr>
        <w:t>月</w:t>
      </w:r>
      <w:r>
        <w:rPr>
          <w:rFonts w:hint="eastAsia" w:ascii="Times New Roman" w:hAnsi="Times New Roman" w:eastAsia="仿宋_GB2312" w:cs="仿宋_GB2312"/>
          <w:b w:val="0"/>
          <w:bCs w:val="0"/>
          <w:color w:val="auto"/>
          <w:sz w:val="32"/>
          <w:szCs w:val="32"/>
          <w:highlight w:val="none"/>
          <w:u w:val="single"/>
          <w:lang w:val="en-US" w:eastAsia="zh-CN"/>
        </w:rPr>
        <w:t>1</w:t>
      </w:r>
      <w:r>
        <w:rPr>
          <w:rFonts w:hint="eastAsia" w:eastAsia="仿宋_GB2312" w:cs="仿宋_GB2312"/>
          <w:b w:val="0"/>
          <w:bCs w:val="0"/>
          <w:color w:val="auto"/>
          <w:sz w:val="32"/>
          <w:szCs w:val="32"/>
          <w:highlight w:val="none"/>
          <w:u w:val="single"/>
          <w:lang w:val="en-US" w:eastAsia="zh-CN"/>
        </w:rPr>
        <w:t>9</w:t>
      </w:r>
      <w:r>
        <w:rPr>
          <w:rFonts w:hint="eastAsia" w:ascii="Times New Roman" w:hAnsi="Times New Roman" w:eastAsia="仿宋_GB2312" w:cs="仿宋_GB2312"/>
          <w:b w:val="0"/>
          <w:bCs w:val="0"/>
          <w:color w:val="auto"/>
          <w:sz w:val="32"/>
          <w:szCs w:val="32"/>
          <w:highlight w:val="none"/>
        </w:rPr>
        <w:t>日</w:t>
      </w:r>
      <w:r>
        <w:rPr>
          <w:rFonts w:hint="eastAsia" w:ascii="Times New Roman" w:hAnsi="Times New Roman" w:eastAsia="仿宋_GB2312" w:cs="仿宋_GB2312"/>
          <w:b w:val="0"/>
          <w:bCs w:val="0"/>
          <w:color w:val="auto"/>
          <w:sz w:val="32"/>
          <w:szCs w:val="32"/>
          <w:highlight w:val="none"/>
          <w:lang w:eastAsia="zh-CN"/>
        </w:rPr>
        <w:t>。</w:t>
      </w:r>
    </w:p>
    <w:p>
      <w:pPr>
        <w:pStyle w:val="4"/>
        <w:keepNext w:val="0"/>
        <w:keepLines w:val="0"/>
        <w:pageBreakBefore w:val="0"/>
        <w:kinsoku/>
        <w:wordWrap/>
        <w:overflowPunct/>
        <w:topLinePunct w:val="0"/>
        <w:autoSpaceDE/>
        <w:autoSpaceDN/>
        <w:bidi w:val="0"/>
        <w:spacing w:line="440" w:lineRule="exact"/>
        <w:textAlignment w:val="auto"/>
        <w:rPr>
          <w:rFonts w:hint="eastAsia" w:ascii="Times New Roman" w:hAnsi="Times New Roman" w:eastAsia="仿宋_GB2312" w:cs="仿宋_GB2312"/>
          <w:b w:val="0"/>
          <w:bCs w:val="0"/>
          <w:color w:val="auto"/>
          <w:sz w:val="32"/>
          <w:szCs w:val="32"/>
          <w:highlight w:val="none"/>
        </w:rPr>
      </w:pPr>
      <w:r>
        <w:rPr>
          <w:rFonts w:hint="eastAsia" w:ascii="Times New Roman" w:hAnsi="Times New Roman" w:eastAsia="仿宋_GB2312" w:cs="仿宋_GB2312"/>
          <w:b w:val="0"/>
          <w:bCs w:val="0"/>
          <w:color w:val="auto"/>
          <w:sz w:val="32"/>
          <w:szCs w:val="32"/>
          <w:highlight w:val="none"/>
        </w:rPr>
        <w:t>（二）网上挂牌竞买时间：</w:t>
      </w:r>
      <w:r>
        <w:rPr>
          <w:rFonts w:hint="eastAsia" w:ascii="Times New Roman" w:hAnsi="Times New Roman" w:eastAsia="仿宋_GB2312" w:cs="仿宋_GB2312"/>
          <w:b w:val="0"/>
          <w:bCs w:val="0"/>
          <w:color w:val="auto"/>
          <w:sz w:val="32"/>
          <w:szCs w:val="32"/>
          <w:highlight w:val="none"/>
          <w:u w:val="single"/>
          <w:lang w:val="en-US" w:eastAsia="zh-CN"/>
        </w:rPr>
        <w:t>2023</w:t>
      </w:r>
      <w:r>
        <w:rPr>
          <w:rFonts w:hint="eastAsia" w:ascii="Times New Roman" w:hAnsi="Times New Roman" w:eastAsia="仿宋_GB2312" w:cs="仿宋_GB2312"/>
          <w:b w:val="0"/>
          <w:bCs w:val="0"/>
          <w:color w:val="auto"/>
          <w:sz w:val="32"/>
          <w:szCs w:val="32"/>
          <w:highlight w:val="none"/>
        </w:rPr>
        <w:t>年</w:t>
      </w:r>
      <w:r>
        <w:rPr>
          <w:rFonts w:hint="eastAsia" w:ascii="Times New Roman" w:hAnsi="Times New Roman" w:eastAsia="仿宋_GB2312" w:cs="仿宋_GB2312"/>
          <w:b w:val="0"/>
          <w:bCs w:val="0"/>
          <w:color w:val="auto"/>
          <w:sz w:val="32"/>
          <w:szCs w:val="32"/>
          <w:highlight w:val="none"/>
          <w:u w:val="single"/>
          <w:lang w:val="en-US" w:eastAsia="zh-CN"/>
        </w:rPr>
        <w:t>7</w:t>
      </w:r>
      <w:r>
        <w:rPr>
          <w:rFonts w:hint="eastAsia" w:ascii="Times New Roman" w:hAnsi="Times New Roman" w:eastAsia="仿宋_GB2312" w:cs="仿宋_GB2312"/>
          <w:b w:val="0"/>
          <w:bCs w:val="0"/>
          <w:color w:val="auto"/>
          <w:sz w:val="32"/>
          <w:szCs w:val="32"/>
          <w:highlight w:val="none"/>
        </w:rPr>
        <w:t>月</w:t>
      </w:r>
      <w:r>
        <w:rPr>
          <w:rFonts w:hint="eastAsia" w:eastAsia="仿宋_GB2312" w:cs="仿宋_GB2312"/>
          <w:b w:val="0"/>
          <w:bCs w:val="0"/>
          <w:color w:val="auto"/>
          <w:sz w:val="32"/>
          <w:szCs w:val="32"/>
          <w:highlight w:val="none"/>
          <w:u w:val="single"/>
          <w:lang w:val="en-US" w:eastAsia="zh-CN"/>
        </w:rPr>
        <w:t>20</w:t>
      </w:r>
      <w:r>
        <w:rPr>
          <w:rFonts w:hint="eastAsia" w:ascii="Times New Roman" w:hAnsi="Times New Roman" w:eastAsia="仿宋_GB2312" w:cs="仿宋_GB2312"/>
          <w:b w:val="0"/>
          <w:bCs w:val="0"/>
          <w:color w:val="auto"/>
          <w:sz w:val="32"/>
          <w:szCs w:val="32"/>
          <w:highlight w:val="none"/>
        </w:rPr>
        <w:t>日</w:t>
      </w:r>
      <w:r>
        <w:rPr>
          <w:rFonts w:hint="eastAsia" w:ascii="Times New Roman" w:hAnsi="Times New Roman" w:eastAsia="仿宋_GB2312" w:cs="仿宋_GB2312"/>
          <w:b w:val="0"/>
          <w:bCs w:val="0"/>
          <w:color w:val="auto"/>
          <w:sz w:val="32"/>
          <w:szCs w:val="32"/>
          <w:highlight w:val="none"/>
          <w:u w:val="single"/>
          <w:lang w:val="en-US" w:eastAsia="zh-CN"/>
        </w:rPr>
        <w:t>9</w:t>
      </w:r>
      <w:r>
        <w:rPr>
          <w:rFonts w:hint="eastAsia" w:ascii="Times New Roman" w:hAnsi="Times New Roman" w:eastAsia="仿宋_GB2312" w:cs="仿宋_GB2312"/>
          <w:b w:val="0"/>
          <w:bCs w:val="0"/>
          <w:color w:val="auto"/>
          <w:sz w:val="32"/>
          <w:szCs w:val="32"/>
          <w:highlight w:val="none"/>
        </w:rPr>
        <w:t>时至</w:t>
      </w:r>
      <w:r>
        <w:rPr>
          <w:rFonts w:hint="eastAsia" w:ascii="Times New Roman" w:hAnsi="Times New Roman" w:eastAsia="仿宋_GB2312" w:cs="仿宋_GB2312"/>
          <w:b w:val="0"/>
          <w:bCs w:val="0"/>
          <w:color w:val="auto"/>
          <w:sz w:val="32"/>
          <w:szCs w:val="32"/>
          <w:highlight w:val="none"/>
          <w:u w:val="single"/>
          <w:lang w:val="en-US" w:eastAsia="zh-CN"/>
        </w:rPr>
        <w:t>2023</w:t>
      </w:r>
      <w:r>
        <w:rPr>
          <w:rFonts w:hint="eastAsia" w:ascii="Times New Roman" w:hAnsi="Times New Roman" w:eastAsia="仿宋_GB2312" w:cs="仿宋_GB2312"/>
          <w:b w:val="0"/>
          <w:bCs w:val="0"/>
          <w:color w:val="auto"/>
          <w:sz w:val="32"/>
          <w:szCs w:val="32"/>
          <w:highlight w:val="none"/>
          <w:u w:val="none"/>
          <w:lang w:val="en-US" w:eastAsia="zh-CN"/>
        </w:rPr>
        <w:t>年</w:t>
      </w:r>
      <w:r>
        <w:rPr>
          <w:rFonts w:hint="eastAsia" w:ascii="Times New Roman" w:hAnsi="Times New Roman" w:eastAsia="仿宋_GB2312" w:cs="仿宋_GB2312"/>
          <w:b w:val="0"/>
          <w:bCs w:val="0"/>
          <w:color w:val="auto"/>
          <w:sz w:val="32"/>
          <w:szCs w:val="32"/>
          <w:highlight w:val="none"/>
          <w:u w:val="single"/>
          <w:lang w:val="en-US" w:eastAsia="zh-CN"/>
        </w:rPr>
        <w:t>8</w:t>
      </w:r>
      <w:r>
        <w:rPr>
          <w:rFonts w:hint="eastAsia" w:ascii="Times New Roman" w:hAnsi="Times New Roman" w:eastAsia="仿宋_GB2312" w:cs="仿宋_GB2312"/>
          <w:b w:val="0"/>
          <w:bCs w:val="0"/>
          <w:color w:val="auto"/>
          <w:sz w:val="32"/>
          <w:szCs w:val="32"/>
          <w:highlight w:val="none"/>
        </w:rPr>
        <w:t>月</w:t>
      </w:r>
      <w:r>
        <w:rPr>
          <w:rFonts w:hint="eastAsia" w:eastAsia="仿宋_GB2312" w:cs="仿宋_GB2312"/>
          <w:b w:val="0"/>
          <w:bCs w:val="0"/>
          <w:color w:val="auto"/>
          <w:sz w:val="32"/>
          <w:szCs w:val="32"/>
          <w:highlight w:val="none"/>
          <w:u w:val="single"/>
          <w:lang w:val="en-US" w:eastAsia="zh-CN"/>
        </w:rPr>
        <w:t>3</w:t>
      </w:r>
      <w:r>
        <w:rPr>
          <w:rFonts w:hint="eastAsia" w:ascii="Times New Roman" w:hAnsi="Times New Roman" w:eastAsia="仿宋_GB2312" w:cs="仿宋_GB2312"/>
          <w:b w:val="0"/>
          <w:bCs w:val="0"/>
          <w:color w:val="auto"/>
          <w:sz w:val="32"/>
          <w:szCs w:val="32"/>
          <w:highlight w:val="none"/>
        </w:rPr>
        <w:t>日</w:t>
      </w:r>
      <w:r>
        <w:rPr>
          <w:rFonts w:hint="eastAsia" w:ascii="Times New Roman" w:hAnsi="Times New Roman" w:eastAsia="仿宋_GB2312" w:cs="仿宋_GB2312"/>
          <w:b w:val="0"/>
          <w:bCs w:val="0"/>
          <w:color w:val="auto"/>
          <w:sz w:val="32"/>
          <w:szCs w:val="32"/>
          <w:highlight w:val="none"/>
          <w:u w:val="single"/>
          <w:lang w:val="en-US" w:eastAsia="zh-CN"/>
        </w:rPr>
        <w:t>10</w:t>
      </w:r>
      <w:r>
        <w:rPr>
          <w:rFonts w:hint="eastAsia" w:ascii="Times New Roman" w:hAnsi="Times New Roman" w:eastAsia="仿宋_GB2312" w:cs="仿宋_GB2312"/>
          <w:b w:val="0"/>
          <w:bCs w:val="0"/>
          <w:color w:val="auto"/>
          <w:sz w:val="32"/>
          <w:szCs w:val="32"/>
          <w:highlight w:val="none"/>
        </w:rPr>
        <w:t>时。</w:t>
      </w:r>
    </w:p>
    <w:p>
      <w:pPr>
        <w:keepNext w:val="0"/>
        <w:keepLines w:val="0"/>
        <w:pageBreakBefore w:val="0"/>
        <w:numPr>
          <w:ilvl w:val="0"/>
          <w:numId w:val="0"/>
        </w:numPr>
        <w:kinsoku/>
        <w:wordWrap/>
        <w:overflowPunct/>
        <w:topLinePunct w:val="0"/>
        <w:autoSpaceDE/>
        <w:autoSpaceDN/>
        <w:bidi w:val="0"/>
        <w:spacing w:line="440" w:lineRule="exact"/>
        <w:ind w:firstLine="640" w:firstLineChars="200"/>
        <w:textAlignment w:val="auto"/>
        <w:rPr>
          <w:rFonts w:hint="eastAsia" w:ascii="Times New Roman" w:hAnsi="Times New Roman" w:eastAsia="仿宋_GB2312" w:cs="仿宋_GB2312"/>
          <w:b w:val="0"/>
          <w:bCs w:val="0"/>
          <w:color w:val="auto"/>
          <w:sz w:val="32"/>
          <w:szCs w:val="32"/>
          <w:highlight w:val="none"/>
        </w:rPr>
      </w:pPr>
      <w:r>
        <w:rPr>
          <w:rFonts w:hint="eastAsia" w:ascii="Times New Roman" w:hAnsi="Times New Roman" w:eastAsia="仿宋_GB2312" w:cs="仿宋_GB2312"/>
          <w:b w:val="0"/>
          <w:bCs w:val="0"/>
          <w:color w:val="auto"/>
          <w:sz w:val="32"/>
          <w:szCs w:val="32"/>
          <w:highlight w:val="none"/>
        </w:rPr>
        <w:t>竞买保证金到账截止时间为：</w:t>
      </w:r>
      <w:r>
        <w:rPr>
          <w:rFonts w:hint="eastAsia" w:ascii="Times New Roman" w:hAnsi="Times New Roman" w:eastAsia="仿宋_GB2312" w:cs="仿宋_GB2312"/>
          <w:b w:val="0"/>
          <w:bCs w:val="0"/>
          <w:color w:val="auto"/>
          <w:sz w:val="32"/>
          <w:szCs w:val="32"/>
          <w:highlight w:val="none"/>
          <w:u w:val="single"/>
          <w:lang w:val="en-US" w:eastAsia="zh-CN"/>
        </w:rPr>
        <w:t>2023</w:t>
      </w:r>
      <w:r>
        <w:rPr>
          <w:rFonts w:hint="eastAsia" w:ascii="Times New Roman" w:hAnsi="Times New Roman" w:eastAsia="仿宋_GB2312" w:cs="仿宋_GB2312"/>
          <w:b w:val="0"/>
          <w:bCs w:val="0"/>
          <w:color w:val="auto"/>
          <w:sz w:val="32"/>
          <w:szCs w:val="32"/>
          <w:highlight w:val="none"/>
          <w:u w:val="none"/>
          <w:lang w:val="en-US" w:eastAsia="zh-CN"/>
        </w:rPr>
        <w:t>年</w:t>
      </w:r>
      <w:r>
        <w:rPr>
          <w:rFonts w:hint="eastAsia" w:ascii="Times New Roman" w:hAnsi="Times New Roman" w:eastAsia="仿宋_GB2312" w:cs="仿宋_GB2312"/>
          <w:b w:val="0"/>
          <w:bCs w:val="0"/>
          <w:color w:val="auto"/>
          <w:sz w:val="32"/>
          <w:szCs w:val="32"/>
          <w:highlight w:val="none"/>
          <w:u w:val="single"/>
          <w:lang w:val="en-US" w:eastAsia="zh-CN"/>
        </w:rPr>
        <w:t>8</w:t>
      </w:r>
      <w:r>
        <w:rPr>
          <w:rFonts w:hint="eastAsia" w:ascii="Times New Roman" w:hAnsi="Times New Roman" w:eastAsia="仿宋_GB2312" w:cs="仿宋_GB2312"/>
          <w:b w:val="0"/>
          <w:bCs w:val="0"/>
          <w:color w:val="auto"/>
          <w:sz w:val="32"/>
          <w:szCs w:val="32"/>
          <w:highlight w:val="none"/>
        </w:rPr>
        <w:t>月</w:t>
      </w:r>
      <w:r>
        <w:rPr>
          <w:rFonts w:hint="eastAsia" w:eastAsia="仿宋_GB2312" w:cs="仿宋_GB2312"/>
          <w:b w:val="0"/>
          <w:bCs w:val="0"/>
          <w:color w:val="auto"/>
          <w:sz w:val="32"/>
          <w:szCs w:val="32"/>
          <w:highlight w:val="none"/>
          <w:u w:val="single"/>
          <w:lang w:val="en-US" w:eastAsia="zh-CN"/>
        </w:rPr>
        <w:t>3</w:t>
      </w:r>
      <w:r>
        <w:rPr>
          <w:rFonts w:hint="eastAsia" w:ascii="Times New Roman" w:hAnsi="Times New Roman" w:eastAsia="仿宋_GB2312" w:cs="仿宋_GB2312"/>
          <w:b w:val="0"/>
          <w:bCs w:val="0"/>
          <w:color w:val="auto"/>
          <w:sz w:val="32"/>
          <w:szCs w:val="32"/>
          <w:highlight w:val="none"/>
        </w:rPr>
        <w:t>日</w:t>
      </w:r>
      <w:r>
        <w:rPr>
          <w:rFonts w:hint="eastAsia" w:ascii="Times New Roman" w:hAnsi="Times New Roman" w:eastAsia="仿宋_GB2312" w:cs="仿宋_GB2312"/>
          <w:b w:val="0"/>
          <w:bCs w:val="0"/>
          <w:color w:val="auto"/>
          <w:sz w:val="32"/>
          <w:szCs w:val="32"/>
          <w:highlight w:val="none"/>
          <w:u w:val="single"/>
          <w:lang w:val="en-US" w:eastAsia="zh-CN"/>
        </w:rPr>
        <w:t>9</w:t>
      </w:r>
      <w:r>
        <w:rPr>
          <w:rFonts w:hint="eastAsia" w:ascii="Times New Roman" w:hAnsi="Times New Roman" w:eastAsia="仿宋_GB2312" w:cs="仿宋_GB2312"/>
          <w:b w:val="0"/>
          <w:bCs w:val="0"/>
          <w:color w:val="auto"/>
          <w:sz w:val="32"/>
          <w:szCs w:val="32"/>
          <w:highlight w:val="none"/>
        </w:rPr>
        <w:t>时。</w:t>
      </w:r>
    </w:p>
    <w:p>
      <w:pPr>
        <w:keepNext w:val="0"/>
        <w:keepLines w:val="0"/>
        <w:pageBreakBefore w:val="0"/>
        <w:numPr>
          <w:ilvl w:val="0"/>
          <w:numId w:val="0"/>
        </w:numPr>
        <w:kinsoku/>
        <w:wordWrap/>
        <w:overflowPunct/>
        <w:topLinePunct w:val="0"/>
        <w:autoSpaceDE/>
        <w:autoSpaceDN/>
        <w:bidi w:val="0"/>
        <w:spacing w:line="440" w:lineRule="exact"/>
        <w:ind w:firstLine="640" w:firstLineChars="200"/>
        <w:textAlignment w:val="auto"/>
        <w:rPr>
          <w:rFonts w:hint="eastAsia" w:ascii="Times New Roman" w:hAnsi="Times New Roman" w:eastAsia="仿宋_GB2312" w:cs="仿宋_GB2312"/>
          <w:b w:val="0"/>
          <w:bCs w:val="0"/>
          <w:color w:val="auto"/>
          <w:sz w:val="32"/>
          <w:szCs w:val="32"/>
          <w:highlight w:val="none"/>
        </w:rPr>
      </w:pPr>
      <w:r>
        <w:rPr>
          <w:rFonts w:hint="eastAsia" w:ascii="Times New Roman" w:hAnsi="Times New Roman" w:eastAsia="仿宋_GB2312" w:cs="仿宋_GB2312"/>
          <w:b w:val="0"/>
          <w:bCs w:val="0"/>
          <w:color w:val="auto"/>
          <w:sz w:val="32"/>
          <w:szCs w:val="32"/>
          <w:highlight w:val="none"/>
        </w:rPr>
        <w:t>四、竞买资格及要求</w:t>
      </w:r>
    </w:p>
    <w:p>
      <w:pPr>
        <w:keepNext w:val="0"/>
        <w:keepLines w:val="0"/>
        <w:pageBreakBefore w:val="0"/>
        <w:kinsoku/>
        <w:wordWrap/>
        <w:overflowPunct/>
        <w:topLinePunct w:val="0"/>
        <w:autoSpaceDE/>
        <w:autoSpaceDN/>
        <w:bidi w:val="0"/>
        <w:spacing w:line="440" w:lineRule="exact"/>
        <w:ind w:firstLine="640" w:firstLineChars="200"/>
        <w:textAlignment w:val="auto"/>
        <w:rPr>
          <w:rFonts w:hint="eastAsia" w:ascii="Times New Roman" w:hAnsi="Times New Roman" w:eastAsia="仿宋_GB2312" w:cs="仿宋_GB2312"/>
          <w:b w:val="0"/>
          <w:bCs w:val="0"/>
          <w:color w:val="auto"/>
          <w:sz w:val="32"/>
          <w:szCs w:val="32"/>
          <w:highlight w:val="none"/>
        </w:rPr>
      </w:pPr>
      <w:r>
        <w:rPr>
          <w:rFonts w:hint="eastAsia" w:ascii="Times New Roman" w:hAnsi="Times New Roman" w:eastAsia="仿宋_GB2312" w:cs="仿宋_GB2312"/>
          <w:b w:val="0"/>
          <w:bCs w:val="0"/>
          <w:color w:val="auto"/>
          <w:sz w:val="32"/>
          <w:szCs w:val="32"/>
          <w:highlight w:val="none"/>
        </w:rPr>
        <w:t>中华人民共和国境内外的法人、自然人和其他组织，符合竞买资格条件的,均可通过网上挂牌交易系统，申请参加电子挂牌交易活动，法律、法规另有规定的从其规定。</w:t>
      </w:r>
    </w:p>
    <w:p>
      <w:pPr>
        <w:pStyle w:val="5"/>
        <w:keepNext w:val="0"/>
        <w:keepLines w:val="0"/>
        <w:pageBreakBefore w:val="0"/>
        <w:widowControl w:val="0"/>
        <w:kinsoku/>
        <w:wordWrap/>
        <w:overflowPunct/>
        <w:topLinePunct w:val="0"/>
        <w:autoSpaceDE/>
        <w:autoSpaceDN/>
        <w:bidi w:val="0"/>
        <w:spacing w:before="0" w:line="440" w:lineRule="exact"/>
        <w:ind w:left="0" w:leftChars="0" w:firstLine="640" w:firstLineChars="200"/>
        <w:jc w:val="both"/>
        <w:textAlignment w:val="auto"/>
        <w:rPr>
          <w:rFonts w:hint="eastAsia" w:ascii="Times New Roman" w:hAnsi="Times New Roman" w:eastAsia="仿宋_GB2312" w:cs="仿宋_GB2312"/>
          <w:b w:val="0"/>
          <w:bCs w:val="0"/>
          <w:color w:val="auto"/>
          <w:sz w:val="32"/>
          <w:szCs w:val="32"/>
          <w:highlight w:val="none"/>
        </w:rPr>
      </w:pPr>
      <w:r>
        <w:rPr>
          <w:rFonts w:hint="eastAsia" w:ascii="Times New Roman" w:hAnsi="Times New Roman" w:eastAsia="仿宋_GB2312" w:cs="仿宋_GB2312"/>
          <w:b w:val="0"/>
          <w:bCs w:val="0"/>
          <w:color w:val="auto"/>
          <w:sz w:val="32"/>
          <w:szCs w:val="32"/>
          <w:highlight w:val="none"/>
        </w:rPr>
        <w:t>（一）交纳足额竞买保证金；</w:t>
      </w:r>
    </w:p>
    <w:p>
      <w:pPr>
        <w:pStyle w:val="8"/>
        <w:keepNext w:val="0"/>
        <w:keepLines w:val="0"/>
        <w:pageBreakBefore w:val="0"/>
        <w:widowControl/>
        <w:kinsoku/>
        <w:wordWrap/>
        <w:overflowPunct/>
        <w:topLinePunct w:val="0"/>
        <w:autoSpaceDE/>
        <w:autoSpaceDN/>
        <w:bidi w:val="0"/>
        <w:spacing w:line="440" w:lineRule="exact"/>
        <w:ind w:firstLine="640" w:firstLineChars="200"/>
        <w:textAlignment w:val="auto"/>
        <w:rPr>
          <w:rFonts w:hint="eastAsia" w:ascii="Times New Roman" w:hAnsi="Times New Roman" w:eastAsia="仿宋_GB2312" w:cs="仿宋_GB2312"/>
          <w:b w:val="0"/>
          <w:bCs w:val="0"/>
          <w:color w:val="auto"/>
          <w:sz w:val="32"/>
          <w:szCs w:val="32"/>
          <w:highlight w:val="none"/>
        </w:rPr>
      </w:pPr>
      <w:r>
        <w:rPr>
          <w:rFonts w:hint="eastAsia" w:ascii="Times New Roman" w:hAnsi="Times New Roman" w:eastAsia="仿宋_GB2312" w:cs="仿宋_GB2312"/>
          <w:b w:val="0"/>
          <w:bCs w:val="0"/>
          <w:color w:val="auto"/>
          <w:sz w:val="32"/>
          <w:szCs w:val="32"/>
          <w:highlight w:val="none"/>
        </w:rPr>
        <w:t>（二）存在下列行为之一的企业及其控股股东，不得参与竞买上述地块：</w:t>
      </w:r>
    </w:p>
    <w:p>
      <w:pPr>
        <w:pStyle w:val="8"/>
        <w:keepNext w:val="0"/>
        <w:keepLines w:val="0"/>
        <w:pageBreakBefore w:val="0"/>
        <w:widowControl/>
        <w:kinsoku/>
        <w:wordWrap/>
        <w:overflowPunct/>
        <w:topLinePunct w:val="0"/>
        <w:autoSpaceDE/>
        <w:autoSpaceDN/>
        <w:bidi w:val="0"/>
        <w:spacing w:line="440" w:lineRule="exact"/>
        <w:ind w:firstLine="640" w:firstLineChars="200"/>
        <w:jc w:val="both"/>
        <w:textAlignment w:val="auto"/>
        <w:rPr>
          <w:rFonts w:hint="eastAsia" w:ascii="Times New Roman" w:hAnsi="Times New Roman" w:eastAsia="仿宋_GB2312" w:cs="仿宋_GB2312"/>
          <w:b w:val="0"/>
          <w:bCs w:val="0"/>
          <w:color w:val="auto"/>
          <w:sz w:val="32"/>
          <w:szCs w:val="32"/>
          <w:highlight w:val="none"/>
        </w:rPr>
      </w:pPr>
      <w:r>
        <w:rPr>
          <w:rFonts w:hint="eastAsia" w:ascii="Times New Roman" w:hAnsi="Times New Roman" w:eastAsia="仿宋_GB2312" w:cs="仿宋_GB2312"/>
          <w:b w:val="0"/>
          <w:bCs w:val="0"/>
          <w:color w:val="auto"/>
          <w:sz w:val="32"/>
          <w:szCs w:val="32"/>
          <w:highlight w:val="none"/>
        </w:rPr>
        <w:t>1、伪造公文骗取用地行为；</w:t>
      </w:r>
    </w:p>
    <w:p>
      <w:pPr>
        <w:pStyle w:val="8"/>
        <w:keepNext w:val="0"/>
        <w:keepLines w:val="0"/>
        <w:pageBreakBefore w:val="0"/>
        <w:widowControl/>
        <w:kinsoku/>
        <w:wordWrap/>
        <w:overflowPunct/>
        <w:topLinePunct w:val="0"/>
        <w:autoSpaceDE/>
        <w:autoSpaceDN/>
        <w:bidi w:val="0"/>
        <w:spacing w:line="440" w:lineRule="exact"/>
        <w:ind w:firstLine="640" w:firstLineChars="200"/>
        <w:jc w:val="both"/>
        <w:textAlignment w:val="auto"/>
        <w:rPr>
          <w:rFonts w:hint="eastAsia" w:ascii="Times New Roman" w:hAnsi="Times New Roman" w:eastAsia="仿宋_GB2312" w:cs="仿宋_GB2312"/>
          <w:b w:val="0"/>
          <w:bCs w:val="0"/>
          <w:color w:val="auto"/>
          <w:sz w:val="32"/>
          <w:szCs w:val="32"/>
          <w:highlight w:val="none"/>
        </w:rPr>
      </w:pPr>
      <w:r>
        <w:rPr>
          <w:rFonts w:hint="eastAsia" w:ascii="Times New Roman" w:hAnsi="Times New Roman" w:eastAsia="仿宋_GB2312" w:cs="仿宋_GB2312"/>
          <w:b w:val="0"/>
          <w:bCs w:val="0"/>
          <w:color w:val="auto"/>
          <w:sz w:val="32"/>
          <w:szCs w:val="32"/>
          <w:highlight w:val="none"/>
        </w:rPr>
        <w:t>2、非法转让土地使用权行为；</w:t>
      </w:r>
    </w:p>
    <w:p>
      <w:pPr>
        <w:pStyle w:val="8"/>
        <w:keepNext w:val="0"/>
        <w:keepLines w:val="0"/>
        <w:pageBreakBefore w:val="0"/>
        <w:widowControl/>
        <w:kinsoku/>
        <w:wordWrap/>
        <w:overflowPunct/>
        <w:topLinePunct w:val="0"/>
        <w:autoSpaceDE/>
        <w:autoSpaceDN/>
        <w:bidi w:val="0"/>
        <w:spacing w:line="440" w:lineRule="exact"/>
        <w:ind w:firstLine="640" w:firstLineChars="200"/>
        <w:jc w:val="both"/>
        <w:textAlignment w:val="auto"/>
        <w:rPr>
          <w:rFonts w:hint="eastAsia" w:ascii="Times New Roman" w:hAnsi="Times New Roman" w:eastAsia="仿宋_GB2312" w:cs="仿宋_GB2312"/>
          <w:b w:val="0"/>
          <w:bCs w:val="0"/>
          <w:color w:val="auto"/>
          <w:sz w:val="32"/>
          <w:szCs w:val="32"/>
          <w:highlight w:val="none"/>
        </w:rPr>
      </w:pPr>
      <w:r>
        <w:rPr>
          <w:rFonts w:hint="eastAsia" w:ascii="Times New Roman" w:hAnsi="Times New Roman" w:eastAsia="仿宋_GB2312" w:cs="仿宋_GB2312"/>
          <w:b w:val="0"/>
          <w:bCs w:val="0"/>
          <w:color w:val="auto"/>
          <w:sz w:val="32"/>
          <w:szCs w:val="32"/>
          <w:highlight w:val="none"/>
        </w:rPr>
        <w:t>3、因企业原因造成土地闲置一年以上且至报名日止未处理完结；</w:t>
      </w:r>
    </w:p>
    <w:p>
      <w:pPr>
        <w:pStyle w:val="8"/>
        <w:keepNext w:val="0"/>
        <w:keepLines w:val="0"/>
        <w:pageBreakBefore w:val="0"/>
        <w:widowControl/>
        <w:kinsoku/>
        <w:wordWrap/>
        <w:overflowPunct/>
        <w:topLinePunct w:val="0"/>
        <w:autoSpaceDE/>
        <w:autoSpaceDN/>
        <w:bidi w:val="0"/>
        <w:spacing w:line="440" w:lineRule="exact"/>
        <w:ind w:firstLine="640" w:firstLineChars="200"/>
        <w:jc w:val="both"/>
        <w:textAlignment w:val="auto"/>
        <w:rPr>
          <w:rFonts w:hint="eastAsia" w:ascii="Times New Roman" w:hAnsi="Times New Roman" w:eastAsia="仿宋_GB2312" w:cs="仿宋_GB2312"/>
          <w:b w:val="0"/>
          <w:bCs w:val="0"/>
          <w:color w:val="auto"/>
          <w:sz w:val="32"/>
          <w:szCs w:val="32"/>
          <w:highlight w:val="none"/>
        </w:rPr>
      </w:pPr>
      <w:r>
        <w:rPr>
          <w:rFonts w:hint="eastAsia" w:ascii="Times New Roman" w:hAnsi="Times New Roman" w:eastAsia="仿宋_GB2312" w:cs="仿宋_GB2312"/>
          <w:b w:val="0"/>
          <w:bCs w:val="0"/>
          <w:color w:val="auto"/>
          <w:sz w:val="32"/>
          <w:szCs w:val="32"/>
          <w:highlight w:val="none"/>
        </w:rPr>
        <w:t>4、未按《国有建设用地使用权出让合同》（以下简称《出让合同》）约定条件开发利用土地且至报名日止未处理完结；</w:t>
      </w:r>
    </w:p>
    <w:p>
      <w:pPr>
        <w:pStyle w:val="8"/>
        <w:keepNext w:val="0"/>
        <w:keepLines w:val="0"/>
        <w:pageBreakBefore w:val="0"/>
        <w:widowControl/>
        <w:kinsoku/>
        <w:wordWrap/>
        <w:overflowPunct/>
        <w:topLinePunct w:val="0"/>
        <w:autoSpaceDE/>
        <w:autoSpaceDN/>
        <w:bidi w:val="0"/>
        <w:spacing w:line="440" w:lineRule="exact"/>
        <w:ind w:firstLine="640" w:firstLineChars="200"/>
        <w:jc w:val="both"/>
        <w:textAlignment w:val="auto"/>
        <w:rPr>
          <w:rFonts w:hint="eastAsia" w:ascii="Times New Roman" w:hAnsi="Times New Roman" w:eastAsia="仿宋_GB2312" w:cs="仿宋_GB2312"/>
          <w:b w:val="0"/>
          <w:bCs w:val="0"/>
          <w:color w:val="auto"/>
          <w:sz w:val="32"/>
          <w:szCs w:val="32"/>
          <w:highlight w:val="none"/>
          <w:lang w:eastAsia="zh-CN"/>
        </w:rPr>
      </w:pPr>
      <w:r>
        <w:rPr>
          <w:rFonts w:hint="eastAsia" w:ascii="Times New Roman" w:hAnsi="Times New Roman" w:eastAsia="仿宋_GB2312" w:cs="仿宋_GB2312"/>
          <w:b w:val="0"/>
          <w:bCs w:val="0"/>
          <w:color w:val="auto"/>
          <w:sz w:val="32"/>
          <w:szCs w:val="32"/>
          <w:highlight w:val="none"/>
        </w:rPr>
        <w:t>5、至报名日止仍拖欠政府地价款</w:t>
      </w:r>
      <w:r>
        <w:rPr>
          <w:rFonts w:hint="eastAsia" w:ascii="Times New Roman" w:hAnsi="Times New Roman" w:eastAsia="仿宋_GB2312" w:cs="仿宋_GB2312"/>
          <w:b w:val="0"/>
          <w:bCs w:val="0"/>
          <w:color w:val="auto"/>
          <w:sz w:val="32"/>
          <w:szCs w:val="32"/>
          <w:highlight w:val="none"/>
          <w:lang w:eastAsia="zh-CN"/>
        </w:rPr>
        <w:t>。</w:t>
      </w:r>
    </w:p>
    <w:p>
      <w:pPr>
        <w:pStyle w:val="5"/>
        <w:keepNext w:val="0"/>
        <w:keepLines w:val="0"/>
        <w:pageBreakBefore w:val="0"/>
        <w:widowControl w:val="0"/>
        <w:numPr>
          <w:ilvl w:val="0"/>
          <w:numId w:val="0"/>
        </w:numPr>
        <w:kinsoku/>
        <w:wordWrap/>
        <w:overflowPunct/>
        <w:topLinePunct w:val="0"/>
        <w:autoSpaceDE/>
        <w:autoSpaceDN/>
        <w:bidi w:val="0"/>
        <w:spacing w:before="0" w:line="440" w:lineRule="exact"/>
        <w:ind w:firstLine="640" w:firstLineChars="200"/>
        <w:jc w:val="both"/>
        <w:textAlignment w:val="auto"/>
        <w:rPr>
          <w:rFonts w:hint="eastAsia" w:ascii="Times New Roman" w:hAnsi="Times New Roman" w:eastAsia="仿宋_GB2312" w:cs="仿宋_GB2312"/>
          <w:b w:val="0"/>
          <w:bCs w:val="0"/>
          <w:color w:val="auto"/>
          <w:sz w:val="32"/>
          <w:szCs w:val="32"/>
          <w:highlight w:val="none"/>
          <w:lang w:val="en-US" w:eastAsia="zh-CN"/>
        </w:rPr>
      </w:pPr>
      <w:r>
        <w:rPr>
          <w:rFonts w:hint="eastAsia" w:ascii="Times New Roman" w:hAnsi="Times New Roman" w:eastAsia="仿宋_GB2312" w:cs="仿宋_GB2312"/>
          <w:b w:val="0"/>
          <w:bCs w:val="0"/>
          <w:color w:val="auto"/>
          <w:sz w:val="32"/>
          <w:szCs w:val="32"/>
          <w:highlight w:val="none"/>
          <w:lang w:val="en-US" w:eastAsia="zh-CN"/>
        </w:rPr>
        <w:t>（三）LM2023-1号地块竞买申请人需具备房地产开发资质，且同一企业及控股公司只允许一家企业参与竞买。</w:t>
      </w:r>
    </w:p>
    <w:p>
      <w:pPr>
        <w:pStyle w:val="5"/>
        <w:keepNext w:val="0"/>
        <w:keepLines w:val="0"/>
        <w:pageBreakBefore w:val="0"/>
        <w:widowControl w:val="0"/>
        <w:numPr>
          <w:ilvl w:val="0"/>
          <w:numId w:val="0"/>
        </w:numPr>
        <w:kinsoku/>
        <w:wordWrap/>
        <w:overflowPunct/>
        <w:topLinePunct w:val="0"/>
        <w:autoSpaceDE/>
        <w:autoSpaceDN/>
        <w:bidi w:val="0"/>
        <w:spacing w:before="0" w:line="440" w:lineRule="exact"/>
        <w:ind w:firstLine="640" w:firstLineChars="200"/>
        <w:jc w:val="both"/>
        <w:textAlignment w:val="auto"/>
        <w:rPr>
          <w:rFonts w:hint="eastAsia" w:ascii="Times New Roman" w:hAnsi="Times New Roman" w:eastAsia="仿宋_GB2312" w:cs="仿宋_GB2312"/>
          <w:b w:val="0"/>
          <w:bCs w:val="0"/>
          <w:color w:val="auto"/>
          <w:sz w:val="32"/>
          <w:szCs w:val="32"/>
          <w:highlight w:val="none"/>
          <w:lang w:val="en-US" w:eastAsia="zh-CN"/>
        </w:rPr>
      </w:pPr>
      <w:r>
        <w:rPr>
          <w:rFonts w:hint="eastAsia" w:ascii="Times New Roman" w:hAnsi="Times New Roman" w:eastAsia="仿宋_GB2312" w:cs="仿宋_GB2312"/>
          <w:b w:val="0"/>
          <w:bCs w:val="0"/>
          <w:color w:val="auto"/>
          <w:sz w:val="32"/>
          <w:szCs w:val="32"/>
          <w:highlight w:val="none"/>
          <w:lang w:val="en-US" w:eastAsia="zh-CN"/>
        </w:rPr>
        <w:t>（四）LM2023-1号地块竞买申请人股东不得违规对其提供借贷、转贷、担保或其他相关融资便利等。购地资金不得直接或间接使用金融机构各类融资资金，购地资金不得使用房地产产业链上下游关联企业借款或预付款，购地资金不得使用其他自然人、法人、非法人组织的借款，购地资金不得使用参与竞买申请人控制的非房地产企业融资等。竞买申请人要说明购地资金来源、提供相应证明并对上述要求作出承诺。</w:t>
      </w:r>
    </w:p>
    <w:p>
      <w:pPr>
        <w:pStyle w:val="5"/>
        <w:keepNext w:val="0"/>
        <w:keepLines w:val="0"/>
        <w:pageBreakBefore w:val="0"/>
        <w:widowControl w:val="0"/>
        <w:numPr>
          <w:ilvl w:val="0"/>
          <w:numId w:val="0"/>
        </w:numPr>
        <w:kinsoku/>
        <w:wordWrap/>
        <w:overflowPunct/>
        <w:topLinePunct w:val="0"/>
        <w:autoSpaceDE/>
        <w:autoSpaceDN/>
        <w:bidi w:val="0"/>
        <w:spacing w:before="0" w:line="440" w:lineRule="exact"/>
        <w:ind w:firstLine="640" w:firstLineChars="200"/>
        <w:jc w:val="both"/>
        <w:textAlignment w:val="auto"/>
        <w:rPr>
          <w:rFonts w:hint="eastAsia" w:ascii="Times New Roman" w:hAnsi="Times New Roman" w:eastAsia="仿宋_GB2312" w:cs="仿宋_GB2312"/>
          <w:b w:val="0"/>
          <w:bCs w:val="0"/>
          <w:color w:val="auto"/>
          <w:sz w:val="32"/>
          <w:szCs w:val="32"/>
          <w:highlight w:val="none"/>
          <w:lang w:eastAsia="zh-CN"/>
        </w:rPr>
      </w:pPr>
      <w:r>
        <w:rPr>
          <w:rFonts w:hint="eastAsia" w:ascii="Times New Roman" w:hAnsi="Times New Roman" w:eastAsia="仿宋_GB2312" w:cs="仿宋_GB2312"/>
          <w:b w:val="0"/>
          <w:bCs w:val="0"/>
          <w:color w:val="auto"/>
          <w:sz w:val="32"/>
          <w:szCs w:val="32"/>
          <w:highlight w:val="none"/>
          <w:lang w:val="en-US" w:eastAsia="zh-CN"/>
        </w:rPr>
        <w:t>对于经审查资金来源不符合要求的，根据情况采取取消参与资格竞买、取消竞得资格、解除土地出让合同或收回已出让土地等措施，竞买保证金不予返还，一年内不得在龙门县参加土地竞买。</w:t>
      </w:r>
    </w:p>
    <w:p>
      <w:pPr>
        <w:pStyle w:val="5"/>
        <w:keepNext w:val="0"/>
        <w:keepLines w:val="0"/>
        <w:pageBreakBefore w:val="0"/>
        <w:widowControl w:val="0"/>
        <w:numPr>
          <w:ilvl w:val="0"/>
          <w:numId w:val="0"/>
        </w:numPr>
        <w:kinsoku/>
        <w:wordWrap/>
        <w:overflowPunct/>
        <w:topLinePunct w:val="0"/>
        <w:autoSpaceDE/>
        <w:autoSpaceDN/>
        <w:bidi w:val="0"/>
        <w:spacing w:before="0" w:line="440" w:lineRule="exact"/>
        <w:ind w:firstLine="960" w:firstLineChars="300"/>
        <w:jc w:val="both"/>
        <w:textAlignment w:val="auto"/>
        <w:rPr>
          <w:rFonts w:hint="eastAsia" w:ascii="Times New Roman" w:hAnsi="Times New Roman" w:eastAsia="仿宋_GB2312" w:cs="仿宋_GB2312"/>
          <w:b w:val="0"/>
          <w:bCs w:val="0"/>
          <w:color w:val="auto"/>
          <w:sz w:val="32"/>
          <w:szCs w:val="32"/>
          <w:highlight w:val="none"/>
        </w:rPr>
      </w:pPr>
      <w:r>
        <w:rPr>
          <w:rFonts w:hint="eastAsia" w:ascii="Times New Roman" w:hAnsi="Times New Roman" w:eastAsia="仿宋_GB2312" w:cs="仿宋_GB2312"/>
          <w:b w:val="0"/>
          <w:bCs w:val="0"/>
          <w:color w:val="auto"/>
          <w:sz w:val="32"/>
          <w:szCs w:val="32"/>
          <w:highlight w:val="none"/>
          <w:lang w:val="en-US" w:eastAsia="zh-CN"/>
        </w:rPr>
        <w:t>五、</w:t>
      </w:r>
      <w:r>
        <w:rPr>
          <w:rFonts w:hint="eastAsia" w:ascii="Times New Roman" w:hAnsi="Times New Roman" w:eastAsia="仿宋_GB2312" w:cs="仿宋_GB2312"/>
          <w:b w:val="0"/>
          <w:bCs w:val="0"/>
          <w:color w:val="auto"/>
          <w:sz w:val="32"/>
          <w:szCs w:val="32"/>
          <w:highlight w:val="none"/>
        </w:rPr>
        <w:t>竞买保证金</w:t>
      </w:r>
    </w:p>
    <w:p>
      <w:pPr>
        <w:pStyle w:val="5"/>
        <w:keepNext w:val="0"/>
        <w:keepLines w:val="0"/>
        <w:pageBreakBefore w:val="0"/>
        <w:widowControl w:val="0"/>
        <w:numPr>
          <w:ilvl w:val="0"/>
          <w:numId w:val="0"/>
        </w:numPr>
        <w:kinsoku/>
        <w:wordWrap/>
        <w:overflowPunct/>
        <w:topLinePunct w:val="0"/>
        <w:autoSpaceDE/>
        <w:autoSpaceDN/>
        <w:bidi w:val="0"/>
        <w:spacing w:before="0" w:line="440" w:lineRule="exact"/>
        <w:jc w:val="both"/>
        <w:textAlignment w:val="auto"/>
        <w:rPr>
          <w:rFonts w:hint="eastAsia" w:ascii="Times New Roman" w:hAnsi="Times New Roman" w:eastAsia="仿宋_GB2312" w:cs="仿宋_GB2312"/>
          <w:b w:val="0"/>
          <w:bCs w:val="0"/>
          <w:color w:val="auto"/>
          <w:sz w:val="32"/>
          <w:szCs w:val="32"/>
          <w:highlight w:val="none"/>
        </w:rPr>
      </w:pPr>
      <w:r>
        <w:rPr>
          <w:rFonts w:hint="eastAsia" w:ascii="Times New Roman" w:hAnsi="Times New Roman" w:eastAsia="仿宋_GB2312" w:cs="仿宋_GB2312"/>
          <w:b w:val="0"/>
          <w:bCs w:val="0"/>
          <w:color w:val="auto"/>
          <w:sz w:val="32"/>
          <w:szCs w:val="32"/>
          <w:highlight w:val="none"/>
          <w:lang w:val="en-US" w:eastAsia="zh-CN"/>
        </w:rPr>
        <w:t xml:space="preserve">    （一）</w:t>
      </w:r>
      <w:r>
        <w:rPr>
          <w:rFonts w:hint="eastAsia" w:ascii="Times New Roman" w:hAnsi="Times New Roman" w:eastAsia="仿宋_GB2312" w:cs="仿宋_GB2312"/>
          <w:b w:val="0"/>
          <w:bCs w:val="0"/>
          <w:color w:val="auto"/>
          <w:sz w:val="32"/>
          <w:szCs w:val="32"/>
          <w:highlight w:val="none"/>
        </w:rPr>
        <w:t>申请人应当在网上挂牌出让竞买保证金到账截止时间前登录惠州市公共资源交易中心（以下简称“交易中心”）土地与矿业网上挂牌交易系统（以下简称“网上挂牌交易系统”</w:t>
      </w:r>
      <w:r>
        <w:rPr>
          <w:rFonts w:hint="eastAsia" w:ascii="Times New Roman" w:hAnsi="Times New Roman" w:eastAsia="仿宋_GB2312" w:cs="仿宋_GB2312"/>
          <w:i w:val="0"/>
          <w:iCs w:val="0"/>
          <w:caps w:val="0"/>
          <w:color w:val="auto"/>
          <w:spacing w:val="0"/>
          <w:sz w:val="32"/>
          <w:szCs w:val="32"/>
          <w:shd w:val="clear" w:fill="FFFFFF"/>
        </w:rPr>
        <w:t>，网址：https://www.hzgtjy.com/</w:t>
      </w:r>
      <w:r>
        <w:rPr>
          <w:rFonts w:hint="eastAsia" w:ascii="Times New Roman" w:hAnsi="Times New Roman" w:eastAsia="仿宋_GB2312" w:cs="仿宋_GB2312"/>
          <w:b w:val="0"/>
          <w:bCs w:val="0"/>
          <w:color w:val="auto"/>
          <w:sz w:val="32"/>
          <w:szCs w:val="32"/>
          <w:highlight w:val="none"/>
        </w:rPr>
        <w:t>）获取竞买保证金支付账号。</w:t>
      </w:r>
    </w:p>
    <w:p>
      <w:pPr>
        <w:keepNext w:val="0"/>
        <w:keepLines w:val="0"/>
        <w:pageBreakBefore w:val="0"/>
        <w:numPr>
          <w:ilvl w:val="0"/>
          <w:numId w:val="0"/>
        </w:numPr>
        <w:kinsoku/>
        <w:wordWrap/>
        <w:overflowPunct/>
        <w:topLinePunct w:val="0"/>
        <w:autoSpaceDE/>
        <w:autoSpaceDN/>
        <w:bidi w:val="0"/>
        <w:spacing w:line="440" w:lineRule="exact"/>
        <w:textAlignment w:val="auto"/>
        <w:rPr>
          <w:rFonts w:hint="eastAsia" w:ascii="Times New Roman" w:hAnsi="Times New Roman" w:eastAsia="仿宋_GB2312" w:cs="仿宋_GB2312"/>
          <w:b w:val="0"/>
          <w:bCs w:val="0"/>
          <w:color w:val="auto"/>
          <w:sz w:val="32"/>
          <w:szCs w:val="32"/>
          <w:highlight w:val="none"/>
        </w:rPr>
      </w:pPr>
      <w:r>
        <w:rPr>
          <w:rFonts w:hint="eastAsia" w:ascii="Times New Roman" w:hAnsi="Times New Roman" w:eastAsia="仿宋_GB2312" w:cs="仿宋_GB2312"/>
          <w:b w:val="0"/>
          <w:bCs w:val="0"/>
          <w:color w:val="auto"/>
          <w:sz w:val="32"/>
          <w:szCs w:val="32"/>
          <w:highlight w:val="none"/>
          <w:lang w:val="en-US" w:eastAsia="zh-CN"/>
        </w:rPr>
        <w:t xml:space="preserve">    </w:t>
      </w:r>
      <w:r>
        <w:rPr>
          <w:rFonts w:hint="eastAsia" w:ascii="Times New Roman" w:hAnsi="Times New Roman" w:eastAsia="仿宋_GB2312" w:cs="仿宋_GB2312"/>
          <w:b w:val="0"/>
          <w:bCs w:val="0"/>
          <w:color w:val="auto"/>
          <w:sz w:val="32"/>
          <w:szCs w:val="32"/>
          <w:highlight w:val="none"/>
          <w:lang w:eastAsia="zh-CN"/>
        </w:rPr>
        <w:t>（</w:t>
      </w:r>
      <w:r>
        <w:rPr>
          <w:rFonts w:hint="eastAsia" w:ascii="Times New Roman" w:hAnsi="Times New Roman" w:eastAsia="仿宋_GB2312" w:cs="仿宋_GB2312"/>
          <w:b w:val="0"/>
          <w:bCs w:val="0"/>
          <w:color w:val="auto"/>
          <w:sz w:val="32"/>
          <w:szCs w:val="32"/>
          <w:highlight w:val="none"/>
          <w:lang w:val="en-US" w:eastAsia="zh-CN"/>
        </w:rPr>
        <w:t>二</w:t>
      </w:r>
      <w:r>
        <w:rPr>
          <w:rFonts w:hint="eastAsia" w:ascii="Times New Roman" w:hAnsi="Times New Roman" w:eastAsia="仿宋_GB2312" w:cs="仿宋_GB2312"/>
          <w:b w:val="0"/>
          <w:bCs w:val="0"/>
          <w:color w:val="auto"/>
          <w:sz w:val="32"/>
          <w:szCs w:val="32"/>
          <w:highlight w:val="none"/>
          <w:lang w:eastAsia="zh-CN"/>
        </w:rPr>
        <w:t>）</w:t>
      </w:r>
      <w:r>
        <w:rPr>
          <w:rFonts w:hint="eastAsia" w:ascii="Times New Roman" w:hAnsi="Times New Roman" w:eastAsia="仿宋_GB2312" w:cs="仿宋_GB2312"/>
          <w:b w:val="0"/>
          <w:bCs w:val="0"/>
          <w:color w:val="auto"/>
          <w:sz w:val="32"/>
          <w:szCs w:val="32"/>
          <w:highlight w:val="none"/>
        </w:rPr>
        <w:t>竞买保证金到账时间以网上挂牌交易系统确认并发出《保证金到账通知书》为准。</w:t>
      </w:r>
    </w:p>
    <w:p>
      <w:pPr>
        <w:keepNext w:val="0"/>
        <w:keepLines w:val="0"/>
        <w:pageBreakBefore w:val="0"/>
        <w:numPr>
          <w:ilvl w:val="0"/>
          <w:numId w:val="0"/>
        </w:numPr>
        <w:kinsoku/>
        <w:wordWrap/>
        <w:overflowPunct/>
        <w:topLinePunct w:val="0"/>
        <w:autoSpaceDE/>
        <w:autoSpaceDN/>
        <w:bidi w:val="0"/>
        <w:spacing w:line="440" w:lineRule="exact"/>
        <w:ind w:firstLine="640" w:firstLineChars="200"/>
        <w:textAlignment w:val="auto"/>
        <w:rPr>
          <w:rFonts w:hint="eastAsia" w:ascii="Times New Roman" w:hAnsi="Times New Roman" w:eastAsia="仿宋_GB2312" w:cs="仿宋_GB2312"/>
          <w:b w:val="0"/>
          <w:bCs w:val="0"/>
          <w:color w:val="auto"/>
          <w:sz w:val="32"/>
          <w:szCs w:val="32"/>
          <w:highlight w:val="none"/>
        </w:rPr>
      </w:pPr>
      <w:r>
        <w:rPr>
          <w:rFonts w:hint="eastAsia" w:ascii="Times New Roman" w:hAnsi="Times New Roman" w:eastAsia="仿宋_GB2312" w:cs="仿宋_GB2312"/>
          <w:b w:val="0"/>
          <w:bCs w:val="0"/>
          <w:color w:val="auto"/>
          <w:sz w:val="32"/>
          <w:szCs w:val="32"/>
          <w:highlight w:val="none"/>
          <w:lang w:val="en-US" w:eastAsia="zh-CN"/>
        </w:rPr>
        <w:t>六、</w:t>
      </w:r>
      <w:r>
        <w:rPr>
          <w:rFonts w:hint="eastAsia" w:ascii="Times New Roman" w:hAnsi="Times New Roman" w:eastAsia="仿宋_GB2312" w:cs="仿宋_GB2312"/>
          <w:b w:val="0"/>
          <w:bCs w:val="0"/>
          <w:color w:val="auto"/>
          <w:sz w:val="32"/>
          <w:szCs w:val="32"/>
          <w:highlight w:val="none"/>
        </w:rPr>
        <w:t>竞买申请</w:t>
      </w:r>
    </w:p>
    <w:p>
      <w:pPr>
        <w:keepNext w:val="0"/>
        <w:keepLines w:val="0"/>
        <w:pageBreakBefore w:val="0"/>
        <w:kinsoku/>
        <w:wordWrap/>
        <w:overflowPunct/>
        <w:topLinePunct w:val="0"/>
        <w:autoSpaceDE/>
        <w:autoSpaceDN/>
        <w:bidi w:val="0"/>
        <w:spacing w:line="440" w:lineRule="exact"/>
        <w:ind w:firstLine="640" w:firstLineChars="200"/>
        <w:textAlignment w:val="auto"/>
        <w:rPr>
          <w:rFonts w:hint="eastAsia" w:ascii="Times New Roman" w:hAnsi="Times New Roman" w:eastAsia="仿宋_GB2312" w:cs="仿宋_GB2312"/>
          <w:b w:val="0"/>
          <w:bCs w:val="0"/>
          <w:color w:val="auto"/>
          <w:sz w:val="32"/>
          <w:szCs w:val="32"/>
          <w:highlight w:val="none"/>
        </w:rPr>
      </w:pPr>
      <w:r>
        <w:rPr>
          <w:rFonts w:hint="eastAsia" w:ascii="Times New Roman" w:hAnsi="Times New Roman" w:eastAsia="仿宋_GB2312" w:cs="仿宋_GB2312"/>
          <w:b w:val="0"/>
          <w:bCs w:val="0"/>
          <w:color w:val="auto"/>
          <w:sz w:val="32"/>
          <w:szCs w:val="32"/>
          <w:highlight w:val="none"/>
        </w:rPr>
        <w:t>本宗国有建设用地使用权网上挂牌出让只接受网上竞买申请，即通过网上挂牌交易系统进行，不接受电话、邮寄、书面、电子邮件及口头竞买。凡办理数字证书、按要求足额交纳竞买保证金的申请人，方可参加网上挂牌交易活动。</w:t>
      </w:r>
    </w:p>
    <w:p>
      <w:pPr>
        <w:keepNext w:val="0"/>
        <w:keepLines w:val="0"/>
        <w:pageBreakBefore w:val="0"/>
        <w:kinsoku/>
        <w:wordWrap/>
        <w:overflowPunct/>
        <w:topLinePunct w:val="0"/>
        <w:autoSpaceDE/>
        <w:autoSpaceDN/>
        <w:bidi w:val="0"/>
        <w:spacing w:line="440" w:lineRule="exact"/>
        <w:ind w:firstLine="640" w:firstLineChars="200"/>
        <w:textAlignment w:val="auto"/>
        <w:rPr>
          <w:rFonts w:hint="eastAsia" w:ascii="Times New Roman" w:hAnsi="Times New Roman" w:eastAsia="仿宋_GB2312" w:cs="仿宋_GB2312"/>
          <w:b w:val="0"/>
          <w:bCs w:val="0"/>
          <w:color w:val="auto"/>
          <w:sz w:val="32"/>
          <w:szCs w:val="32"/>
          <w:highlight w:val="none"/>
        </w:rPr>
      </w:pPr>
      <w:r>
        <w:rPr>
          <w:rFonts w:hint="eastAsia" w:ascii="Times New Roman" w:hAnsi="Times New Roman" w:eastAsia="仿宋_GB2312" w:cs="仿宋_GB2312"/>
          <w:b w:val="0"/>
          <w:bCs w:val="0"/>
          <w:color w:val="auto"/>
          <w:sz w:val="32"/>
          <w:szCs w:val="32"/>
          <w:highlight w:val="none"/>
        </w:rPr>
        <w:t>可以单独申请，也可以联合申请。</w:t>
      </w:r>
    </w:p>
    <w:p>
      <w:pPr>
        <w:keepNext w:val="0"/>
        <w:keepLines w:val="0"/>
        <w:pageBreakBefore w:val="0"/>
        <w:kinsoku/>
        <w:wordWrap/>
        <w:overflowPunct/>
        <w:topLinePunct w:val="0"/>
        <w:autoSpaceDE/>
        <w:autoSpaceDN/>
        <w:bidi w:val="0"/>
        <w:adjustRightInd/>
        <w:snapToGrid/>
        <w:spacing w:line="440" w:lineRule="exact"/>
        <w:ind w:firstLine="640" w:firstLineChars="200"/>
        <w:textAlignment w:val="auto"/>
        <w:rPr>
          <w:rFonts w:hint="eastAsia" w:ascii="Times New Roman" w:hAnsi="Times New Roman" w:eastAsia="仿宋_GB2312" w:cs="仿宋_GB2312"/>
          <w:color w:val="auto"/>
          <w:kern w:val="0"/>
          <w:sz w:val="32"/>
          <w:szCs w:val="32"/>
          <w:lang w:val="en-US" w:eastAsia="zh-CN" w:bidi="ar-SA"/>
        </w:rPr>
      </w:pPr>
      <w:r>
        <w:rPr>
          <w:rFonts w:hint="eastAsia" w:ascii="Times New Roman" w:hAnsi="Times New Roman" w:eastAsia="仿宋_GB2312" w:cs="仿宋_GB2312"/>
          <w:color w:val="auto"/>
          <w:kern w:val="0"/>
          <w:sz w:val="32"/>
          <w:szCs w:val="32"/>
          <w:lang w:val="en-US" w:eastAsia="zh-CN" w:bidi="ar-SA"/>
        </w:rPr>
        <w:t>（一）单独申请竞买的，竞买申请人为非本县注册登记的企业，在竞得土地后，必须于2个月内在本县市场监督管理部门注册成立项目开发公司，并以该公司名义办理土地出让与登记发证手续。新成立公司必须是竞得人的全资子公司，即新公司的股东必须100%是竞买申请企业作为法人的股东。根据挂牌出让结果，可先与竞得人签订《出让合同》，在竞得人按约定办理完新公司注册登记手续后，再与新公司签订《国有建设用地使用权出让合同变更协议》；也可按约定直接与新公司签订《出让合同》。</w:t>
      </w:r>
    </w:p>
    <w:p>
      <w:pPr>
        <w:keepNext w:val="0"/>
        <w:keepLines w:val="0"/>
        <w:pageBreakBefore w:val="0"/>
        <w:kinsoku/>
        <w:wordWrap/>
        <w:overflowPunct/>
        <w:topLinePunct w:val="0"/>
        <w:autoSpaceDE/>
        <w:autoSpaceDN/>
        <w:bidi w:val="0"/>
        <w:adjustRightInd/>
        <w:snapToGrid/>
        <w:spacing w:line="440" w:lineRule="exact"/>
        <w:ind w:firstLine="640" w:firstLineChars="200"/>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kern w:val="0"/>
          <w:sz w:val="32"/>
          <w:szCs w:val="32"/>
          <w:lang w:val="en-US" w:eastAsia="zh-CN" w:bidi="ar-SA"/>
        </w:rPr>
        <w:t>（二）联合申请竞买的，联合竞买人在提交竞买申请材料时，须提交一份联合竞买申请书和协议，协议主要规定联合各方的权利和义务、参与竞买的代表人、联合各方的出资比例等。联合竞买申请人竞得土地后须于2个月内在本县市场监督管理部门按照申请书申报的出资人及出资比例设立新公司。根据挂牌出让结果，可先与竞得人签订《出让合同》，在竞得人按约定办理完新公司注册登记手续后，再与新公司签订《国有建设用地使用权出让合同变更协议》；也可按约定直接与新公司签订《出让合同》。并以新公司名义办理土地登记发证手续，不能按联合申请人各自出资比例分割办证。如对联合竞买申请人的开发资质条件有明确要求的，在审查联合竞买申请人资质时，以联合体内资质最低一方的资质确定竞买资格条件。</w:t>
      </w:r>
    </w:p>
    <w:p>
      <w:pPr>
        <w:pStyle w:val="4"/>
        <w:keepNext w:val="0"/>
        <w:keepLines w:val="0"/>
        <w:pageBreakBefore w:val="0"/>
        <w:kinsoku/>
        <w:wordWrap/>
        <w:overflowPunct/>
        <w:topLinePunct w:val="0"/>
        <w:autoSpaceDE/>
        <w:autoSpaceDN/>
        <w:bidi w:val="0"/>
        <w:spacing w:line="440" w:lineRule="exact"/>
        <w:ind w:left="0" w:leftChars="0" w:firstLine="0" w:firstLineChars="0"/>
        <w:textAlignment w:val="auto"/>
        <w:rPr>
          <w:rFonts w:hint="eastAsia" w:ascii="Times New Roman" w:hAnsi="Times New Roman" w:eastAsia="仿宋_GB2312" w:cs="仿宋_GB2312"/>
          <w:b w:val="0"/>
          <w:bCs w:val="0"/>
          <w:color w:val="auto"/>
          <w:sz w:val="32"/>
          <w:szCs w:val="32"/>
          <w:highlight w:val="none"/>
        </w:rPr>
      </w:pPr>
      <w:r>
        <w:rPr>
          <w:rFonts w:hint="eastAsia" w:ascii="Times New Roman" w:hAnsi="Times New Roman" w:eastAsia="仿宋_GB2312" w:cs="仿宋_GB2312"/>
          <w:b w:val="0"/>
          <w:bCs w:val="0"/>
          <w:color w:val="auto"/>
          <w:sz w:val="32"/>
          <w:szCs w:val="32"/>
          <w:highlight w:val="none"/>
          <w:lang w:val="en-US" w:eastAsia="zh-CN"/>
        </w:rPr>
        <w:t xml:space="preserve">    </w:t>
      </w:r>
      <w:r>
        <w:rPr>
          <w:rFonts w:hint="eastAsia" w:ascii="Times New Roman" w:hAnsi="Times New Roman" w:eastAsia="仿宋_GB2312" w:cs="仿宋_GB2312"/>
          <w:b w:val="0"/>
          <w:bCs w:val="0"/>
          <w:color w:val="auto"/>
          <w:sz w:val="32"/>
          <w:szCs w:val="32"/>
          <w:highlight w:val="none"/>
        </w:rPr>
        <w:t>本宗国有建设用地使用权网上挂牌出让实行竞买资格后置审查。竞买申请人交纳足额竞买保证金即获得竞买报价权限。</w:t>
      </w:r>
    </w:p>
    <w:p>
      <w:pPr>
        <w:pStyle w:val="5"/>
        <w:keepNext w:val="0"/>
        <w:keepLines w:val="0"/>
        <w:pageBreakBefore w:val="0"/>
        <w:widowControl w:val="0"/>
        <w:kinsoku/>
        <w:wordWrap/>
        <w:overflowPunct/>
        <w:topLinePunct w:val="0"/>
        <w:autoSpaceDE/>
        <w:autoSpaceDN/>
        <w:bidi w:val="0"/>
        <w:spacing w:before="0" w:line="440" w:lineRule="exact"/>
        <w:ind w:left="0" w:leftChars="0" w:firstLine="640" w:firstLineChars="200"/>
        <w:jc w:val="both"/>
        <w:textAlignment w:val="auto"/>
        <w:rPr>
          <w:rFonts w:hint="eastAsia" w:ascii="Times New Roman" w:hAnsi="Times New Roman" w:eastAsia="仿宋_GB2312" w:cs="仿宋_GB2312"/>
          <w:b w:val="0"/>
          <w:bCs w:val="0"/>
          <w:color w:val="auto"/>
          <w:sz w:val="32"/>
          <w:szCs w:val="32"/>
          <w:highlight w:val="none"/>
        </w:rPr>
      </w:pPr>
      <w:r>
        <w:rPr>
          <w:rFonts w:hint="eastAsia" w:ascii="Times New Roman" w:hAnsi="Times New Roman" w:eastAsia="仿宋_GB2312" w:cs="仿宋_GB2312"/>
          <w:b w:val="0"/>
          <w:bCs w:val="0"/>
          <w:color w:val="auto"/>
          <w:sz w:val="32"/>
          <w:szCs w:val="32"/>
          <w:highlight w:val="none"/>
        </w:rPr>
        <w:t>七、竞买人电子报价及电子限时竞价</w:t>
      </w:r>
    </w:p>
    <w:p>
      <w:pPr>
        <w:pStyle w:val="4"/>
        <w:keepNext w:val="0"/>
        <w:keepLines w:val="0"/>
        <w:pageBreakBefore w:val="0"/>
        <w:kinsoku/>
        <w:wordWrap/>
        <w:overflowPunct/>
        <w:topLinePunct w:val="0"/>
        <w:autoSpaceDE/>
        <w:autoSpaceDN/>
        <w:bidi w:val="0"/>
        <w:spacing w:line="440" w:lineRule="exact"/>
        <w:ind w:firstLine="579" w:firstLineChars="181"/>
        <w:textAlignment w:val="auto"/>
        <w:rPr>
          <w:rFonts w:hint="eastAsia" w:ascii="Times New Roman" w:hAnsi="Times New Roman" w:eastAsia="仿宋_GB2312" w:cs="仿宋_GB2312"/>
          <w:b w:val="0"/>
          <w:bCs w:val="0"/>
          <w:color w:val="auto"/>
          <w:kern w:val="0"/>
          <w:sz w:val="32"/>
          <w:szCs w:val="32"/>
          <w:highlight w:val="none"/>
        </w:rPr>
      </w:pPr>
      <w:r>
        <w:rPr>
          <w:rFonts w:hint="eastAsia" w:ascii="Times New Roman" w:hAnsi="Times New Roman" w:eastAsia="仿宋_GB2312" w:cs="仿宋_GB2312"/>
          <w:b w:val="0"/>
          <w:bCs w:val="0"/>
          <w:color w:val="auto"/>
          <w:sz w:val="32"/>
          <w:szCs w:val="32"/>
          <w:highlight w:val="none"/>
        </w:rPr>
        <w:t>竞买人须详细阅读本宗地网上挂牌出让公告、竞买须知及网上挂牌交易系统操作指南，熟练操作网上挂牌交易系统，按竞买规则进行电子报价及电子限时竞价。</w:t>
      </w:r>
    </w:p>
    <w:p>
      <w:pPr>
        <w:pStyle w:val="4"/>
        <w:keepNext w:val="0"/>
        <w:keepLines w:val="0"/>
        <w:pageBreakBefore w:val="0"/>
        <w:kinsoku/>
        <w:wordWrap/>
        <w:overflowPunct/>
        <w:topLinePunct w:val="0"/>
        <w:autoSpaceDE/>
        <w:autoSpaceDN/>
        <w:bidi w:val="0"/>
        <w:spacing w:line="440" w:lineRule="exact"/>
        <w:ind w:firstLine="579" w:firstLineChars="181"/>
        <w:textAlignment w:val="auto"/>
        <w:rPr>
          <w:rFonts w:hint="eastAsia" w:ascii="Times New Roman" w:hAnsi="Times New Roman" w:eastAsia="仿宋_GB2312" w:cs="仿宋_GB2312"/>
          <w:b w:val="0"/>
          <w:bCs w:val="0"/>
          <w:color w:val="auto"/>
          <w:sz w:val="32"/>
          <w:szCs w:val="32"/>
          <w:highlight w:val="none"/>
        </w:rPr>
      </w:pPr>
      <w:r>
        <w:rPr>
          <w:rFonts w:hint="eastAsia" w:ascii="Times New Roman" w:hAnsi="Times New Roman" w:eastAsia="仿宋_GB2312" w:cs="仿宋_GB2312"/>
          <w:b w:val="0"/>
          <w:bCs w:val="0"/>
          <w:color w:val="auto"/>
          <w:sz w:val="32"/>
          <w:szCs w:val="32"/>
          <w:highlight w:val="none"/>
        </w:rPr>
        <w:t>八、确定成交候选人</w:t>
      </w:r>
    </w:p>
    <w:p>
      <w:pPr>
        <w:pStyle w:val="4"/>
        <w:keepNext w:val="0"/>
        <w:keepLines w:val="0"/>
        <w:pageBreakBefore w:val="0"/>
        <w:kinsoku/>
        <w:wordWrap/>
        <w:overflowPunct/>
        <w:topLinePunct w:val="0"/>
        <w:autoSpaceDE/>
        <w:autoSpaceDN/>
        <w:bidi w:val="0"/>
        <w:spacing w:line="440" w:lineRule="exact"/>
        <w:ind w:firstLine="579" w:firstLineChars="181"/>
        <w:textAlignment w:val="auto"/>
        <w:rPr>
          <w:rFonts w:hint="eastAsia" w:ascii="Times New Roman" w:hAnsi="Times New Roman" w:eastAsia="仿宋_GB2312" w:cs="仿宋_GB2312"/>
          <w:b w:val="0"/>
          <w:bCs w:val="0"/>
          <w:color w:val="auto"/>
          <w:sz w:val="32"/>
          <w:szCs w:val="32"/>
          <w:highlight w:val="none"/>
        </w:rPr>
      </w:pPr>
      <w:r>
        <w:rPr>
          <w:rFonts w:hint="eastAsia" w:ascii="Times New Roman" w:hAnsi="Times New Roman" w:eastAsia="仿宋_GB2312" w:cs="仿宋_GB2312"/>
          <w:b w:val="0"/>
          <w:bCs w:val="0"/>
          <w:color w:val="auto"/>
          <w:sz w:val="32"/>
          <w:szCs w:val="32"/>
          <w:highlight w:val="none"/>
          <w:lang w:val="en-US" w:eastAsia="zh-CN"/>
        </w:rPr>
        <w:t>LM2023-7、LM2023-8、LM2023-9</w:t>
      </w:r>
      <w:r>
        <w:rPr>
          <w:rFonts w:hint="eastAsia" w:ascii="Times New Roman" w:hAnsi="Times New Roman" w:eastAsia="仿宋_GB2312" w:cs="仿宋_GB2312"/>
          <w:b w:val="0"/>
          <w:bCs w:val="0"/>
          <w:color w:val="auto"/>
          <w:sz w:val="32"/>
          <w:szCs w:val="32"/>
          <w:highlight w:val="none"/>
        </w:rPr>
        <w:t>国有建设用地使用权网上挂牌出让为无底价挂牌，采取价高者得方式出让并确定成交候选人。</w:t>
      </w:r>
    </w:p>
    <w:p>
      <w:pPr>
        <w:pStyle w:val="4"/>
        <w:keepNext w:val="0"/>
        <w:keepLines w:val="0"/>
        <w:pageBreakBefore w:val="0"/>
        <w:kinsoku/>
        <w:wordWrap/>
        <w:overflowPunct/>
        <w:topLinePunct w:val="0"/>
        <w:autoSpaceDE/>
        <w:autoSpaceDN/>
        <w:bidi w:val="0"/>
        <w:spacing w:line="440" w:lineRule="exact"/>
        <w:ind w:firstLine="579" w:firstLineChars="181"/>
        <w:textAlignment w:val="auto"/>
        <w:rPr>
          <w:rFonts w:hint="eastAsia" w:ascii="Times New Roman" w:hAnsi="Times New Roman" w:eastAsia="仿宋_GB2312" w:cs="仿宋_GB2312"/>
          <w:b w:val="0"/>
          <w:bCs w:val="0"/>
          <w:color w:val="auto"/>
          <w:sz w:val="32"/>
          <w:szCs w:val="32"/>
          <w:highlight w:val="none"/>
        </w:rPr>
      </w:pPr>
      <w:r>
        <w:rPr>
          <w:rFonts w:hint="eastAsia" w:ascii="Times New Roman" w:hAnsi="Times New Roman" w:eastAsia="仿宋_GB2312" w:cs="仿宋_GB2312"/>
          <w:b w:val="0"/>
          <w:bCs w:val="0"/>
          <w:color w:val="auto"/>
          <w:sz w:val="32"/>
          <w:szCs w:val="32"/>
          <w:highlight w:val="none"/>
        </w:rPr>
        <w:t>LM2023-1地块采取“限地价、限房价”供地方式：每次报价加价幅度为人民币61万元的整数倍，最高限价为2334万元，按照价高者得原则确定竞得人，若有两名或两名以上竞买人报价均达到最高限价，则转为通过网上摇号方式确定竞得人。</w:t>
      </w:r>
    </w:p>
    <w:p>
      <w:pPr>
        <w:pStyle w:val="4"/>
        <w:keepNext w:val="0"/>
        <w:keepLines w:val="0"/>
        <w:pageBreakBefore w:val="0"/>
        <w:kinsoku/>
        <w:wordWrap/>
        <w:overflowPunct/>
        <w:topLinePunct w:val="0"/>
        <w:autoSpaceDE/>
        <w:autoSpaceDN/>
        <w:bidi w:val="0"/>
        <w:spacing w:line="440" w:lineRule="exact"/>
        <w:ind w:firstLine="579" w:firstLineChars="181"/>
        <w:textAlignment w:val="auto"/>
        <w:rPr>
          <w:rFonts w:hint="eastAsia" w:ascii="Times New Roman" w:hAnsi="Times New Roman" w:eastAsia="仿宋_GB2312" w:cs="仿宋_GB2312"/>
          <w:b w:val="0"/>
          <w:bCs w:val="0"/>
          <w:color w:val="auto"/>
          <w:sz w:val="32"/>
          <w:szCs w:val="32"/>
          <w:highlight w:val="none"/>
        </w:rPr>
      </w:pPr>
      <w:r>
        <w:rPr>
          <w:rFonts w:hint="eastAsia" w:ascii="Times New Roman" w:hAnsi="Times New Roman" w:eastAsia="仿宋_GB2312" w:cs="仿宋_GB2312"/>
          <w:b w:val="0"/>
          <w:bCs w:val="0"/>
          <w:color w:val="auto"/>
          <w:sz w:val="32"/>
          <w:szCs w:val="32"/>
          <w:highlight w:val="none"/>
        </w:rPr>
        <w:t>九、资格审查</w:t>
      </w:r>
    </w:p>
    <w:p>
      <w:pPr>
        <w:keepNext w:val="0"/>
        <w:keepLines w:val="0"/>
        <w:pageBreakBefore w:val="0"/>
        <w:kinsoku/>
        <w:wordWrap/>
        <w:overflowPunct/>
        <w:topLinePunct w:val="0"/>
        <w:autoSpaceDE/>
        <w:autoSpaceDN/>
        <w:bidi w:val="0"/>
        <w:spacing w:line="440" w:lineRule="exact"/>
        <w:ind w:firstLine="640" w:firstLineChars="200"/>
        <w:textAlignment w:val="auto"/>
        <w:rPr>
          <w:rFonts w:hint="eastAsia" w:ascii="Times New Roman" w:hAnsi="Times New Roman" w:eastAsia="仿宋_GB2312" w:cs="仿宋_GB2312"/>
          <w:b w:val="0"/>
          <w:bCs w:val="0"/>
          <w:color w:val="auto"/>
          <w:kern w:val="2"/>
          <w:sz w:val="32"/>
          <w:szCs w:val="32"/>
          <w:highlight w:val="none"/>
          <w:lang w:val="en-US" w:eastAsia="zh-CN" w:bidi="ar-SA"/>
        </w:rPr>
      </w:pPr>
      <w:r>
        <w:rPr>
          <w:rFonts w:hint="eastAsia" w:ascii="Times New Roman" w:hAnsi="Times New Roman" w:eastAsia="仿宋_GB2312" w:cs="仿宋_GB2312"/>
          <w:b w:val="0"/>
          <w:bCs w:val="0"/>
          <w:color w:val="auto"/>
          <w:kern w:val="2"/>
          <w:sz w:val="32"/>
          <w:szCs w:val="32"/>
          <w:highlight w:val="none"/>
          <w:lang w:val="en-US" w:eastAsia="zh-CN" w:bidi="ar-SA"/>
        </w:rPr>
        <w:t>成交候选人应在网上挂牌交易系统确定成交候选人之日起3个工作日内将竞买申请书等材料上传至土地与矿业网上挂牌交易系统，由我局对竞买资格进行审查。我局将于2023年8月</w:t>
      </w:r>
      <w:r>
        <w:rPr>
          <w:rFonts w:hint="eastAsia" w:eastAsia="仿宋_GB2312" w:cs="仿宋_GB2312"/>
          <w:b w:val="0"/>
          <w:bCs w:val="0"/>
          <w:color w:val="auto"/>
          <w:kern w:val="2"/>
          <w:sz w:val="32"/>
          <w:szCs w:val="32"/>
          <w:highlight w:val="none"/>
          <w:lang w:val="en-US" w:eastAsia="zh-CN" w:bidi="ar-SA"/>
        </w:rPr>
        <w:t>8</w:t>
      </w:r>
      <w:bookmarkStart w:id="0" w:name="_GoBack"/>
      <w:bookmarkEnd w:id="0"/>
      <w:r>
        <w:rPr>
          <w:rFonts w:hint="eastAsia" w:ascii="Times New Roman" w:hAnsi="Times New Roman" w:eastAsia="仿宋_GB2312" w:cs="仿宋_GB2312"/>
          <w:b w:val="0"/>
          <w:bCs w:val="0"/>
          <w:color w:val="auto"/>
          <w:kern w:val="2"/>
          <w:sz w:val="32"/>
          <w:szCs w:val="32"/>
          <w:highlight w:val="none"/>
          <w:lang w:val="en-US" w:eastAsia="zh-CN" w:bidi="ar-SA"/>
        </w:rPr>
        <w:t>日前确定符合竞买资格的成交候选人为竞得人（成交候选人上传材料的具体操作详见网上挂牌交易系统资料下载栏目中的《惠州市公共资源交易中心土地与矿业交易系统新增建设功能操作指南》）。</w:t>
      </w:r>
    </w:p>
    <w:p>
      <w:pPr>
        <w:keepNext w:val="0"/>
        <w:keepLines w:val="0"/>
        <w:pageBreakBefore w:val="0"/>
        <w:kinsoku/>
        <w:wordWrap/>
        <w:overflowPunct/>
        <w:topLinePunct w:val="0"/>
        <w:autoSpaceDE/>
        <w:autoSpaceDN/>
        <w:bidi w:val="0"/>
        <w:spacing w:line="440" w:lineRule="exact"/>
        <w:ind w:firstLine="640" w:firstLineChars="200"/>
        <w:textAlignment w:val="auto"/>
        <w:rPr>
          <w:rFonts w:hint="eastAsia" w:ascii="Times New Roman" w:hAnsi="Times New Roman" w:eastAsia="仿宋_GB2312" w:cs="仿宋_GB2312"/>
          <w:b w:val="0"/>
          <w:bCs w:val="0"/>
          <w:color w:val="auto"/>
          <w:sz w:val="32"/>
          <w:szCs w:val="32"/>
          <w:highlight w:val="none"/>
        </w:rPr>
      </w:pPr>
      <w:r>
        <w:rPr>
          <w:rFonts w:hint="eastAsia" w:ascii="Times New Roman" w:hAnsi="Times New Roman" w:eastAsia="仿宋_GB2312" w:cs="仿宋_GB2312"/>
          <w:b w:val="0"/>
          <w:bCs w:val="0"/>
          <w:color w:val="auto"/>
          <w:sz w:val="32"/>
          <w:szCs w:val="32"/>
          <w:highlight w:val="none"/>
        </w:rPr>
        <w:t>成交候选人资格审查须提交下列材料：</w:t>
      </w:r>
    </w:p>
    <w:p>
      <w:pPr>
        <w:pStyle w:val="8"/>
        <w:keepNext w:val="0"/>
        <w:keepLines w:val="0"/>
        <w:pageBreakBefore w:val="0"/>
        <w:widowControl/>
        <w:numPr>
          <w:ilvl w:val="0"/>
          <w:numId w:val="2"/>
        </w:numPr>
        <w:kinsoku/>
        <w:wordWrap/>
        <w:overflowPunct/>
        <w:topLinePunct w:val="0"/>
        <w:autoSpaceDE/>
        <w:autoSpaceDN/>
        <w:bidi w:val="0"/>
        <w:spacing w:line="440" w:lineRule="exact"/>
        <w:ind w:left="-45" w:leftChars="0" w:firstLine="675" w:firstLineChars="0"/>
        <w:textAlignment w:val="auto"/>
        <w:rPr>
          <w:rFonts w:hint="eastAsia" w:ascii="Times New Roman" w:hAnsi="Times New Roman" w:eastAsia="仿宋_GB2312" w:cs="仿宋_GB2312"/>
          <w:b w:val="0"/>
          <w:bCs w:val="0"/>
          <w:color w:val="auto"/>
          <w:kern w:val="2"/>
          <w:sz w:val="32"/>
          <w:szCs w:val="32"/>
          <w:highlight w:val="none"/>
        </w:rPr>
      </w:pPr>
      <w:r>
        <w:rPr>
          <w:rFonts w:hint="eastAsia" w:ascii="Times New Roman" w:hAnsi="Times New Roman" w:eastAsia="仿宋_GB2312" w:cs="仿宋_GB2312"/>
          <w:b w:val="0"/>
          <w:bCs w:val="0"/>
          <w:color w:val="auto"/>
          <w:kern w:val="2"/>
          <w:sz w:val="32"/>
          <w:szCs w:val="32"/>
          <w:highlight w:val="none"/>
        </w:rPr>
        <w:t>《竞买申请书》（加盖公章）；</w:t>
      </w:r>
    </w:p>
    <w:p>
      <w:pPr>
        <w:pStyle w:val="8"/>
        <w:keepNext w:val="0"/>
        <w:keepLines w:val="0"/>
        <w:pageBreakBefore w:val="0"/>
        <w:widowControl/>
        <w:numPr>
          <w:ilvl w:val="0"/>
          <w:numId w:val="2"/>
        </w:numPr>
        <w:kinsoku/>
        <w:wordWrap/>
        <w:overflowPunct/>
        <w:topLinePunct w:val="0"/>
        <w:autoSpaceDE/>
        <w:autoSpaceDN/>
        <w:bidi w:val="0"/>
        <w:spacing w:line="440" w:lineRule="exact"/>
        <w:ind w:left="-45" w:leftChars="0" w:firstLine="675" w:firstLineChars="0"/>
        <w:textAlignment w:val="auto"/>
        <w:rPr>
          <w:rFonts w:hint="eastAsia" w:ascii="Times New Roman" w:hAnsi="Times New Roman" w:eastAsia="仿宋_GB2312" w:cs="仿宋_GB2312"/>
          <w:b w:val="0"/>
          <w:bCs w:val="0"/>
          <w:color w:val="auto"/>
          <w:kern w:val="2"/>
          <w:sz w:val="32"/>
          <w:szCs w:val="32"/>
          <w:highlight w:val="none"/>
        </w:rPr>
      </w:pPr>
      <w:r>
        <w:rPr>
          <w:rFonts w:hint="eastAsia" w:ascii="Times New Roman" w:hAnsi="Times New Roman" w:eastAsia="仿宋_GB2312" w:cs="仿宋_GB2312"/>
          <w:b w:val="0"/>
          <w:bCs w:val="0"/>
          <w:color w:val="auto"/>
          <w:kern w:val="2"/>
          <w:sz w:val="32"/>
          <w:szCs w:val="32"/>
          <w:highlight w:val="none"/>
        </w:rPr>
        <w:t>《竞价结果通知书》（加盖公章）；</w:t>
      </w:r>
    </w:p>
    <w:p>
      <w:pPr>
        <w:pStyle w:val="8"/>
        <w:keepNext w:val="0"/>
        <w:keepLines w:val="0"/>
        <w:pageBreakBefore w:val="0"/>
        <w:widowControl/>
        <w:numPr>
          <w:ilvl w:val="0"/>
          <w:numId w:val="2"/>
        </w:numPr>
        <w:kinsoku/>
        <w:wordWrap/>
        <w:overflowPunct/>
        <w:topLinePunct w:val="0"/>
        <w:autoSpaceDE/>
        <w:autoSpaceDN/>
        <w:bidi w:val="0"/>
        <w:spacing w:line="440" w:lineRule="exact"/>
        <w:ind w:left="-45" w:leftChars="0" w:firstLine="675" w:firstLineChars="0"/>
        <w:textAlignment w:val="auto"/>
        <w:rPr>
          <w:rFonts w:hint="eastAsia" w:ascii="Times New Roman" w:hAnsi="Times New Roman" w:eastAsia="仿宋_GB2312" w:cs="仿宋_GB2312"/>
          <w:b w:val="0"/>
          <w:bCs w:val="0"/>
          <w:color w:val="auto"/>
          <w:kern w:val="2"/>
          <w:sz w:val="32"/>
          <w:szCs w:val="32"/>
          <w:highlight w:val="none"/>
        </w:rPr>
      </w:pPr>
      <w:r>
        <w:rPr>
          <w:rFonts w:hint="eastAsia" w:ascii="Times New Roman" w:hAnsi="Times New Roman" w:eastAsia="仿宋_GB2312" w:cs="仿宋_GB2312"/>
          <w:b w:val="0"/>
          <w:bCs w:val="0"/>
          <w:color w:val="auto"/>
          <w:kern w:val="2"/>
          <w:sz w:val="32"/>
          <w:szCs w:val="32"/>
          <w:highlight w:val="none"/>
        </w:rPr>
        <w:t>《竞买保证金到账通知书》（加盖公章）；</w:t>
      </w:r>
    </w:p>
    <w:p>
      <w:pPr>
        <w:pStyle w:val="8"/>
        <w:keepNext w:val="0"/>
        <w:keepLines w:val="0"/>
        <w:pageBreakBefore w:val="0"/>
        <w:widowControl/>
        <w:numPr>
          <w:ilvl w:val="0"/>
          <w:numId w:val="2"/>
        </w:numPr>
        <w:kinsoku/>
        <w:wordWrap/>
        <w:overflowPunct/>
        <w:topLinePunct w:val="0"/>
        <w:autoSpaceDE/>
        <w:autoSpaceDN/>
        <w:bidi w:val="0"/>
        <w:spacing w:line="440" w:lineRule="exact"/>
        <w:ind w:left="-45" w:leftChars="0" w:firstLine="675" w:firstLineChars="0"/>
        <w:textAlignment w:val="auto"/>
        <w:rPr>
          <w:rFonts w:hint="eastAsia" w:ascii="Times New Roman" w:hAnsi="Times New Roman" w:eastAsia="仿宋_GB2312" w:cs="仿宋_GB2312"/>
          <w:b w:val="0"/>
          <w:bCs w:val="0"/>
          <w:color w:val="auto"/>
          <w:kern w:val="2"/>
          <w:sz w:val="32"/>
          <w:szCs w:val="32"/>
          <w:highlight w:val="none"/>
        </w:rPr>
      </w:pPr>
      <w:r>
        <w:rPr>
          <w:rFonts w:hint="eastAsia" w:ascii="Times New Roman" w:hAnsi="Times New Roman" w:eastAsia="仿宋_GB2312" w:cs="仿宋_GB2312"/>
          <w:b w:val="0"/>
          <w:bCs w:val="0"/>
          <w:color w:val="auto"/>
          <w:kern w:val="2"/>
          <w:sz w:val="32"/>
          <w:szCs w:val="32"/>
          <w:highlight w:val="none"/>
        </w:rPr>
        <w:t>竞买保证金转账凭证复印件（加盖公章）；</w:t>
      </w:r>
    </w:p>
    <w:p>
      <w:pPr>
        <w:pStyle w:val="8"/>
        <w:keepNext w:val="0"/>
        <w:keepLines w:val="0"/>
        <w:pageBreakBefore w:val="0"/>
        <w:widowControl/>
        <w:numPr>
          <w:ilvl w:val="0"/>
          <w:numId w:val="2"/>
        </w:numPr>
        <w:kinsoku/>
        <w:wordWrap/>
        <w:overflowPunct/>
        <w:topLinePunct w:val="0"/>
        <w:autoSpaceDE/>
        <w:autoSpaceDN/>
        <w:bidi w:val="0"/>
        <w:spacing w:line="440" w:lineRule="exact"/>
        <w:ind w:left="-45" w:leftChars="0" w:firstLine="675" w:firstLineChars="0"/>
        <w:textAlignment w:val="auto"/>
        <w:rPr>
          <w:rFonts w:hint="eastAsia" w:ascii="Times New Roman" w:hAnsi="Times New Roman" w:eastAsia="仿宋_GB2312" w:cs="仿宋_GB2312"/>
          <w:b w:val="0"/>
          <w:bCs w:val="0"/>
          <w:color w:val="auto"/>
          <w:kern w:val="2"/>
          <w:sz w:val="32"/>
          <w:szCs w:val="32"/>
          <w:highlight w:val="none"/>
        </w:rPr>
      </w:pPr>
      <w:r>
        <w:rPr>
          <w:rFonts w:hint="eastAsia" w:ascii="Times New Roman" w:hAnsi="Times New Roman" w:eastAsia="仿宋_GB2312" w:cs="仿宋_GB2312"/>
          <w:b w:val="0"/>
          <w:bCs w:val="0"/>
          <w:color w:val="auto"/>
          <w:kern w:val="2"/>
          <w:sz w:val="32"/>
          <w:szCs w:val="32"/>
          <w:highlight w:val="none"/>
        </w:rPr>
        <w:t>申请竞买人有效的《营业执照》复印件（加盖公章）；</w:t>
      </w:r>
    </w:p>
    <w:p>
      <w:pPr>
        <w:pStyle w:val="8"/>
        <w:keepNext w:val="0"/>
        <w:keepLines w:val="0"/>
        <w:pageBreakBefore w:val="0"/>
        <w:widowControl/>
        <w:numPr>
          <w:ilvl w:val="0"/>
          <w:numId w:val="2"/>
        </w:numPr>
        <w:kinsoku/>
        <w:wordWrap/>
        <w:overflowPunct/>
        <w:topLinePunct w:val="0"/>
        <w:autoSpaceDE/>
        <w:autoSpaceDN/>
        <w:bidi w:val="0"/>
        <w:spacing w:line="440" w:lineRule="exact"/>
        <w:ind w:left="-45" w:leftChars="0" w:firstLine="675" w:firstLineChars="0"/>
        <w:textAlignment w:val="auto"/>
        <w:rPr>
          <w:rFonts w:hint="eastAsia" w:ascii="Times New Roman" w:hAnsi="Times New Roman" w:eastAsia="仿宋_GB2312" w:cs="仿宋_GB2312"/>
          <w:b w:val="0"/>
          <w:bCs w:val="0"/>
          <w:color w:val="auto"/>
          <w:kern w:val="2"/>
          <w:sz w:val="32"/>
          <w:szCs w:val="32"/>
          <w:highlight w:val="none"/>
        </w:rPr>
      </w:pPr>
      <w:r>
        <w:rPr>
          <w:rFonts w:hint="eastAsia" w:ascii="Times New Roman" w:hAnsi="Times New Roman" w:eastAsia="仿宋_GB2312" w:cs="仿宋_GB2312"/>
          <w:b w:val="0"/>
          <w:bCs w:val="0"/>
          <w:color w:val="auto"/>
          <w:kern w:val="2"/>
          <w:sz w:val="32"/>
          <w:szCs w:val="32"/>
          <w:highlight w:val="none"/>
        </w:rPr>
        <w:t>法定代表人身份证复印件（加盖公章）；</w:t>
      </w:r>
    </w:p>
    <w:p>
      <w:pPr>
        <w:pStyle w:val="8"/>
        <w:keepNext w:val="0"/>
        <w:keepLines w:val="0"/>
        <w:pageBreakBefore w:val="0"/>
        <w:widowControl/>
        <w:numPr>
          <w:ilvl w:val="0"/>
          <w:numId w:val="2"/>
        </w:numPr>
        <w:kinsoku/>
        <w:wordWrap/>
        <w:overflowPunct/>
        <w:topLinePunct w:val="0"/>
        <w:autoSpaceDE/>
        <w:autoSpaceDN/>
        <w:bidi w:val="0"/>
        <w:spacing w:line="440" w:lineRule="exact"/>
        <w:ind w:left="-45" w:leftChars="0" w:firstLine="675" w:firstLineChars="0"/>
        <w:textAlignment w:val="auto"/>
        <w:rPr>
          <w:rFonts w:hint="eastAsia" w:ascii="Times New Roman" w:hAnsi="Times New Roman" w:eastAsia="仿宋_GB2312" w:cs="仿宋_GB2312"/>
          <w:b w:val="0"/>
          <w:bCs w:val="0"/>
          <w:color w:val="auto"/>
          <w:kern w:val="2"/>
          <w:sz w:val="32"/>
          <w:szCs w:val="32"/>
          <w:highlight w:val="none"/>
        </w:rPr>
      </w:pPr>
      <w:r>
        <w:rPr>
          <w:rFonts w:hint="eastAsia" w:ascii="Times New Roman" w:hAnsi="Times New Roman" w:eastAsia="仿宋_GB2312" w:cs="仿宋_GB2312"/>
          <w:b w:val="0"/>
          <w:bCs w:val="0"/>
          <w:color w:val="auto"/>
          <w:kern w:val="2"/>
          <w:sz w:val="32"/>
          <w:szCs w:val="32"/>
          <w:highlight w:val="none"/>
        </w:rPr>
        <w:t>授权他人代理的授权委托书及代理人身份证复印件（核对原件）；</w:t>
      </w:r>
    </w:p>
    <w:p>
      <w:pPr>
        <w:pStyle w:val="8"/>
        <w:keepNext w:val="0"/>
        <w:keepLines w:val="0"/>
        <w:pageBreakBefore w:val="0"/>
        <w:widowControl/>
        <w:numPr>
          <w:ilvl w:val="0"/>
          <w:numId w:val="2"/>
        </w:numPr>
        <w:kinsoku/>
        <w:wordWrap/>
        <w:overflowPunct/>
        <w:topLinePunct w:val="0"/>
        <w:autoSpaceDE/>
        <w:autoSpaceDN/>
        <w:bidi w:val="0"/>
        <w:spacing w:line="440" w:lineRule="exact"/>
        <w:ind w:left="-45" w:leftChars="0" w:firstLine="675" w:firstLineChars="0"/>
        <w:textAlignment w:val="auto"/>
        <w:rPr>
          <w:rFonts w:hint="eastAsia" w:ascii="Times New Roman" w:hAnsi="Times New Roman" w:eastAsia="仿宋_GB2312" w:cs="仿宋_GB2312"/>
          <w:b w:val="0"/>
          <w:bCs w:val="0"/>
          <w:color w:val="auto"/>
          <w:kern w:val="2"/>
          <w:sz w:val="32"/>
          <w:szCs w:val="32"/>
          <w:highlight w:val="none"/>
        </w:rPr>
      </w:pPr>
      <w:r>
        <w:rPr>
          <w:rFonts w:hint="eastAsia" w:ascii="Times New Roman" w:hAnsi="Times New Roman" w:eastAsia="仿宋_GB2312" w:cs="仿宋_GB2312"/>
          <w:b w:val="0"/>
          <w:bCs w:val="0"/>
          <w:color w:val="auto"/>
          <w:kern w:val="2"/>
          <w:sz w:val="32"/>
          <w:szCs w:val="32"/>
          <w:highlight w:val="none"/>
        </w:rPr>
        <w:t>联合竞买协议（联合竞买的提供）；</w:t>
      </w:r>
    </w:p>
    <w:p>
      <w:pPr>
        <w:pStyle w:val="8"/>
        <w:keepNext w:val="0"/>
        <w:keepLines w:val="0"/>
        <w:pageBreakBefore w:val="0"/>
        <w:widowControl/>
        <w:numPr>
          <w:ilvl w:val="0"/>
          <w:numId w:val="2"/>
        </w:numPr>
        <w:kinsoku/>
        <w:wordWrap/>
        <w:overflowPunct/>
        <w:topLinePunct w:val="0"/>
        <w:autoSpaceDE/>
        <w:autoSpaceDN/>
        <w:bidi w:val="0"/>
        <w:spacing w:line="440" w:lineRule="exact"/>
        <w:ind w:left="-45" w:leftChars="0" w:firstLine="675" w:firstLineChars="0"/>
        <w:textAlignment w:val="auto"/>
        <w:rPr>
          <w:rFonts w:hint="eastAsia" w:ascii="Times New Roman" w:hAnsi="Times New Roman" w:eastAsia="仿宋_GB2312" w:cs="仿宋_GB2312"/>
          <w:b w:val="0"/>
          <w:bCs w:val="0"/>
          <w:color w:val="auto"/>
          <w:kern w:val="2"/>
          <w:sz w:val="32"/>
          <w:szCs w:val="32"/>
          <w:highlight w:val="none"/>
        </w:rPr>
      </w:pPr>
      <w:r>
        <w:rPr>
          <w:rFonts w:hint="eastAsia" w:ascii="Times New Roman" w:hAnsi="Times New Roman" w:eastAsia="仿宋_GB2312" w:cs="仿宋_GB2312"/>
          <w:b w:val="0"/>
          <w:bCs w:val="0"/>
          <w:color w:val="auto"/>
          <w:kern w:val="2"/>
          <w:sz w:val="32"/>
          <w:szCs w:val="32"/>
          <w:highlight w:val="none"/>
          <w:lang w:val="en-US" w:eastAsia="zh-CN"/>
        </w:rPr>
        <w:t>LM2023-1号地块需提供</w:t>
      </w:r>
      <w:r>
        <w:rPr>
          <w:rFonts w:hint="eastAsia" w:ascii="Times New Roman" w:hAnsi="Times New Roman" w:eastAsia="仿宋_GB2312" w:cs="仿宋_GB2312"/>
          <w:b w:val="0"/>
          <w:bCs w:val="0"/>
          <w:color w:val="auto"/>
          <w:kern w:val="2"/>
          <w:sz w:val="32"/>
          <w:szCs w:val="32"/>
          <w:highlight w:val="none"/>
        </w:rPr>
        <w:t>房地产开发资质材料；</w:t>
      </w:r>
    </w:p>
    <w:p>
      <w:pPr>
        <w:pStyle w:val="8"/>
        <w:keepNext w:val="0"/>
        <w:keepLines w:val="0"/>
        <w:pageBreakBefore w:val="0"/>
        <w:widowControl/>
        <w:numPr>
          <w:ilvl w:val="0"/>
          <w:numId w:val="2"/>
        </w:numPr>
        <w:kinsoku/>
        <w:wordWrap/>
        <w:overflowPunct/>
        <w:topLinePunct w:val="0"/>
        <w:autoSpaceDE/>
        <w:autoSpaceDN/>
        <w:bidi w:val="0"/>
        <w:spacing w:line="440" w:lineRule="exact"/>
        <w:ind w:left="-45" w:leftChars="0" w:firstLine="675" w:firstLineChars="0"/>
        <w:textAlignment w:val="auto"/>
        <w:rPr>
          <w:rFonts w:hint="eastAsia" w:ascii="Times New Roman" w:hAnsi="Times New Roman" w:eastAsia="仿宋_GB2312" w:cs="仿宋_GB2312"/>
          <w:b w:val="0"/>
          <w:bCs w:val="0"/>
          <w:color w:val="auto"/>
          <w:kern w:val="2"/>
          <w:sz w:val="32"/>
          <w:szCs w:val="32"/>
          <w:highlight w:val="none"/>
        </w:rPr>
      </w:pPr>
      <w:r>
        <w:rPr>
          <w:rFonts w:hint="eastAsia" w:ascii="Times New Roman" w:hAnsi="Times New Roman" w:eastAsia="仿宋_GB2312" w:cs="仿宋_GB2312"/>
          <w:b w:val="0"/>
          <w:bCs w:val="0"/>
          <w:color w:val="auto"/>
          <w:kern w:val="2"/>
          <w:sz w:val="32"/>
          <w:szCs w:val="32"/>
          <w:highlight w:val="none"/>
          <w:lang w:val="en-US" w:eastAsia="zh-CN"/>
        </w:rPr>
        <w:t>LM2023-1号地块需</w:t>
      </w:r>
      <w:r>
        <w:rPr>
          <w:rFonts w:hint="eastAsia" w:ascii="Times New Roman" w:hAnsi="Times New Roman" w:eastAsia="仿宋_GB2312" w:cs="仿宋_GB2312"/>
          <w:b w:val="0"/>
          <w:bCs w:val="0"/>
          <w:color w:val="auto"/>
          <w:kern w:val="2"/>
          <w:sz w:val="32"/>
          <w:szCs w:val="32"/>
          <w:highlight w:val="none"/>
        </w:rPr>
        <w:t>购地资金来源相应证明及承诺书。</w:t>
      </w:r>
    </w:p>
    <w:p>
      <w:pPr>
        <w:keepNext w:val="0"/>
        <w:keepLines w:val="0"/>
        <w:pageBreakBefore w:val="0"/>
        <w:kinsoku/>
        <w:wordWrap/>
        <w:overflowPunct/>
        <w:topLinePunct w:val="0"/>
        <w:autoSpaceDE/>
        <w:autoSpaceDN/>
        <w:bidi w:val="0"/>
        <w:spacing w:line="440" w:lineRule="exact"/>
        <w:ind w:firstLine="640" w:firstLineChars="200"/>
        <w:textAlignment w:val="auto"/>
        <w:rPr>
          <w:rFonts w:hint="eastAsia" w:ascii="Times New Roman" w:hAnsi="Times New Roman" w:eastAsia="仿宋_GB2312" w:cs="仿宋_GB2312"/>
          <w:b w:val="0"/>
          <w:bCs w:val="0"/>
          <w:color w:val="auto"/>
          <w:sz w:val="32"/>
          <w:szCs w:val="32"/>
          <w:highlight w:val="none"/>
        </w:rPr>
      </w:pPr>
      <w:r>
        <w:rPr>
          <w:rFonts w:hint="eastAsia" w:ascii="Times New Roman" w:hAnsi="Times New Roman" w:eastAsia="仿宋_GB2312" w:cs="仿宋_GB2312"/>
          <w:b w:val="0"/>
          <w:bCs w:val="0"/>
          <w:color w:val="auto"/>
          <w:sz w:val="32"/>
          <w:szCs w:val="32"/>
          <w:highlight w:val="none"/>
        </w:rPr>
        <w:t>十、签订交易成交确认书及出让合同</w:t>
      </w:r>
    </w:p>
    <w:p>
      <w:pPr>
        <w:keepNext w:val="0"/>
        <w:keepLines w:val="0"/>
        <w:pageBreakBefore w:val="0"/>
        <w:kinsoku/>
        <w:wordWrap/>
        <w:overflowPunct/>
        <w:topLinePunct w:val="0"/>
        <w:autoSpaceDE/>
        <w:autoSpaceDN/>
        <w:bidi w:val="0"/>
        <w:spacing w:line="440" w:lineRule="exact"/>
        <w:ind w:firstLine="555"/>
        <w:textAlignment w:val="auto"/>
        <w:rPr>
          <w:rFonts w:hint="eastAsia" w:ascii="Times New Roman" w:hAnsi="Times New Roman" w:eastAsia="仿宋_GB2312" w:cs="仿宋_GB2312"/>
          <w:b w:val="0"/>
          <w:bCs w:val="0"/>
          <w:color w:val="auto"/>
          <w:sz w:val="32"/>
          <w:szCs w:val="32"/>
          <w:highlight w:val="none"/>
        </w:rPr>
      </w:pPr>
      <w:r>
        <w:rPr>
          <w:rFonts w:hint="eastAsia" w:ascii="Times New Roman" w:hAnsi="Times New Roman" w:eastAsia="仿宋_GB2312" w:cs="仿宋_GB2312"/>
          <w:b w:val="0"/>
          <w:bCs w:val="0"/>
          <w:color w:val="auto"/>
          <w:sz w:val="32"/>
          <w:szCs w:val="32"/>
          <w:highlight w:val="none"/>
        </w:rPr>
        <w:t>竞得人应在接到竞得人确定通知之日起</w:t>
      </w:r>
      <w:r>
        <w:rPr>
          <w:rFonts w:hint="eastAsia" w:ascii="Times New Roman" w:hAnsi="Times New Roman" w:eastAsia="仿宋_GB2312" w:cs="仿宋_GB2312"/>
          <w:b w:val="0"/>
          <w:bCs w:val="0"/>
          <w:color w:val="auto"/>
          <w:sz w:val="32"/>
          <w:szCs w:val="32"/>
          <w:highlight w:val="none"/>
          <w:u w:val="single"/>
          <w:lang w:val="en-US" w:eastAsia="zh-CN"/>
        </w:rPr>
        <w:t>5</w:t>
      </w:r>
      <w:r>
        <w:rPr>
          <w:rFonts w:hint="eastAsia" w:ascii="Times New Roman" w:hAnsi="Times New Roman" w:eastAsia="仿宋_GB2312" w:cs="仿宋_GB2312"/>
          <w:b w:val="0"/>
          <w:bCs w:val="0"/>
          <w:color w:val="auto"/>
          <w:sz w:val="32"/>
          <w:szCs w:val="32"/>
          <w:highlight w:val="none"/>
        </w:rPr>
        <w:t>个工作日内</w:t>
      </w:r>
      <w:r>
        <w:rPr>
          <w:rFonts w:hint="eastAsia" w:ascii="Times New Roman" w:hAnsi="Times New Roman" w:eastAsia="仿宋_GB2312" w:cs="仿宋_GB2312"/>
          <w:b w:val="0"/>
          <w:bCs w:val="0"/>
          <w:color w:val="auto"/>
          <w:sz w:val="32"/>
          <w:szCs w:val="32"/>
          <w:highlight w:val="none"/>
          <w:lang w:eastAsia="zh-CN"/>
        </w:rPr>
        <w:t>与我局、交易中心</w:t>
      </w:r>
      <w:r>
        <w:rPr>
          <w:rFonts w:hint="eastAsia" w:ascii="Times New Roman" w:hAnsi="Times New Roman" w:eastAsia="仿宋_GB2312" w:cs="仿宋_GB2312"/>
          <w:b w:val="0"/>
          <w:bCs w:val="0"/>
          <w:color w:val="auto"/>
          <w:sz w:val="32"/>
          <w:szCs w:val="32"/>
          <w:highlight w:val="none"/>
        </w:rPr>
        <w:t>签订《成交确认书》，在签订《成交确认书》之日起</w:t>
      </w:r>
      <w:r>
        <w:rPr>
          <w:rFonts w:hint="eastAsia" w:ascii="Times New Roman" w:hAnsi="Times New Roman" w:eastAsia="仿宋_GB2312" w:cs="仿宋_GB2312"/>
          <w:b w:val="0"/>
          <w:bCs w:val="0"/>
          <w:color w:val="auto"/>
          <w:sz w:val="32"/>
          <w:szCs w:val="32"/>
          <w:highlight w:val="none"/>
          <w:u w:val="single"/>
          <w:lang w:val="en-US" w:eastAsia="zh-CN"/>
        </w:rPr>
        <w:t>10</w:t>
      </w:r>
      <w:r>
        <w:rPr>
          <w:rFonts w:hint="eastAsia" w:ascii="Times New Roman" w:hAnsi="Times New Roman" w:eastAsia="仿宋_GB2312" w:cs="仿宋_GB2312"/>
          <w:b w:val="0"/>
          <w:bCs w:val="0"/>
          <w:color w:val="auto"/>
          <w:sz w:val="32"/>
          <w:szCs w:val="32"/>
          <w:highlight w:val="none"/>
          <w:u w:val="none"/>
          <w:lang w:val="en-US" w:eastAsia="zh-CN"/>
        </w:rPr>
        <w:t>个工作日</w:t>
      </w:r>
      <w:r>
        <w:rPr>
          <w:rFonts w:hint="eastAsia" w:ascii="Times New Roman" w:hAnsi="Times New Roman" w:eastAsia="仿宋_GB2312" w:cs="仿宋_GB2312"/>
          <w:b w:val="0"/>
          <w:bCs w:val="0"/>
          <w:color w:val="auto"/>
          <w:sz w:val="32"/>
          <w:szCs w:val="32"/>
          <w:highlight w:val="none"/>
        </w:rPr>
        <w:t>内与我局签订《出让合同》。</w:t>
      </w:r>
    </w:p>
    <w:p>
      <w:pPr>
        <w:keepNext w:val="0"/>
        <w:keepLines w:val="0"/>
        <w:pageBreakBefore w:val="0"/>
        <w:kinsoku/>
        <w:wordWrap/>
        <w:overflowPunct/>
        <w:topLinePunct w:val="0"/>
        <w:autoSpaceDE/>
        <w:autoSpaceDN/>
        <w:bidi w:val="0"/>
        <w:spacing w:line="440" w:lineRule="exact"/>
        <w:ind w:firstLine="640" w:firstLineChars="200"/>
        <w:textAlignment w:val="auto"/>
        <w:rPr>
          <w:rFonts w:hint="eastAsia" w:ascii="Times New Roman" w:hAnsi="Times New Roman" w:eastAsia="仿宋_GB2312" w:cs="仿宋_GB2312"/>
          <w:b w:val="0"/>
          <w:bCs w:val="0"/>
          <w:color w:val="auto"/>
          <w:sz w:val="32"/>
          <w:szCs w:val="32"/>
          <w:highlight w:val="none"/>
        </w:rPr>
      </w:pPr>
      <w:r>
        <w:rPr>
          <w:rFonts w:hint="eastAsia" w:ascii="Times New Roman" w:hAnsi="Times New Roman" w:eastAsia="仿宋_GB2312" w:cs="仿宋_GB2312"/>
          <w:b w:val="0"/>
          <w:bCs w:val="0"/>
          <w:color w:val="auto"/>
          <w:sz w:val="32"/>
          <w:szCs w:val="32"/>
          <w:highlight w:val="none"/>
        </w:rPr>
        <w:t>十一、竞买保证金退还或转付成交价款</w:t>
      </w:r>
    </w:p>
    <w:p>
      <w:pPr>
        <w:keepNext w:val="0"/>
        <w:keepLines w:val="0"/>
        <w:pageBreakBefore w:val="0"/>
        <w:kinsoku/>
        <w:wordWrap/>
        <w:overflowPunct/>
        <w:topLinePunct w:val="0"/>
        <w:autoSpaceDE/>
        <w:autoSpaceDN/>
        <w:bidi w:val="0"/>
        <w:spacing w:line="440" w:lineRule="exact"/>
        <w:ind w:firstLine="640" w:firstLineChars="200"/>
        <w:textAlignment w:val="auto"/>
        <w:rPr>
          <w:rFonts w:hint="eastAsia" w:ascii="Times New Roman" w:hAnsi="Times New Roman" w:eastAsia="仿宋_GB2312" w:cs="仿宋_GB2312"/>
          <w:b w:val="0"/>
          <w:bCs w:val="0"/>
          <w:color w:val="auto"/>
          <w:sz w:val="32"/>
          <w:szCs w:val="32"/>
          <w:highlight w:val="none"/>
        </w:rPr>
      </w:pPr>
      <w:r>
        <w:rPr>
          <w:rFonts w:hint="eastAsia" w:ascii="Times New Roman" w:hAnsi="Times New Roman" w:eastAsia="仿宋_GB2312" w:cs="仿宋_GB2312"/>
          <w:b w:val="0"/>
          <w:bCs w:val="0"/>
          <w:color w:val="auto"/>
          <w:sz w:val="32"/>
          <w:szCs w:val="32"/>
          <w:highlight w:val="none"/>
        </w:rPr>
        <w:t>签订交易合同，竞得人</w:t>
      </w:r>
      <w:r>
        <w:rPr>
          <w:rFonts w:hint="eastAsia" w:ascii="Times New Roman" w:hAnsi="Times New Roman" w:eastAsia="仿宋_GB2312" w:cs="仿宋_GB2312"/>
          <w:b w:val="0"/>
          <w:bCs w:val="0"/>
          <w:color w:val="auto"/>
          <w:sz w:val="32"/>
          <w:szCs w:val="32"/>
          <w:highlight w:val="none"/>
          <w:shd w:val="clear" w:color="auto" w:fill="auto"/>
          <w:lang w:eastAsia="zh-CN"/>
        </w:rPr>
        <w:t>交</w:t>
      </w:r>
      <w:r>
        <w:rPr>
          <w:rFonts w:hint="eastAsia" w:ascii="Times New Roman" w:hAnsi="Times New Roman" w:eastAsia="仿宋_GB2312" w:cs="仿宋_GB2312"/>
          <w:b w:val="0"/>
          <w:bCs w:val="0"/>
          <w:color w:val="auto"/>
          <w:sz w:val="32"/>
          <w:szCs w:val="32"/>
          <w:highlight w:val="none"/>
          <w:shd w:val="clear" w:color="auto" w:fill="auto"/>
        </w:rPr>
        <w:t>纳</w:t>
      </w:r>
      <w:r>
        <w:rPr>
          <w:rFonts w:hint="eastAsia" w:ascii="Times New Roman" w:hAnsi="Times New Roman" w:eastAsia="仿宋_GB2312" w:cs="仿宋_GB2312"/>
          <w:b w:val="0"/>
          <w:bCs w:val="0"/>
          <w:color w:val="auto"/>
          <w:sz w:val="32"/>
          <w:szCs w:val="32"/>
          <w:highlight w:val="none"/>
        </w:rPr>
        <w:t>的竞买保证金按成交价的</w:t>
      </w:r>
      <w:r>
        <w:rPr>
          <w:rFonts w:hint="eastAsia" w:ascii="Times New Roman" w:hAnsi="Times New Roman" w:eastAsia="仿宋_GB2312" w:cs="仿宋_GB2312"/>
          <w:b w:val="0"/>
          <w:bCs w:val="0"/>
          <w:color w:val="auto"/>
          <w:sz w:val="32"/>
          <w:szCs w:val="32"/>
          <w:highlight w:val="none"/>
          <w:u w:val="single"/>
          <w:lang w:val="en-US" w:eastAsia="zh-CN"/>
        </w:rPr>
        <w:t>20</w:t>
      </w:r>
      <w:r>
        <w:rPr>
          <w:rFonts w:hint="eastAsia" w:ascii="Times New Roman" w:hAnsi="Times New Roman" w:eastAsia="仿宋_GB2312" w:cs="仿宋_GB2312"/>
          <w:b w:val="0"/>
          <w:bCs w:val="0"/>
          <w:color w:val="auto"/>
          <w:sz w:val="32"/>
          <w:szCs w:val="32"/>
          <w:highlight w:val="none"/>
        </w:rPr>
        <w:t>%转作受让宗地的定金。如竞买保证金不足以缴纳定金，不足部分在交易系统确定成交之日起5个工作日内补齐；如竞买保证金转作定金后有剩余，余额转作宗地成交价款，定金可抵作宗地成交价款。</w:t>
      </w:r>
    </w:p>
    <w:p>
      <w:pPr>
        <w:pStyle w:val="4"/>
        <w:keepNext w:val="0"/>
        <w:keepLines w:val="0"/>
        <w:pageBreakBefore w:val="0"/>
        <w:kinsoku/>
        <w:wordWrap/>
        <w:overflowPunct/>
        <w:topLinePunct w:val="0"/>
        <w:autoSpaceDE/>
        <w:autoSpaceDN/>
        <w:bidi w:val="0"/>
        <w:spacing w:line="440" w:lineRule="exact"/>
        <w:ind w:firstLine="640"/>
        <w:textAlignment w:val="auto"/>
        <w:rPr>
          <w:rFonts w:hint="eastAsia" w:ascii="Times New Roman" w:hAnsi="Times New Roman" w:eastAsia="仿宋_GB2312" w:cs="仿宋_GB2312"/>
          <w:b w:val="0"/>
          <w:bCs w:val="0"/>
          <w:color w:val="auto"/>
          <w:sz w:val="32"/>
          <w:szCs w:val="32"/>
          <w:highlight w:val="none"/>
        </w:rPr>
      </w:pPr>
      <w:r>
        <w:rPr>
          <w:rFonts w:hint="eastAsia" w:ascii="Times New Roman" w:hAnsi="Times New Roman" w:eastAsia="仿宋_GB2312" w:cs="仿宋_GB2312"/>
          <w:b w:val="0"/>
          <w:bCs w:val="0"/>
          <w:color w:val="auto"/>
          <w:sz w:val="32"/>
          <w:szCs w:val="32"/>
          <w:highlight w:val="none"/>
        </w:rPr>
        <w:t>未竞得人交纳的竞买保证金于电子挂牌交易活动结束之日起带齐相关资料（《保证金到账通知书》及进账单等）到本分中心退还保证金，不计利息。</w:t>
      </w:r>
    </w:p>
    <w:p>
      <w:pPr>
        <w:pStyle w:val="4"/>
        <w:keepNext w:val="0"/>
        <w:keepLines w:val="0"/>
        <w:pageBreakBefore w:val="0"/>
        <w:kinsoku/>
        <w:wordWrap/>
        <w:overflowPunct/>
        <w:topLinePunct w:val="0"/>
        <w:autoSpaceDE/>
        <w:autoSpaceDN/>
        <w:bidi w:val="0"/>
        <w:spacing w:line="440" w:lineRule="exact"/>
        <w:ind w:firstLine="640"/>
        <w:textAlignment w:val="auto"/>
        <w:rPr>
          <w:rFonts w:hint="eastAsia" w:ascii="Times New Roman" w:hAnsi="Times New Roman" w:eastAsia="仿宋_GB2312" w:cs="仿宋_GB2312"/>
          <w:b w:val="0"/>
          <w:bCs w:val="0"/>
          <w:color w:val="auto"/>
          <w:sz w:val="32"/>
          <w:szCs w:val="32"/>
          <w:highlight w:val="none"/>
        </w:rPr>
      </w:pPr>
      <w:r>
        <w:rPr>
          <w:rFonts w:hint="eastAsia" w:ascii="Times New Roman" w:hAnsi="Times New Roman" w:eastAsia="仿宋_GB2312" w:cs="仿宋_GB2312"/>
          <w:b w:val="0"/>
          <w:bCs w:val="0"/>
          <w:color w:val="auto"/>
          <w:sz w:val="32"/>
          <w:szCs w:val="32"/>
          <w:highlight w:val="none"/>
        </w:rPr>
        <w:t>竞得人交纳的竞买保证金转付成交价款，竞得人应带齐如下相关资料到交易中心办理转付成交价款手续：</w:t>
      </w:r>
    </w:p>
    <w:p>
      <w:pPr>
        <w:pStyle w:val="4"/>
        <w:keepNext w:val="0"/>
        <w:keepLines w:val="0"/>
        <w:pageBreakBefore w:val="0"/>
        <w:numPr>
          <w:ilvl w:val="0"/>
          <w:numId w:val="0"/>
        </w:numPr>
        <w:kinsoku/>
        <w:wordWrap/>
        <w:overflowPunct/>
        <w:topLinePunct w:val="0"/>
        <w:autoSpaceDE/>
        <w:autoSpaceDN/>
        <w:bidi w:val="0"/>
        <w:spacing w:line="440" w:lineRule="exact"/>
        <w:ind w:firstLine="640" w:firstLineChars="200"/>
        <w:textAlignment w:val="auto"/>
        <w:rPr>
          <w:rFonts w:hint="eastAsia" w:ascii="Times New Roman" w:hAnsi="Times New Roman" w:eastAsia="仿宋_GB2312" w:cs="仿宋_GB2312"/>
          <w:b w:val="0"/>
          <w:bCs w:val="0"/>
          <w:color w:val="auto"/>
          <w:sz w:val="32"/>
          <w:szCs w:val="32"/>
          <w:highlight w:val="none"/>
        </w:rPr>
      </w:pPr>
      <w:r>
        <w:rPr>
          <w:rFonts w:hint="eastAsia" w:ascii="Times New Roman" w:hAnsi="Times New Roman" w:eastAsia="仿宋_GB2312" w:cs="仿宋_GB2312"/>
          <w:b w:val="0"/>
          <w:bCs w:val="0"/>
          <w:color w:val="auto"/>
          <w:sz w:val="32"/>
          <w:szCs w:val="32"/>
          <w:highlight w:val="none"/>
          <w:lang w:eastAsia="zh-CN"/>
        </w:rPr>
        <w:t>（</w:t>
      </w:r>
      <w:r>
        <w:rPr>
          <w:rFonts w:hint="eastAsia" w:ascii="Times New Roman" w:hAnsi="Times New Roman" w:eastAsia="仿宋_GB2312" w:cs="仿宋_GB2312"/>
          <w:b w:val="0"/>
          <w:bCs w:val="0"/>
          <w:color w:val="auto"/>
          <w:sz w:val="32"/>
          <w:szCs w:val="32"/>
          <w:highlight w:val="none"/>
          <w:lang w:val="en-US" w:eastAsia="zh-CN"/>
        </w:rPr>
        <w:t>一</w:t>
      </w:r>
      <w:r>
        <w:rPr>
          <w:rFonts w:hint="eastAsia" w:ascii="Times New Roman" w:hAnsi="Times New Roman" w:eastAsia="仿宋_GB2312" w:cs="仿宋_GB2312"/>
          <w:b w:val="0"/>
          <w:bCs w:val="0"/>
          <w:color w:val="auto"/>
          <w:sz w:val="32"/>
          <w:szCs w:val="32"/>
          <w:highlight w:val="none"/>
          <w:lang w:eastAsia="zh-CN"/>
        </w:rPr>
        <w:t>）</w:t>
      </w:r>
      <w:r>
        <w:rPr>
          <w:rFonts w:hint="eastAsia" w:ascii="Times New Roman" w:hAnsi="Times New Roman" w:eastAsia="仿宋_GB2312" w:cs="仿宋_GB2312"/>
          <w:b w:val="0"/>
          <w:bCs w:val="0"/>
          <w:color w:val="auto"/>
          <w:sz w:val="32"/>
          <w:szCs w:val="32"/>
          <w:highlight w:val="none"/>
        </w:rPr>
        <w:t>保证金到账通知书；</w:t>
      </w:r>
    </w:p>
    <w:p>
      <w:pPr>
        <w:pStyle w:val="4"/>
        <w:keepNext w:val="0"/>
        <w:keepLines w:val="0"/>
        <w:pageBreakBefore w:val="0"/>
        <w:numPr>
          <w:ilvl w:val="0"/>
          <w:numId w:val="0"/>
        </w:numPr>
        <w:kinsoku/>
        <w:wordWrap/>
        <w:overflowPunct/>
        <w:topLinePunct w:val="0"/>
        <w:autoSpaceDE/>
        <w:autoSpaceDN/>
        <w:bidi w:val="0"/>
        <w:spacing w:line="440" w:lineRule="exact"/>
        <w:ind w:firstLine="640" w:firstLineChars="200"/>
        <w:textAlignment w:val="auto"/>
        <w:rPr>
          <w:rFonts w:hint="eastAsia" w:ascii="Times New Roman" w:hAnsi="Times New Roman" w:eastAsia="仿宋_GB2312" w:cs="仿宋_GB2312"/>
          <w:b w:val="0"/>
          <w:bCs w:val="0"/>
          <w:color w:val="auto"/>
          <w:sz w:val="32"/>
          <w:szCs w:val="32"/>
          <w:highlight w:val="none"/>
        </w:rPr>
      </w:pPr>
      <w:r>
        <w:rPr>
          <w:rFonts w:hint="eastAsia" w:ascii="Times New Roman" w:hAnsi="Times New Roman" w:eastAsia="仿宋_GB2312" w:cs="仿宋_GB2312"/>
          <w:b w:val="0"/>
          <w:bCs w:val="0"/>
          <w:color w:val="auto"/>
          <w:sz w:val="32"/>
          <w:szCs w:val="32"/>
          <w:highlight w:val="none"/>
          <w:lang w:eastAsia="zh-CN"/>
        </w:rPr>
        <w:t>（</w:t>
      </w:r>
      <w:r>
        <w:rPr>
          <w:rFonts w:hint="eastAsia" w:ascii="Times New Roman" w:hAnsi="Times New Roman" w:eastAsia="仿宋_GB2312" w:cs="仿宋_GB2312"/>
          <w:b w:val="0"/>
          <w:bCs w:val="0"/>
          <w:color w:val="auto"/>
          <w:sz w:val="32"/>
          <w:szCs w:val="32"/>
          <w:highlight w:val="none"/>
          <w:lang w:val="en-US" w:eastAsia="zh-CN"/>
        </w:rPr>
        <w:t>二</w:t>
      </w:r>
      <w:r>
        <w:rPr>
          <w:rFonts w:hint="eastAsia" w:ascii="Times New Roman" w:hAnsi="Times New Roman" w:eastAsia="仿宋_GB2312" w:cs="仿宋_GB2312"/>
          <w:b w:val="0"/>
          <w:bCs w:val="0"/>
          <w:color w:val="auto"/>
          <w:sz w:val="32"/>
          <w:szCs w:val="32"/>
          <w:highlight w:val="none"/>
          <w:lang w:eastAsia="zh-CN"/>
        </w:rPr>
        <w:t>）</w:t>
      </w:r>
      <w:r>
        <w:rPr>
          <w:rFonts w:hint="eastAsia" w:ascii="Times New Roman" w:hAnsi="Times New Roman" w:eastAsia="仿宋_GB2312" w:cs="仿宋_GB2312"/>
          <w:b w:val="0"/>
          <w:bCs w:val="0"/>
          <w:color w:val="auto"/>
          <w:sz w:val="32"/>
          <w:szCs w:val="32"/>
          <w:highlight w:val="none"/>
        </w:rPr>
        <w:t>竞价结果通知书；</w:t>
      </w:r>
    </w:p>
    <w:p>
      <w:pPr>
        <w:pStyle w:val="4"/>
        <w:keepNext w:val="0"/>
        <w:keepLines w:val="0"/>
        <w:pageBreakBefore w:val="0"/>
        <w:numPr>
          <w:ilvl w:val="0"/>
          <w:numId w:val="0"/>
        </w:numPr>
        <w:kinsoku/>
        <w:wordWrap/>
        <w:overflowPunct/>
        <w:topLinePunct w:val="0"/>
        <w:autoSpaceDE/>
        <w:autoSpaceDN/>
        <w:bidi w:val="0"/>
        <w:spacing w:line="440" w:lineRule="exact"/>
        <w:ind w:firstLine="640" w:firstLineChars="200"/>
        <w:textAlignment w:val="auto"/>
        <w:rPr>
          <w:rFonts w:hint="eastAsia" w:ascii="Times New Roman" w:hAnsi="Times New Roman" w:eastAsia="仿宋_GB2312" w:cs="仿宋_GB2312"/>
          <w:b w:val="0"/>
          <w:bCs w:val="0"/>
          <w:color w:val="auto"/>
          <w:sz w:val="32"/>
          <w:szCs w:val="32"/>
          <w:highlight w:val="none"/>
        </w:rPr>
      </w:pPr>
      <w:r>
        <w:rPr>
          <w:rFonts w:hint="eastAsia" w:ascii="Times New Roman" w:hAnsi="Times New Roman" w:eastAsia="仿宋_GB2312" w:cs="仿宋_GB2312"/>
          <w:b w:val="0"/>
          <w:bCs w:val="0"/>
          <w:color w:val="auto"/>
          <w:sz w:val="32"/>
          <w:szCs w:val="32"/>
          <w:highlight w:val="none"/>
          <w:lang w:eastAsia="zh-CN"/>
        </w:rPr>
        <w:t>（</w:t>
      </w:r>
      <w:r>
        <w:rPr>
          <w:rFonts w:hint="eastAsia" w:ascii="Times New Roman" w:hAnsi="Times New Roman" w:eastAsia="仿宋_GB2312" w:cs="仿宋_GB2312"/>
          <w:b w:val="0"/>
          <w:bCs w:val="0"/>
          <w:color w:val="auto"/>
          <w:sz w:val="32"/>
          <w:szCs w:val="32"/>
          <w:highlight w:val="none"/>
          <w:lang w:val="en-US" w:eastAsia="zh-CN"/>
        </w:rPr>
        <w:t>三</w:t>
      </w:r>
      <w:r>
        <w:rPr>
          <w:rFonts w:hint="eastAsia" w:ascii="Times New Roman" w:hAnsi="Times New Roman" w:eastAsia="仿宋_GB2312" w:cs="仿宋_GB2312"/>
          <w:b w:val="0"/>
          <w:bCs w:val="0"/>
          <w:color w:val="auto"/>
          <w:sz w:val="32"/>
          <w:szCs w:val="32"/>
          <w:highlight w:val="none"/>
          <w:lang w:eastAsia="zh-CN"/>
        </w:rPr>
        <w:t>）</w:t>
      </w:r>
      <w:r>
        <w:rPr>
          <w:rFonts w:hint="eastAsia" w:ascii="Times New Roman" w:hAnsi="Times New Roman" w:eastAsia="仿宋_GB2312" w:cs="仿宋_GB2312"/>
          <w:b w:val="0"/>
          <w:bCs w:val="0"/>
          <w:color w:val="auto"/>
          <w:sz w:val="32"/>
          <w:szCs w:val="32"/>
          <w:highlight w:val="none"/>
        </w:rPr>
        <w:t>保证金转账凭证。</w:t>
      </w:r>
    </w:p>
    <w:p>
      <w:pPr>
        <w:pStyle w:val="4"/>
        <w:keepNext w:val="0"/>
        <w:keepLines w:val="0"/>
        <w:pageBreakBefore w:val="0"/>
        <w:kinsoku/>
        <w:wordWrap/>
        <w:overflowPunct/>
        <w:topLinePunct w:val="0"/>
        <w:autoSpaceDE/>
        <w:autoSpaceDN/>
        <w:bidi w:val="0"/>
        <w:spacing w:line="440" w:lineRule="exact"/>
        <w:ind w:left="0" w:leftChars="0" w:firstLine="640" w:firstLineChars="200"/>
        <w:textAlignment w:val="auto"/>
        <w:rPr>
          <w:rFonts w:hint="eastAsia" w:ascii="Times New Roman" w:hAnsi="Times New Roman" w:eastAsia="仿宋_GB2312" w:cs="仿宋_GB2312"/>
          <w:b w:val="0"/>
          <w:bCs w:val="0"/>
          <w:color w:val="auto"/>
          <w:sz w:val="32"/>
          <w:szCs w:val="32"/>
          <w:highlight w:val="none"/>
        </w:rPr>
      </w:pPr>
      <w:r>
        <w:rPr>
          <w:rFonts w:hint="eastAsia" w:ascii="Times New Roman" w:hAnsi="Times New Roman" w:eastAsia="仿宋_GB2312" w:cs="仿宋_GB2312"/>
          <w:b w:val="0"/>
          <w:bCs w:val="0"/>
          <w:color w:val="auto"/>
          <w:sz w:val="32"/>
          <w:szCs w:val="32"/>
          <w:highlight w:val="none"/>
        </w:rPr>
        <w:t>十</w:t>
      </w:r>
      <w:r>
        <w:rPr>
          <w:rFonts w:hint="eastAsia" w:ascii="Times New Roman" w:hAnsi="Times New Roman" w:eastAsia="仿宋_GB2312" w:cs="仿宋_GB2312"/>
          <w:b w:val="0"/>
          <w:bCs w:val="0"/>
          <w:color w:val="auto"/>
          <w:sz w:val="32"/>
          <w:szCs w:val="32"/>
          <w:highlight w:val="none"/>
          <w:lang w:eastAsia="zh-CN"/>
        </w:rPr>
        <w:t>二</w:t>
      </w:r>
      <w:r>
        <w:rPr>
          <w:rFonts w:hint="eastAsia" w:ascii="Times New Roman" w:hAnsi="Times New Roman" w:eastAsia="仿宋_GB2312" w:cs="仿宋_GB2312"/>
          <w:b w:val="0"/>
          <w:bCs w:val="0"/>
          <w:color w:val="auto"/>
          <w:sz w:val="32"/>
          <w:szCs w:val="32"/>
          <w:highlight w:val="none"/>
        </w:rPr>
        <w:t>、成交价款支付方式及期限</w:t>
      </w:r>
    </w:p>
    <w:p>
      <w:pPr>
        <w:keepNext w:val="0"/>
        <w:keepLines w:val="0"/>
        <w:pageBreakBefore w:val="0"/>
        <w:kinsoku/>
        <w:wordWrap/>
        <w:overflowPunct/>
        <w:topLinePunct w:val="0"/>
        <w:autoSpaceDE/>
        <w:autoSpaceDN/>
        <w:bidi w:val="0"/>
        <w:spacing w:line="440" w:lineRule="exact"/>
        <w:ind w:firstLine="640" w:firstLineChars="200"/>
        <w:textAlignment w:val="auto"/>
        <w:rPr>
          <w:rFonts w:hint="eastAsia" w:ascii="Times New Roman" w:hAnsi="Times New Roman" w:eastAsia="仿宋_GB2312" w:cs="仿宋_GB2312"/>
          <w:b w:val="0"/>
          <w:bCs w:val="0"/>
          <w:color w:val="auto"/>
          <w:sz w:val="32"/>
          <w:szCs w:val="32"/>
          <w:highlight w:val="none"/>
        </w:rPr>
      </w:pPr>
      <w:r>
        <w:rPr>
          <w:rFonts w:hint="eastAsia" w:ascii="Times New Roman" w:hAnsi="Times New Roman" w:eastAsia="仿宋_GB2312" w:cs="仿宋_GB2312"/>
          <w:b w:val="0"/>
          <w:bCs w:val="0"/>
          <w:color w:val="auto"/>
          <w:sz w:val="32"/>
          <w:szCs w:val="32"/>
          <w:highlight w:val="none"/>
        </w:rPr>
        <w:t>土地成交价款须以人民币支付,竞得人在签订</w:t>
      </w:r>
      <w:r>
        <w:rPr>
          <w:rFonts w:hint="eastAsia" w:ascii="Times New Roman" w:hAnsi="Times New Roman" w:eastAsia="仿宋_GB2312" w:cs="仿宋_GB2312"/>
          <w:b w:val="0"/>
          <w:bCs w:val="0"/>
          <w:color w:val="auto"/>
          <w:sz w:val="32"/>
          <w:szCs w:val="32"/>
          <w:highlight w:val="none"/>
          <w:lang w:eastAsia="zh-CN"/>
        </w:rPr>
        <w:t>《</w:t>
      </w:r>
      <w:r>
        <w:rPr>
          <w:rFonts w:hint="eastAsia" w:ascii="Times New Roman" w:hAnsi="Times New Roman" w:eastAsia="仿宋_GB2312" w:cs="仿宋_GB2312"/>
          <w:b w:val="0"/>
          <w:bCs w:val="0"/>
          <w:color w:val="auto"/>
          <w:sz w:val="32"/>
          <w:szCs w:val="32"/>
          <w:highlight w:val="none"/>
        </w:rPr>
        <w:t>出让合同</w:t>
      </w:r>
      <w:r>
        <w:rPr>
          <w:rFonts w:hint="eastAsia" w:ascii="Times New Roman" w:hAnsi="Times New Roman" w:eastAsia="仿宋_GB2312" w:cs="仿宋_GB2312"/>
          <w:b w:val="0"/>
          <w:bCs w:val="0"/>
          <w:color w:val="auto"/>
          <w:sz w:val="32"/>
          <w:szCs w:val="32"/>
          <w:highlight w:val="none"/>
          <w:lang w:eastAsia="zh-CN"/>
        </w:rPr>
        <w:t>》</w:t>
      </w:r>
      <w:r>
        <w:rPr>
          <w:rFonts w:hint="eastAsia" w:ascii="Times New Roman" w:hAnsi="Times New Roman" w:eastAsia="仿宋_GB2312" w:cs="仿宋_GB2312"/>
          <w:b w:val="0"/>
          <w:bCs w:val="0"/>
          <w:color w:val="auto"/>
          <w:sz w:val="32"/>
          <w:szCs w:val="32"/>
          <w:highlight w:val="none"/>
        </w:rPr>
        <w:t>之日起</w:t>
      </w:r>
      <w:r>
        <w:rPr>
          <w:rFonts w:hint="eastAsia" w:ascii="Times New Roman" w:hAnsi="Times New Roman" w:eastAsia="仿宋_GB2312" w:cs="仿宋_GB2312"/>
          <w:b w:val="0"/>
          <w:bCs w:val="0"/>
          <w:color w:val="auto"/>
          <w:sz w:val="32"/>
          <w:szCs w:val="32"/>
          <w:highlight w:val="none"/>
          <w:u w:val="single"/>
          <w:lang w:val="en-US" w:eastAsia="zh-CN"/>
        </w:rPr>
        <w:t>30</w:t>
      </w:r>
      <w:r>
        <w:rPr>
          <w:rFonts w:hint="eastAsia" w:ascii="Times New Roman" w:hAnsi="Times New Roman" w:eastAsia="仿宋_GB2312" w:cs="仿宋_GB2312"/>
          <w:b w:val="0"/>
          <w:bCs w:val="0"/>
          <w:color w:val="auto"/>
          <w:sz w:val="32"/>
          <w:szCs w:val="32"/>
          <w:highlight w:val="none"/>
        </w:rPr>
        <w:t>日内一次性付清全部成交价款。</w:t>
      </w:r>
    </w:p>
    <w:p>
      <w:pPr>
        <w:pStyle w:val="4"/>
        <w:keepNext w:val="0"/>
        <w:keepLines w:val="0"/>
        <w:pageBreakBefore w:val="0"/>
        <w:kinsoku/>
        <w:wordWrap/>
        <w:overflowPunct/>
        <w:topLinePunct w:val="0"/>
        <w:autoSpaceDE/>
        <w:autoSpaceDN/>
        <w:bidi w:val="0"/>
        <w:spacing w:line="440" w:lineRule="exact"/>
        <w:textAlignment w:val="auto"/>
        <w:rPr>
          <w:rFonts w:hint="eastAsia" w:ascii="Times New Roman" w:hAnsi="Times New Roman" w:eastAsia="仿宋_GB2312" w:cs="仿宋_GB2312"/>
          <w:b w:val="0"/>
          <w:bCs w:val="0"/>
          <w:color w:val="auto"/>
          <w:sz w:val="32"/>
          <w:szCs w:val="32"/>
          <w:highlight w:val="none"/>
        </w:rPr>
      </w:pPr>
      <w:r>
        <w:rPr>
          <w:rFonts w:hint="eastAsia" w:ascii="Times New Roman" w:hAnsi="Times New Roman" w:eastAsia="仿宋_GB2312" w:cs="仿宋_GB2312"/>
          <w:b w:val="0"/>
          <w:bCs w:val="0"/>
          <w:color w:val="auto"/>
          <w:sz w:val="32"/>
          <w:szCs w:val="32"/>
          <w:highlight w:val="none"/>
        </w:rPr>
        <w:t>竞得人不能按时支付地价款的，自滞纳之日起，每日按迟延支付款项的1‰向出让人缴纳违约金，按合同约定延期付款超过60日的，土地出让人可以解除合同并无偿收回，已付定金归出让人，竞得人无权要求返还，出让人并可要求受让人赔偿损失。</w:t>
      </w:r>
    </w:p>
    <w:p>
      <w:pPr>
        <w:pStyle w:val="4"/>
        <w:keepNext w:val="0"/>
        <w:keepLines w:val="0"/>
        <w:pageBreakBefore w:val="0"/>
        <w:kinsoku/>
        <w:wordWrap/>
        <w:overflowPunct/>
        <w:topLinePunct w:val="0"/>
        <w:autoSpaceDE/>
        <w:autoSpaceDN/>
        <w:bidi w:val="0"/>
        <w:spacing w:line="440" w:lineRule="exact"/>
        <w:ind w:left="0" w:leftChars="0" w:firstLine="640" w:firstLineChars="200"/>
        <w:textAlignment w:val="auto"/>
        <w:rPr>
          <w:rFonts w:hint="eastAsia" w:ascii="Times New Roman" w:hAnsi="Times New Roman" w:eastAsia="仿宋_GB2312" w:cs="仿宋_GB2312"/>
          <w:b w:val="0"/>
          <w:bCs w:val="0"/>
          <w:color w:val="auto"/>
          <w:sz w:val="32"/>
          <w:szCs w:val="32"/>
          <w:highlight w:val="none"/>
        </w:rPr>
      </w:pPr>
      <w:r>
        <w:rPr>
          <w:rFonts w:hint="eastAsia" w:ascii="Times New Roman" w:hAnsi="Times New Roman" w:eastAsia="仿宋_GB2312" w:cs="仿宋_GB2312"/>
          <w:b w:val="0"/>
          <w:bCs w:val="0"/>
          <w:color w:val="auto"/>
          <w:sz w:val="32"/>
          <w:szCs w:val="32"/>
          <w:highlight w:val="none"/>
        </w:rPr>
        <w:t>十</w:t>
      </w:r>
      <w:r>
        <w:rPr>
          <w:rFonts w:hint="eastAsia" w:ascii="Times New Roman" w:hAnsi="Times New Roman" w:eastAsia="仿宋_GB2312" w:cs="仿宋_GB2312"/>
          <w:b w:val="0"/>
          <w:bCs w:val="0"/>
          <w:color w:val="auto"/>
          <w:sz w:val="32"/>
          <w:szCs w:val="32"/>
          <w:highlight w:val="none"/>
          <w:lang w:eastAsia="zh-CN"/>
        </w:rPr>
        <w:t>三</w:t>
      </w:r>
      <w:r>
        <w:rPr>
          <w:rFonts w:hint="eastAsia" w:ascii="Times New Roman" w:hAnsi="Times New Roman" w:eastAsia="仿宋_GB2312" w:cs="仿宋_GB2312"/>
          <w:b w:val="0"/>
          <w:bCs w:val="0"/>
          <w:color w:val="auto"/>
          <w:sz w:val="32"/>
          <w:szCs w:val="32"/>
          <w:highlight w:val="none"/>
        </w:rPr>
        <w:t>、违规责任</w:t>
      </w:r>
    </w:p>
    <w:p>
      <w:pPr>
        <w:keepNext w:val="0"/>
        <w:keepLines w:val="0"/>
        <w:pageBreakBefore w:val="0"/>
        <w:kinsoku/>
        <w:wordWrap/>
        <w:overflowPunct/>
        <w:topLinePunct w:val="0"/>
        <w:autoSpaceDE/>
        <w:autoSpaceDN/>
        <w:bidi w:val="0"/>
        <w:spacing w:line="440" w:lineRule="exact"/>
        <w:ind w:firstLine="640" w:firstLineChars="200"/>
        <w:textAlignment w:val="auto"/>
        <w:rPr>
          <w:rFonts w:hint="eastAsia" w:ascii="Times New Roman" w:hAnsi="Times New Roman" w:eastAsia="仿宋_GB2312" w:cs="仿宋_GB2312"/>
          <w:b w:val="0"/>
          <w:bCs w:val="0"/>
          <w:color w:val="auto"/>
          <w:sz w:val="32"/>
          <w:szCs w:val="32"/>
          <w:highlight w:val="none"/>
        </w:rPr>
      </w:pPr>
      <w:r>
        <w:rPr>
          <w:rFonts w:hint="eastAsia" w:ascii="Times New Roman" w:hAnsi="Times New Roman" w:eastAsia="仿宋_GB2312" w:cs="仿宋_GB2312"/>
          <w:b w:val="0"/>
          <w:bCs w:val="0"/>
          <w:color w:val="auto"/>
          <w:sz w:val="32"/>
          <w:szCs w:val="32"/>
          <w:highlight w:val="none"/>
        </w:rPr>
        <w:t>成交候选人（或竞得人）有下列行为之一的，取消候选人资格（或竞得资格），竞价结果无效，竞买保证金不予退还,造成损失的，成交候选人（或竞得人）还应依法承担赔偿责任：</w:t>
      </w:r>
    </w:p>
    <w:p>
      <w:pPr>
        <w:keepNext w:val="0"/>
        <w:keepLines w:val="0"/>
        <w:pageBreakBefore w:val="0"/>
        <w:numPr>
          <w:ilvl w:val="0"/>
          <w:numId w:val="3"/>
        </w:numPr>
        <w:kinsoku/>
        <w:wordWrap/>
        <w:overflowPunct/>
        <w:topLinePunct w:val="0"/>
        <w:autoSpaceDE/>
        <w:autoSpaceDN/>
        <w:bidi w:val="0"/>
        <w:spacing w:line="440" w:lineRule="exact"/>
        <w:ind w:firstLine="640" w:firstLineChars="200"/>
        <w:textAlignment w:val="auto"/>
        <w:rPr>
          <w:rFonts w:hint="eastAsia" w:ascii="Times New Roman" w:hAnsi="Times New Roman" w:eastAsia="仿宋_GB2312" w:cs="仿宋_GB2312"/>
          <w:b w:val="0"/>
          <w:bCs w:val="0"/>
          <w:color w:val="auto"/>
          <w:sz w:val="32"/>
          <w:szCs w:val="32"/>
          <w:highlight w:val="none"/>
        </w:rPr>
      </w:pPr>
      <w:r>
        <w:rPr>
          <w:rFonts w:hint="eastAsia" w:ascii="Times New Roman" w:hAnsi="Times New Roman" w:eastAsia="仿宋_GB2312" w:cs="仿宋_GB2312"/>
          <w:b w:val="0"/>
          <w:bCs w:val="0"/>
          <w:color w:val="auto"/>
          <w:sz w:val="32"/>
          <w:szCs w:val="32"/>
          <w:highlight w:val="none"/>
        </w:rPr>
        <w:t>不符合竞买资格条件的；</w:t>
      </w:r>
    </w:p>
    <w:p>
      <w:pPr>
        <w:keepNext w:val="0"/>
        <w:keepLines w:val="0"/>
        <w:pageBreakBefore w:val="0"/>
        <w:numPr>
          <w:ilvl w:val="0"/>
          <w:numId w:val="3"/>
        </w:numPr>
        <w:kinsoku/>
        <w:wordWrap/>
        <w:overflowPunct/>
        <w:topLinePunct w:val="0"/>
        <w:autoSpaceDE/>
        <w:autoSpaceDN/>
        <w:bidi w:val="0"/>
        <w:spacing w:line="440" w:lineRule="exact"/>
        <w:ind w:firstLine="640" w:firstLineChars="200"/>
        <w:textAlignment w:val="auto"/>
        <w:rPr>
          <w:rFonts w:hint="eastAsia" w:ascii="Times New Roman" w:hAnsi="Times New Roman" w:eastAsia="仿宋_GB2312" w:cs="仿宋_GB2312"/>
          <w:b w:val="0"/>
          <w:bCs w:val="0"/>
          <w:color w:val="auto"/>
          <w:sz w:val="32"/>
          <w:szCs w:val="32"/>
          <w:highlight w:val="none"/>
        </w:rPr>
      </w:pPr>
      <w:r>
        <w:rPr>
          <w:rFonts w:hint="eastAsia" w:ascii="Times New Roman" w:hAnsi="Times New Roman" w:eastAsia="仿宋_GB2312" w:cs="仿宋_GB2312"/>
          <w:b w:val="0"/>
          <w:bCs w:val="0"/>
          <w:color w:val="auto"/>
          <w:sz w:val="32"/>
          <w:szCs w:val="32"/>
          <w:highlight w:val="none"/>
        </w:rPr>
        <w:t>提供虚假文件材料，隐瞒重要事实的；</w:t>
      </w:r>
    </w:p>
    <w:p>
      <w:pPr>
        <w:keepNext w:val="0"/>
        <w:keepLines w:val="0"/>
        <w:pageBreakBefore w:val="0"/>
        <w:numPr>
          <w:ilvl w:val="0"/>
          <w:numId w:val="3"/>
        </w:numPr>
        <w:kinsoku/>
        <w:wordWrap/>
        <w:overflowPunct/>
        <w:topLinePunct w:val="0"/>
        <w:autoSpaceDE/>
        <w:autoSpaceDN/>
        <w:bidi w:val="0"/>
        <w:spacing w:line="440" w:lineRule="exact"/>
        <w:ind w:firstLine="640" w:firstLineChars="200"/>
        <w:textAlignment w:val="auto"/>
        <w:rPr>
          <w:rFonts w:hint="eastAsia" w:ascii="Times New Roman" w:hAnsi="Times New Roman" w:eastAsia="仿宋_GB2312" w:cs="仿宋_GB2312"/>
          <w:b w:val="0"/>
          <w:bCs w:val="0"/>
          <w:color w:val="auto"/>
          <w:sz w:val="32"/>
          <w:szCs w:val="32"/>
          <w:highlight w:val="none"/>
        </w:rPr>
      </w:pPr>
      <w:r>
        <w:rPr>
          <w:rFonts w:hint="eastAsia" w:ascii="Times New Roman" w:hAnsi="Times New Roman" w:eastAsia="仿宋_GB2312" w:cs="仿宋_GB2312"/>
          <w:b w:val="0"/>
          <w:bCs w:val="0"/>
          <w:color w:val="auto"/>
          <w:sz w:val="32"/>
          <w:szCs w:val="32"/>
          <w:highlight w:val="none"/>
        </w:rPr>
        <w:t>采取行贿、恶意串通等非法手段竞得的；</w:t>
      </w:r>
    </w:p>
    <w:p>
      <w:pPr>
        <w:keepNext w:val="0"/>
        <w:keepLines w:val="0"/>
        <w:pageBreakBefore w:val="0"/>
        <w:numPr>
          <w:ilvl w:val="0"/>
          <w:numId w:val="3"/>
        </w:numPr>
        <w:kinsoku/>
        <w:wordWrap/>
        <w:overflowPunct/>
        <w:topLinePunct w:val="0"/>
        <w:autoSpaceDE/>
        <w:autoSpaceDN/>
        <w:bidi w:val="0"/>
        <w:spacing w:line="440" w:lineRule="exact"/>
        <w:ind w:firstLine="640" w:firstLineChars="200"/>
        <w:textAlignment w:val="auto"/>
        <w:rPr>
          <w:rFonts w:hint="eastAsia" w:ascii="Times New Roman" w:hAnsi="Times New Roman" w:eastAsia="仿宋_GB2312" w:cs="仿宋_GB2312"/>
          <w:b w:val="0"/>
          <w:bCs w:val="0"/>
          <w:color w:val="auto"/>
          <w:sz w:val="32"/>
          <w:szCs w:val="32"/>
          <w:highlight w:val="none"/>
        </w:rPr>
      </w:pPr>
      <w:r>
        <w:rPr>
          <w:rFonts w:hint="eastAsia" w:ascii="Times New Roman" w:hAnsi="Times New Roman" w:eastAsia="仿宋_GB2312" w:cs="仿宋_GB2312"/>
          <w:b w:val="0"/>
          <w:bCs w:val="0"/>
          <w:color w:val="auto"/>
          <w:sz w:val="32"/>
          <w:szCs w:val="32"/>
          <w:highlight w:val="none"/>
        </w:rPr>
        <w:t>无正当理由逾期或拒绝签订成交确认书的；</w:t>
      </w:r>
    </w:p>
    <w:p>
      <w:pPr>
        <w:keepNext w:val="0"/>
        <w:keepLines w:val="0"/>
        <w:pageBreakBefore w:val="0"/>
        <w:numPr>
          <w:ilvl w:val="0"/>
          <w:numId w:val="3"/>
        </w:numPr>
        <w:kinsoku/>
        <w:wordWrap/>
        <w:overflowPunct/>
        <w:topLinePunct w:val="0"/>
        <w:autoSpaceDE/>
        <w:autoSpaceDN/>
        <w:bidi w:val="0"/>
        <w:spacing w:line="440" w:lineRule="exact"/>
        <w:ind w:firstLine="640" w:firstLineChars="200"/>
        <w:textAlignment w:val="auto"/>
        <w:rPr>
          <w:rFonts w:hint="eastAsia" w:ascii="Times New Roman" w:hAnsi="Times New Roman" w:eastAsia="仿宋_GB2312" w:cs="仿宋_GB2312"/>
          <w:b w:val="0"/>
          <w:bCs w:val="0"/>
          <w:color w:val="auto"/>
          <w:sz w:val="32"/>
          <w:szCs w:val="32"/>
          <w:highlight w:val="none"/>
        </w:rPr>
      </w:pPr>
      <w:r>
        <w:rPr>
          <w:rFonts w:hint="eastAsia" w:ascii="Times New Roman" w:hAnsi="Times New Roman" w:eastAsia="仿宋_GB2312" w:cs="仿宋_GB2312"/>
          <w:b w:val="0"/>
          <w:bCs w:val="0"/>
          <w:color w:val="auto"/>
          <w:sz w:val="32"/>
          <w:szCs w:val="32"/>
          <w:highlight w:val="none"/>
        </w:rPr>
        <w:t>无正当理由逾期或拒绝签订</w:t>
      </w:r>
      <w:r>
        <w:rPr>
          <w:rFonts w:hint="eastAsia" w:ascii="Times New Roman" w:hAnsi="Times New Roman" w:eastAsia="仿宋_GB2312" w:cs="仿宋_GB2312"/>
          <w:b w:val="0"/>
          <w:bCs w:val="0"/>
          <w:color w:val="auto"/>
          <w:sz w:val="32"/>
          <w:szCs w:val="32"/>
          <w:highlight w:val="none"/>
          <w:lang w:eastAsia="zh-CN"/>
        </w:rPr>
        <w:t>《</w:t>
      </w:r>
      <w:r>
        <w:rPr>
          <w:rFonts w:hint="eastAsia" w:ascii="Times New Roman" w:hAnsi="Times New Roman" w:eastAsia="仿宋_GB2312" w:cs="仿宋_GB2312"/>
          <w:b w:val="0"/>
          <w:bCs w:val="0"/>
          <w:color w:val="auto"/>
          <w:sz w:val="32"/>
          <w:szCs w:val="32"/>
          <w:highlight w:val="none"/>
          <w:lang w:val="en-US" w:eastAsia="zh-CN"/>
        </w:rPr>
        <w:t>出让合同</w:t>
      </w:r>
      <w:r>
        <w:rPr>
          <w:rFonts w:hint="eastAsia" w:ascii="Times New Roman" w:hAnsi="Times New Roman" w:eastAsia="仿宋_GB2312" w:cs="仿宋_GB2312"/>
          <w:b w:val="0"/>
          <w:bCs w:val="0"/>
          <w:color w:val="auto"/>
          <w:sz w:val="32"/>
          <w:szCs w:val="32"/>
          <w:highlight w:val="none"/>
          <w:lang w:eastAsia="zh-CN"/>
        </w:rPr>
        <w:t>》</w:t>
      </w:r>
      <w:r>
        <w:rPr>
          <w:rFonts w:hint="eastAsia" w:ascii="Times New Roman" w:hAnsi="Times New Roman" w:eastAsia="仿宋_GB2312" w:cs="仿宋_GB2312"/>
          <w:b w:val="0"/>
          <w:bCs w:val="0"/>
          <w:color w:val="auto"/>
          <w:sz w:val="32"/>
          <w:szCs w:val="32"/>
          <w:highlight w:val="none"/>
        </w:rPr>
        <w:t>的。</w:t>
      </w:r>
    </w:p>
    <w:p>
      <w:pPr>
        <w:pStyle w:val="4"/>
        <w:keepNext w:val="0"/>
        <w:keepLines w:val="0"/>
        <w:pageBreakBefore w:val="0"/>
        <w:kinsoku/>
        <w:wordWrap/>
        <w:overflowPunct/>
        <w:topLinePunct w:val="0"/>
        <w:autoSpaceDE/>
        <w:autoSpaceDN/>
        <w:bidi w:val="0"/>
        <w:spacing w:line="440" w:lineRule="exact"/>
        <w:ind w:left="0" w:leftChars="0" w:firstLine="640" w:firstLineChars="200"/>
        <w:textAlignment w:val="auto"/>
        <w:rPr>
          <w:rFonts w:hint="eastAsia" w:ascii="Times New Roman" w:hAnsi="Times New Roman" w:eastAsia="仿宋_GB2312" w:cs="仿宋_GB2312"/>
          <w:b w:val="0"/>
          <w:bCs w:val="0"/>
          <w:color w:val="auto"/>
          <w:sz w:val="32"/>
          <w:szCs w:val="32"/>
          <w:highlight w:val="none"/>
        </w:rPr>
      </w:pPr>
      <w:r>
        <w:rPr>
          <w:rFonts w:hint="eastAsia" w:ascii="Times New Roman" w:hAnsi="Times New Roman" w:eastAsia="仿宋_GB2312" w:cs="仿宋_GB2312"/>
          <w:b w:val="0"/>
          <w:bCs w:val="0"/>
          <w:color w:val="auto"/>
          <w:sz w:val="32"/>
          <w:szCs w:val="32"/>
          <w:highlight w:val="none"/>
        </w:rPr>
        <w:t>十</w:t>
      </w:r>
      <w:r>
        <w:rPr>
          <w:rFonts w:hint="eastAsia" w:ascii="Times New Roman" w:hAnsi="Times New Roman" w:eastAsia="仿宋_GB2312" w:cs="仿宋_GB2312"/>
          <w:b w:val="0"/>
          <w:bCs w:val="0"/>
          <w:color w:val="auto"/>
          <w:sz w:val="32"/>
          <w:szCs w:val="32"/>
          <w:highlight w:val="none"/>
          <w:lang w:eastAsia="zh-CN"/>
        </w:rPr>
        <w:t>四</w:t>
      </w:r>
      <w:r>
        <w:rPr>
          <w:rFonts w:hint="eastAsia" w:ascii="Times New Roman" w:hAnsi="Times New Roman" w:eastAsia="仿宋_GB2312" w:cs="仿宋_GB2312"/>
          <w:b w:val="0"/>
          <w:bCs w:val="0"/>
          <w:color w:val="auto"/>
          <w:sz w:val="32"/>
          <w:szCs w:val="32"/>
          <w:highlight w:val="none"/>
        </w:rPr>
        <w:t>、其他需要公告的事项</w:t>
      </w:r>
    </w:p>
    <w:p>
      <w:pPr>
        <w:keepNext w:val="0"/>
        <w:keepLines w:val="0"/>
        <w:pageBreakBefore w:val="0"/>
        <w:kinsoku/>
        <w:wordWrap/>
        <w:overflowPunct/>
        <w:topLinePunct w:val="0"/>
        <w:autoSpaceDE/>
        <w:autoSpaceDN/>
        <w:bidi w:val="0"/>
        <w:spacing w:line="440" w:lineRule="exact"/>
        <w:ind w:firstLine="555"/>
        <w:textAlignment w:val="auto"/>
        <w:rPr>
          <w:rFonts w:hint="eastAsia" w:ascii="Times New Roman" w:hAnsi="Times New Roman" w:eastAsia="仿宋_GB2312" w:cs="仿宋_GB2312"/>
          <w:b w:val="0"/>
          <w:bCs w:val="0"/>
          <w:color w:val="auto"/>
          <w:sz w:val="32"/>
          <w:szCs w:val="32"/>
          <w:highlight w:val="none"/>
        </w:rPr>
      </w:pPr>
      <w:r>
        <w:rPr>
          <w:rFonts w:hint="eastAsia" w:ascii="Times New Roman" w:hAnsi="Times New Roman" w:eastAsia="仿宋_GB2312" w:cs="仿宋_GB2312"/>
          <w:b w:val="0"/>
          <w:bCs w:val="0"/>
          <w:color w:val="auto"/>
          <w:sz w:val="32"/>
          <w:szCs w:val="32"/>
          <w:highlight w:val="none"/>
        </w:rPr>
        <w:t>（一）本宗地网上挂牌出让的详细资料和具体要求，见交易中心网上挂牌交易系统（https://www.hzgtjy.com/）。申请人可在网上挂牌交易系统下载挂牌出让公告、须知及相关交易文件。</w:t>
      </w:r>
    </w:p>
    <w:p>
      <w:pPr>
        <w:pStyle w:val="4"/>
        <w:keepNext w:val="0"/>
        <w:keepLines w:val="0"/>
        <w:pageBreakBefore w:val="0"/>
        <w:kinsoku/>
        <w:wordWrap/>
        <w:overflowPunct/>
        <w:topLinePunct w:val="0"/>
        <w:autoSpaceDE/>
        <w:autoSpaceDN/>
        <w:bidi w:val="0"/>
        <w:spacing w:line="440" w:lineRule="exact"/>
        <w:textAlignment w:val="auto"/>
        <w:rPr>
          <w:rFonts w:hint="eastAsia" w:ascii="Times New Roman" w:hAnsi="Times New Roman" w:eastAsia="仿宋_GB2312" w:cs="仿宋_GB2312"/>
          <w:b w:val="0"/>
          <w:bCs w:val="0"/>
          <w:color w:val="auto"/>
          <w:sz w:val="32"/>
          <w:szCs w:val="32"/>
          <w:highlight w:val="none"/>
        </w:rPr>
      </w:pPr>
      <w:r>
        <w:rPr>
          <w:rFonts w:hint="eastAsia" w:ascii="Times New Roman" w:hAnsi="Times New Roman" w:eastAsia="仿宋_GB2312" w:cs="仿宋_GB2312"/>
          <w:b w:val="0"/>
          <w:bCs w:val="0"/>
          <w:color w:val="auto"/>
          <w:sz w:val="32"/>
          <w:szCs w:val="32"/>
          <w:highlight w:val="none"/>
        </w:rPr>
        <w:t>（二）有意竞买者可以自行到地块现场踏勘（可在网上挂牌交易系统查阅位置图和现状图）。</w:t>
      </w:r>
    </w:p>
    <w:p>
      <w:pPr>
        <w:pStyle w:val="4"/>
        <w:keepNext w:val="0"/>
        <w:keepLines w:val="0"/>
        <w:pageBreakBefore w:val="0"/>
        <w:kinsoku/>
        <w:wordWrap/>
        <w:overflowPunct/>
        <w:topLinePunct w:val="0"/>
        <w:autoSpaceDE/>
        <w:autoSpaceDN/>
        <w:bidi w:val="0"/>
        <w:spacing w:line="440" w:lineRule="exact"/>
        <w:textAlignment w:val="auto"/>
        <w:rPr>
          <w:rFonts w:hint="eastAsia" w:ascii="Times New Roman" w:hAnsi="Times New Roman" w:eastAsia="仿宋_GB2312" w:cs="仿宋_GB2312"/>
          <w:b w:val="0"/>
          <w:bCs w:val="0"/>
          <w:color w:val="auto"/>
          <w:sz w:val="32"/>
          <w:szCs w:val="32"/>
          <w:highlight w:val="none"/>
        </w:rPr>
      </w:pPr>
      <w:r>
        <w:rPr>
          <w:rFonts w:hint="eastAsia" w:ascii="Times New Roman" w:hAnsi="Times New Roman" w:eastAsia="仿宋_GB2312" w:cs="仿宋_GB2312"/>
          <w:b w:val="0"/>
          <w:bCs w:val="0"/>
          <w:color w:val="auto"/>
          <w:sz w:val="32"/>
          <w:szCs w:val="32"/>
          <w:highlight w:val="none"/>
        </w:rPr>
        <w:t>（三）竞买申请一经受理确认后，即视为竞买人对网上挂牌出让公告、须知、相关交易文件及地块现状无异议并全部接受，并对有关承诺承担法律责任。</w:t>
      </w:r>
    </w:p>
    <w:p>
      <w:pPr>
        <w:pStyle w:val="4"/>
        <w:keepNext w:val="0"/>
        <w:keepLines w:val="0"/>
        <w:pageBreakBefore w:val="0"/>
        <w:kinsoku/>
        <w:wordWrap/>
        <w:overflowPunct/>
        <w:topLinePunct w:val="0"/>
        <w:autoSpaceDE/>
        <w:autoSpaceDN/>
        <w:bidi w:val="0"/>
        <w:spacing w:line="440" w:lineRule="exact"/>
        <w:textAlignment w:val="auto"/>
        <w:rPr>
          <w:rFonts w:hint="eastAsia" w:ascii="Times New Roman" w:hAnsi="Times New Roman" w:eastAsia="仿宋_GB2312" w:cs="仿宋_GB2312"/>
          <w:b w:val="0"/>
          <w:bCs w:val="0"/>
          <w:color w:val="auto"/>
          <w:sz w:val="32"/>
          <w:szCs w:val="32"/>
          <w:highlight w:val="none"/>
        </w:rPr>
      </w:pPr>
      <w:r>
        <w:rPr>
          <w:rFonts w:hint="eastAsia" w:ascii="Times New Roman" w:hAnsi="Times New Roman" w:eastAsia="仿宋_GB2312" w:cs="仿宋_GB2312"/>
          <w:b w:val="0"/>
          <w:bCs w:val="0"/>
          <w:color w:val="auto"/>
          <w:sz w:val="32"/>
          <w:szCs w:val="32"/>
          <w:highlight w:val="none"/>
        </w:rPr>
        <w:t>（四）地块动工竣工时间及地块交付时间</w:t>
      </w:r>
    </w:p>
    <w:p>
      <w:pPr>
        <w:pStyle w:val="4"/>
        <w:keepNext w:val="0"/>
        <w:keepLines w:val="0"/>
        <w:pageBreakBefore w:val="0"/>
        <w:kinsoku/>
        <w:wordWrap/>
        <w:overflowPunct/>
        <w:topLinePunct w:val="0"/>
        <w:autoSpaceDE/>
        <w:autoSpaceDN/>
        <w:bidi w:val="0"/>
        <w:spacing w:line="440" w:lineRule="exact"/>
        <w:ind w:firstLine="640" w:firstLineChars="200"/>
        <w:textAlignment w:val="auto"/>
        <w:rPr>
          <w:rFonts w:hint="eastAsia" w:ascii="Times New Roman" w:hAnsi="Times New Roman" w:eastAsia="仿宋_GB2312" w:cs="仿宋_GB2312"/>
          <w:b w:val="0"/>
          <w:bCs w:val="0"/>
          <w:color w:val="auto"/>
          <w:sz w:val="32"/>
          <w:szCs w:val="32"/>
          <w:highlight w:val="none"/>
        </w:rPr>
      </w:pPr>
      <w:r>
        <w:rPr>
          <w:rFonts w:hint="eastAsia" w:ascii="Times New Roman" w:hAnsi="Times New Roman" w:eastAsia="仿宋_GB2312" w:cs="仿宋_GB2312"/>
          <w:b w:val="0"/>
          <w:bCs w:val="0"/>
          <w:color w:val="auto"/>
          <w:sz w:val="32"/>
          <w:szCs w:val="32"/>
          <w:highlight w:val="none"/>
        </w:rPr>
        <w:t>1</w:t>
      </w:r>
      <w:r>
        <w:rPr>
          <w:rFonts w:hint="eastAsia" w:ascii="Times New Roman" w:hAnsi="Times New Roman" w:eastAsia="仿宋_GB2312" w:cs="仿宋_GB2312"/>
          <w:b w:val="0"/>
          <w:bCs w:val="0"/>
          <w:color w:val="auto"/>
          <w:sz w:val="32"/>
          <w:szCs w:val="32"/>
          <w:highlight w:val="none"/>
          <w:lang w:val="en-US" w:eastAsia="zh-CN"/>
        </w:rPr>
        <w:t>、</w:t>
      </w:r>
      <w:r>
        <w:rPr>
          <w:rFonts w:hint="eastAsia" w:ascii="Times New Roman" w:hAnsi="Times New Roman" w:eastAsia="仿宋_GB2312" w:cs="仿宋_GB2312"/>
          <w:b w:val="0"/>
          <w:bCs w:val="0"/>
          <w:color w:val="auto"/>
          <w:sz w:val="32"/>
          <w:szCs w:val="32"/>
          <w:highlight w:val="none"/>
        </w:rPr>
        <w:t>地块动工时间为地块交付之日起一年内，竣工时间为动工之日起三年内（因不可抗拒因素除外）；</w:t>
      </w:r>
    </w:p>
    <w:p>
      <w:pPr>
        <w:pStyle w:val="4"/>
        <w:keepNext w:val="0"/>
        <w:keepLines w:val="0"/>
        <w:pageBreakBefore w:val="0"/>
        <w:kinsoku/>
        <w:wordWrap/>
        <w:overflowPunct/>
        <w:topLinePunct w:val="0"/>
        <w:autoSpaceDE/>
        <w:autoSpaceDN/>
        <w:bidi w:val="0"/>
        <w:spacing w:line="440" w:lineRule="exact"/>
        <w:ind w:firstLine="640" w:firstLineChars="200"/>
        <w:textAlignment w:val="auto"/>
        <w:rPr>
          <w:rFonts w:hint="eastAsia" w:ascii="Times New Roman" w:hAnsi="Times New Roman" w:eastAsia="仿宋_GB2312" w:cs="仿宋_GB2312"/>
          <w:b w:val="0"/>
          <w:bCs w:val="0"/>
          <w:color w:val="auto"/>
          <w:sz w:val="32"/>
          <w:szCs w:val="32"/>
          <w:highlight w:val="none"/>
        </w:rPr>
      </w:pPr>
      <w:r>
        <w:rPr>
          <w:rFonts w:hint="eastAsia" w:ascii="Times New Roman" w:hAnsi="Times New Roman" w:eastAsia="仿宋_GB2312" w:cs="仿宋_GB2312"/>
          <w:b w:val="0"/>
          <w:bCs w:val="0"/>
          <w:color w:val="auto"/>
          <w:sz w:val="32"/>
          <w:szCs w:val="32"/>
          <w:highlight w:val="none"/>
        </w:rPr>
        <w:t>2</w:t>
      </w:r>
      <w:r>
        <w:rPr>
          <w:rFonts w:hint="eastAsia" w:ascii="Times New Roman" w:hAnsi="Times New Roman" w:eastAsia="仿宋_GB2312" w:cs="仿宋_GB2312"/>
          <w:b w:val="0"/>
          <w:bCs w:val="0"/>
          <w:color w:val="auto"/>
          <w:sz w:val="32"/>
          <w:szCs w:val="32"/>
          <w:highlight w:val="none"/>
          <w:lang w:val="en-US" w:eastAsia="zh-CN"/>
        </w:rPr>
        <w:t>、</w:t>
      </w:r>
      <w:r>
        <w:rPr>
          <w:rFonts w:hint="eastAsia" w:ascii="Times New Roman" w:hAnsi="Times New Roman" w:eastAsia="仿宋_GB2312" w:cs="仿宋_GB2312"/>
          <w:b w:val="0"/>
          <w:bCs w:val="0"/>
          <w:color w:val="auto"/>
          <w:sz w:val="32"/>
          <w:szCs w:val="32"/>
          <w:highlight w:val="none"/>
        </w:rPr>
        <w:t>竞得人在付清地价款后一个月内办理交地手续，凭《</w:t>
      </w:r>
      <w:r>
        <w:rPr>
          <w:rFonts w:hint="eastAsia" w:ascii="Times New Roman" w:hAnsi="Times New Roman" w:eastAsia="仿宋_GB2312" w:cs="仿宋_GB2312"/>
          <w:b w:val="0"/>
          <w:bCs w:val="0"/>
          <w:color w:val="auto"/>
          <w:sz w:val="32"/>
          <w:szCs w:val="32"/>
          <w:highlight w:val="none"/>
          <w:lang w:eastAsia="zh-CN"/>
        </w:rPr>
        <w:t>成交</w:t>
      </w:r>
      <w:r>
        <w:rPr>
          <w:rFonts w:hint="eastAsia" w:ascii="Times New Roman" w:hAnsi="Times New Roman" w:eastAsia="仿宋_GB2312" w:cs="仿宋_GB2312"/>
          <w:b w:val="0"/>
          <w:bCs w:val="0"/>
          <w:color w:val="auto"/>
          <w:sz w:val="32"/>
          <w:szCs w:val="32"/>
          <w:highlight w:val="none"/>
        </w:rPr>
        <w:t>确认书》、《出让合同》和地价款交款凭证等申请办理土地初始登记，领取《不动产权证书》。</w:t>
      </w:r>
    </w:p>
    <w:p>
      <w:pPr>
        <w:pStyle w:val="4"/>
        <w:keepNext w:val="0"/>
        <w:keepLines w:val="0"/>
        <w:pageBreakBefore w:val="0"/>
        <w:kinsoku/>
        <w:wordWrap/>
        <w:overflowPunct/>
        <w:topLinePunct w:val="0"/>
        <w:autoSpaceDE/>
        <w:autoSpaceDN/>
        <w:bidi w:val="0"/>
        <w:spacing w:line="440" w:lineRule="exact"/>
        <w:ind w:left="0" w:leftChars="0" w:firstLine="640" w:firstLineChars="200"/>
        <w:textAlignment w:val="auto"/>
        <w:rPr>
          <w:rFonts w:hint="eastAsia" w:ascii="Times New Roman" w:hAnsi="Times New Roman" w:eastAsia="仿宋_GB2312" w:cs="仿宋_GB2312"/>
          <w:b w:val="0"/>
          <w:bCs w:val="0"/>
          <w:color w:val="auto"/>
          <w:sz w:val="32"/>
          <w:szCs w:val="32"/>
          <w:highlight w:val="none"/>
        </w:rPr>
      </w:pPr>
      <w:r>
        <w:rPr>
          <w:rFonts w:hint="eastAsia" w:ascii="Times New Roman" w:hAnsi="Times New Roman" w:eastAsia="仿宋_GB2312" w:cs="仿宋_GB2312"/>
          <w:b w:val="0"/>
          <w:bCs w:val="0"/>
          <w:color w:val="auto"/>
          <w:sz w:val="32"/>
          <w:szCs w:val="32"/>
          <w:highlight w:val="none"/>
        </w:rPr>
        <w:t>（五）土地开发及使用规定</w:t>
      </w:r>
    </w:p>
    <w:p>
      <w:pPr>
        <w:pStyle w:val="2"/>
        <w:keepNext w:val="0"/>
        <w:keepLines w:val="0"/>
        <w:pageBreakBefore w:val="0"/>
        <w:numPr>
          <w:ilvl w:val="0"/>
          <w:numId w:val="0"/>
        </w:numPr>
        <w:kinsoku/>
        <w:wordWrap/>
        <w:overflowPunct/>
        <w:topLinePunct w:val="0"/>
        <w:autoSpaceDE/>
        <w:autoSpaceDN/>
        <w:bidi w:val="0"/>
        <w:adjustRightInd/>
        <w:snapToGrid/>
        <w:spacing w:line="440" w:lineRule="exact"/>
        <w:ind w:firstLine="640" w:firstLineChars="200"/>
        <w:jc w:val="both"/>
        <w:textAlignment w:val="auto"/>
        <w:rPr>
          <w:rFonts w:hint="eastAsia" w:ascii="Times New Roman" w:hAnsi="Times New Roman" w:eastAsia="仿宋_GB2312" w:cs="仿宋_GB2312"/>
          <w:b w:val="0"/>
          <w:bCs w:val="0"/>
          <w:color w:val="auto"/>
          <w:sz w:val="32"/>
          <w:szCs w:val="32"/>
          <w:highlight w:val="none"/>
          <w:lang w:val="en-US" w:eastAsia="zh-CN"/>
        </w:rPr>
      </w:pPr>
      <w:r>
        <w:rPr>
          <w:rFonts w:hint="eastAsia" w:ascii="Times New Roman" w:hAnsi="Times New Roman" w:eastAsia="仿宋_GB2312" w:cs="仿宋_GB2312"/>
          <w:b w:val="0"/>
          <w:bCs w:val="0"/>
          <w:color w:val="auto"/>
          <w:sz w:val="32"/>
          <w:szCs w:val="32"/>
          <w:highlight w:val="none"/>
          <w:lang w:val="en-US" w:eastAsia="zh-CN"/>
        </w:rPr>
        <w:t>1、竞得人在用地红线内开发建设必须按《建设用地规划设计条件》的规划控制指标要求及有关规定进行规划设计，配建相关配套设施。</w:t>
      </w:r>
    </w:p>
    <w:p>
      <w:pPr>
        <w:pStyle w:val="4"/>
        <w:keepNext w:val="0"/>
        <w:keepLines w:val="0"/>
        <w:pageBreakBefore w:val="0"/>
        <w:widowControl w:val="0"/>
        <w:kinsoku/>
        <w:wordWrap/>
        <w:overflowPunct/>
        <w:topLinePunct w:val="0"/>
        <w:autoSpaceDE/>
        <w:autoSpaceDN/>
        <w:bidi w:val="0"/>
        <w:adjustRightInd/>
        <w:snapToGrid/>
        <w:spacing w:line="440" w:lineRule="exact"/>
        <w:ind w:left="0" w:leftChars="0" w:firstLine="640" w:firstLineChars="200"/>
        <w:jc w:val="both"/>
        <w:textAlignment w:val="auto"/>
        <w:rPr>
          <w:rFonts w:hint="eastAsia" w:ascii="Times New Roman" w:hAnsi="Times New Roman" w:eastAsia="仿宋_GB2312" w:cs="Times New Roman"/>
          <w:color w:val="auto"/>
          <w:kern w:val="0"/>
          <w:sz w:val="32"/>
          <w:szCs w:val="32"/>
          <w:lang w:val="en-US" w:eastAsia="zh-CN" w:bidi="ar-SA"/>
        </w:rPr>
      </w:pPr>
      <w:r>
        <w:rPr>
          <w:rFonts w:hint="eastAsia" w:ascii="Times New Roman" w:hAnsi="Times New Roman" w:eastAsia="仿宋_GB2312" w:cs="Times New Roman"/>
          <w:color w:val="auto"/>
          <w:kern w:val="0"/>
          <w:sz w:val="32"/>
          <w:szCs w:val="32"/>
          <w:lang w:val="en-US" w:eastAsia="zh-CN" w:bidi="ar-SA"/>
        </w:rPr>
        <w:t>2、LM2023-7、LM2023-8、LM2023-9所经营的产业类型为专用设备制造业项目；投资强度需不低于人民币4500元/平方米，自土地交付之日起第五个自然年全面达产，达产后单位产值不低于人民币9000元/平方米/年、单位税收贡献不低于人民币450元/平方米/年，竞得土地后3个工作日内（签订《成交确认书》前）与惠州产业转移工业园管委会签订《地块建设和使用监管协议书》，由惠州产业转移工业园管委会对项目用地实施监管。</w:t>
      </w:r>
    </w:p>
    <w:p>
      <w:pPr>
        <w:pStyle w:val="4"/>
        <w:keepNext w:val="0"/>
        <w:keepLines w:val="0"/>
        <w:pageBreakBefore w:val="0"/>
        <w:widowControl w:val="0"/>
        <w:kinsoku/>
        <w:wordWrap/>
        <w:overflowPunct/>
        <w:topLinePunct w:val="0"/>
        <w:autoSpaceDE/>
        <w:autoSpaceDN/>
        <w:bidi w:val="0"/>
        <w:adjustRightInd/>
        <w:snapToGrid/>
        <w:spacing w:line="440" w:lineRule="exact"/>
        <w:ind w:left="0" w:leftChars="0" w:firstLine="640" w:firstLineChars="200"/>
        <w:jc w:val="both"/>
        <w:textAlignment w:val="auto"/>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3、LM2023-7、LM2023-8、LM2023-9竞得人在签订《出让合同》前，须向县自然资源局提交《产业发展承诺书》作为《出让合同》的附件。</w:t>
      </w:r>
    </w:p>
    <w:p>
      <w:pPr>
        <w:keepNext w:val="0"/>
        <w:keepLines w:val="0"/>
        <w:pageBreakBefore w:val="0"/>
        <w:numPr>
          <w:ilvl w:val="0"/>
          <w:numId w:val="0"/>
        </w:numPr>
        <w:kinsoku/>
        <w:wordWrap/>
        <w:overflowPunct/>
        <w:topLinePunct w:val="0"/>
        <w:autoSpaceDE/>
        <w:autoSpaceDN/>
        <w:bidi w:val="0"/>
        <w:spacing w:line="440" w:lineRule="exact"/>
        <w:ind w:firstLine="640" w:firstLineChars="200"/>
        <w:jc w:val="both"/>
        <w:textAlignment w:val="auto"/>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仿宋_GB2312"/>
          <w:color w:val="auto"/>
          <w:kern w:val="0"/>
          <w:sz w:val="32"/>
          <w:szCs w:val="32"/>
          <w:highlight w:val="none"/>
          <w:lang w:val="en-US" w:eastAsia="zh-CN"/>
        </w:rPr>
        <w:t>4、LM2023-1号</w:t>
      </w:r>
      <w:r>
        <w:rPr>
          <w:rFonts w:hint="eastAsia" w:ascii="Times New Roman" w:hAnsi="Times New Roman" w:eastAsia="仿宋_GB2312" w:cs="仿宋_GB2312"/>
          <w:color w:val="auto"/>
          <w:kern w:val="0"/>
          <w:sz w:val="32"/>
          <w:szCs w:val="32"/>
          <w:highlight w:val="none"/>
        </w:rPr>
        <w:t>地块所建商品住房单套毛坯住宅销售均价不高于</w:t>
      </w:r>
      <w:r>
        <w:rPr>
          <w:rFonts w:hint="eastAsia" w:ascii="Times New Roman" w:hAnsi="Times New Roman" w:eastAsia="仿宋_GB2312" w:cs="仿宋_GB2312"/>
          <w:color w:val="auto"/>
          <w:kern w:val="0"/>
          <w:sz w:val="32"/>
          <w:szCs w:val="32"/>
          <w:highlight w:val="none"/>
          <w:lang w:val="en-US" w:eastAsia="zh-CN"/>
        </w:rPr>
        <w:t>7631</w:t>
      </w:r>
      <w:r>
        <w:rPr>
          <w:rFonts w:hint="eastAsia" w:ascii="Times New Roman" w:hAnsi="Times New Roman" w:eastAsia="仿宋_GB2312" w:cs="仿宋_GB2312"/>
          <w:color w:val="auto"/>
          <w:kern w:val="0"/>
          <w:sz w:val="32"/>
          <w:szCs w:val="32"/>
          <w:highlight w:val="none"/>
        </w:rPr>
        <w:t>元/平方米，单套毛坯</w:t>
      </w:r>
      <w:r>
        <w:rPr>
          <w:rFonts w:hint="eastAsia" w:ascii="Times New Roman" w:hAnsi="Times New Roman" w:eastAsia="仿宋_GB2312" w:cs="仿宋_GB2312"/>
          <w:color w:val="auto"/>
          <w:kern w:val="0"/>
          <w:sz w:val="32"/>
          <w:szCs w:val="32"/>
          <w:highlight w:val="none"/>
          <w:lang w:eastAsia="zh-CN"/>
        </w:rPr>
        <w:t>住宅</w:t>
      </w:r>
      <w:r>
        <w:rPr>
          <w:rFonts w:hint="eastAsia" w:ascii="Times New Roman" w:hAnsi="Times New Roman" w:eastAsia="仿宋_GB2312" w:cs="仿宋_GB2312"/>
          <w:color w:val="auto"/>
          <w:kern w:val="0"/>
          <w:sz w:val="32"/>
          <w:szCs w:val="32"/>
          <w:highlight w:val="none"/>
        </w:rPr>
        <w:t>销售价不高于</w:t>
      </w:r>
      <w:r>
        <w:rPr>
          <w:rFonts w:hint="eastAsia" w:ascii="Times New Roman" w:hAnsi="Times New Roman" w:eastAsia="仿宋_GB2312" w:cs="仿宋_GB2312"/>
          <w:color w:val="auto"/>
          <w:kern w:val="0"/>
          <w:sz w:val="32"/>
          <w:szCs w:val="32"/>
          <w:highlight w:val="none"/>
          <w:lang w:val="en-US" w:eastAsia="zh-CN"/>
        </w:rPr>
        <w:t>8394</w:t>
      </w:r>
      <w:r>
        <w:rPr>
          <w:rFonts w:hint="eastAsia" w:ascii="Times New Roman" w:hAnsi="Times New Roman" w:eastAsia="仿宋_GB2312" w:cs="仿宋_GB2312"/>
          <w:color w:val="auto"/>
          <w:kern w:val="0"/>
          <w:sz w:val="32"/>
          <w:szCs w:val="32"/>
          <w:highlight w:val="none"/>
        </w:rPr>
        <w:t>元/平方米，由龙门县住房和城乡建设局负责执行和监管。</w:t>
      </w:r>
    </w:p>
    <w:p>
      <w:pPr>
        <w:keepNext w:val="0"/>
        <w:keepLines w:val="0"/>
        <w:pageBreakBefore w:val="0"/>
        <w:numPr>
          <w:ilvl w:val="0"/>
          <w:numId w:val="0"/>
        </w:numPr>
        <w:kinsoku/>
        <w:wordWrap/>
        <w:overflowPunct/>
        <w:topLinePunct w:val="0"/>
        <w:autoSpaceDE/>
        <w:autoSpaceDN/>
        <w:bidi w:val="0"/>
        <w:spacing w:line="440" w:lineRule="exact"/>
        <w:ind w:leftChars="200" w:firstLine="320" w:firstLineChars="100"/>
        <w:textAlignment w:val="auto"/>
        <w:rPr>
          <w:rFonts w:hint="eastAsia" w:ascii="Times New Roman" w:hAnsi="Times New Roman" w:eastAsia="仿宋_GB2312" w:cs="仿宋_GB2312"/>
          <w:b w:val="0"/>
          <w:bCs w:val="0"/>
          <w:color w:val="auto"/>
          <w:sz w:val="32"/>
          <w:szCs w:val="32"/>
          <w:highlight w:val="none"/>
        </w:rPr>
      </w:pPr>
      <w:r>
        <w:rPr>
          <w:rFonts w:hint="eastAsia" w:ascii="Times New Roman" w:hAnsi="Times New Roman" w:eastAsia="仿宋_GB2312" w:cs="仿宋_GB2312"/>
          <w:b w:val="0"/>
          <w:bCs w:val="0"/>
          <w:color w:val="auto"/>
          <w:sz w:val="32"/>
          <w:szCs w:val="32"/>
          <w:highlight w:val="none"/>
          <w:lang w:val="en-US" w:eastAsia="zh-CN"/>
        </w:rPr>
        <w:t>十五、</w:t>
      </w:r>
      <w:r>
        <w:rPr>
          <w:rFonts w:hint="eastAsia" w:ascii="Times New Roman" w:hAnsi="Times New Roman" w:eastAsia="仿宋_GB2312" w:cs="仿宋_GB2312"/>
          <w:b w:val="0"/>
          <w:bCs w:val="0"/>
          <w:color w:val="auto"/>
          <w:sz w:val="32"/>
          <w:szCs w:val="32"/>
          <w:highlight w:val="none"/>
        </w:rPr>
        <w:t>联系方式：</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jc w:val="both"/>
        <w:textAlignment w:val="auto"/>
        <w:rPr>
          <w:rFonts w:hint="eastAsia" w:ascii="Times New Roman" w:hAnsi="Times New Roman" w:eastAsia="仿宋_GB2312" w:cs="仿宋_GB2312"/>
          <w:i w:val="0"/>
          <w:caps w:val="0"/>
          <w:color w:val="auto"/>
          <w:spacing w:val="0"/>
          <w:sz w:val="32"/>
          <w:szCs w:val="32"/>
          <w:highlight w:val="none"/>
          <w:shd w:val="clear" w:color="auto" w:fill="FFFFFF"/>
        </w:rPr>
      </w:pPr>
      <w:r>
        <w:rPr>
          <w:rFonts w:hint="eastAsia" w:ascii="Times New Roman" w:hAnsi="Times New Roman" w:eastAsia="仿宋_GB2312" w:cs="仿宋_GB2312"/>
          <w:i w:val="0"/>
          <w:caps w:val="0"/>
          <w:color w:val="auto"/>
          <w:spacing w:val="0"/>
          <w:sz w:val="32"/>
          <w:szCs w:val="32"/>
          <w:highlight w:val="none"/>
          <w:shd w:val="clear" w:color="auto" w:fill="FFFFFF"/>
          <w:lang w:val="en-US" w:eastAsia="zh-CN"/>
        </w:rPr>
        <w:t>出让方：</w:t>
      </w:r>
      <w:r>
        <w:rPr>
          <w:rFonts w:hint="eastAsia" w:ascii="Times New Roman" w:hAnsi="Times New Roman" w:eastAsia="仿宋_GB2312" w:cs="仿宋_GB2312"/>
          <w:i w:val="0"/>
          <w:caps w:val="0"/>
          <w:color w:val="auto"/>
          <w:spacing w:val="0"/>
          <w:sz w:val="32"/>
          <w:szCs w:val="32"/>
          <w:highlight w:val="none"/>
          <w:shd w:val="clear" w:color="auto" w:fill="FFFFFF"/>
        </w:rPr>
        <w:t>惠州市龙门县自然资源局</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jc w:val="both"/>
        <w:textAlignment w:val="auto"/>
        <w:rPr>
          <w:rFonts w:hint="eastAsia" w:ascii="Times New Roman" w:hAnsi="Times New Roman" w:eastAsia="仿宋_GB2312" w:cs="仿宋_GB2312"/>
          <w:i w:val="0"/>
          <w:caps w:val="0"/>
          <w:color w:val="auto"/>
          <w:spacing w:val="0"/>
          <w:sz w:val="32"/>
          <w:szCs w:val="32"/>
          <w:highlight w:val="none"/>
          <w:shd w:val="clear" w:color="auto" w:fill="FFFFFF"/>
        </w:rPr>
      </w:pPr>
      <w:r>
        <w:rPr>
          <w:rFonts w:hint="eastAsia" w:ascii="Times New Roman" w:hAnsi="Times New Roman" w:eastAsia="仿宋_GB2312" w:cs="仿宋_GB2312"/>
          <w:i w:val="0"/>
          <w:caps w:val="0"/>
          <w:color w:val="auto"/>
          <w:spacing w:val="0"/>
          <w:sz w:val="32"/>
          <w:szCs w:val="32"/>
          <w:highlight w:val="none"/>
          <w:shd w:val="clear" w:color="auto" w:fill="FFFFFF"/>
          <w:lang w:val="en-US" w:eastAsia="zh-CN"/>
        </w:rPr>
        <w:t>联系</w:t>
      </w:r>
      <w:r>
        <w:rPr>
          <w:rFonts w:hint="eastAsia" w:ascii="Times New Roman" w:hAnsi="Times New Roman" w:eastAsia="仿宋_GB2312" w:cs="仿宋_GB2312"/>
          <w:i w:val="0"/>
          <w:caps w:val="0"/>
          <w:color w:val="auto"/>
          <w:spacing w:val="0"/>
          <w:sz w:val="32"/>
          <w:szCs w:val="32"/>
          <w:highlight w:val="none"/>
          <w:shd w:val="clear" w:color="auto" w:fill="FFFFFF"/>
        </w:rPr>
        <w:t>地址：惠州市龙门县龙新公路西埔路段</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jc w:val="both"/>
        <w:textAlignment w:val="auto"/>
        <w:rPr>
          <w:rFonts w:hint="eastAsia" w:ascii="Times New Roman" w:hAnsi="Times New Roman" w:eastAsia="仿宋_GB2312" w:cs="仿宋_GB2312"/>
          <w:i w:val="0"/>
          <w:caps w:val="0"/>
          <w:color w:val="auto"/>
          <w:spacing w:val="0"/>
          <w:sz w:val="32"/>
          <w:szCs w:val="32"/>
          <w:highlight w:val="none"/>
          <w:shd w:val="clear" w:color="auto" w:fill="FFFFFF"/>
        </w:rPr>
      </w:pPr>
      <w:r>
        <w:rPr>
          <w:rFonts w:hint="eastAsia" w:ascii="Times New Roman" w:hAnsi="Times New Roman" w:eastAsia="仿宋_GB2312" w:cs="仿宋_GB2312"/>
          <w:i w:val="0"/>
          <w:caps w:val="0"/>
          <w:color w:val="auto"/>
          <w:spacing w:val="0"/>
          <w:sz w:val="32"/>
          <w:szCs w:val="32"/>
          <w:highlight w:val="none"/>
          <w:shd w:val="clear" w:color="auto" w:fill="FFFFFF"/>
        </w:rPr>
        <w:t>联系人：</w:t>
      </w:r>
      <w:r>
        <w:rPr>
          <w:rFonts w:hint="eastAsia" w:ascii="Times New Roman" w:hAnsi="Times New Roman" w:eastAsia="仿宋_GB2312" w:cs="仿宋_GB2312"/>
          <w:i w:val="0"/>
          <w:caps w:val="0"/>
          <w:color w:val="auto"/>
          <w:spacing w:val="0"/>
          <w:sz w:val="32"/>
          <w:szCs w:val="32"/>
          <w:highlight w:val="none"/>
          <w:shd w:val="clear" w:color="auto" w:fill="FFFFFF"/>
          <w:lang w:eastAsia="zh-CN"/>
        </w:rPr>
        <w:t>钟先生</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jc w:val="both"/>
        <w:textAlignment w:val="auto"/>
        <w:rPr>
          <w:rFonts w:hint="eastAsia" w:ascii="Times New Roman" w:hAnsi="Times New Roman" w:eastAsia="仿宋_GB2312" w:cs="仿宋_GB2312"/>
          <w:i w:val="0"/>
          <w:caps w:val="0"/>
          <w:color w:val="auto"/>
          <w:spacing w:val="0"/>
          <w:sz w:val="32"/>
          <w:szCs w:val="32"/>
          <w:highlight w:val="none"/>
          <w:shd w:val="clear" w:color="auto" w:fill="FFFFFF"/>
          <w:lang w:val="en-US" w:eastAsia="zh-CN"/>
        </w:rPr>
      </w:pPr>
      <w:r>
        <w:rPr>
          <w:rFonts w:hint="eastAsia" w:ascii="Times New Roman" w:hAnsi="Times New Roman" w:eastAsia="仿宋_GB2312" w:cs="仿宋_GB2312"/>
          <w:i w:val="0"/>
          <w:caps w:val="0"/>
          <w:color w:val="auto"/>
          <w:spacing w:val="0"/>
          <w:sz w:val="32"/>
          <w:szCs w:val="32"/>
          <w:highlight w:val="none"/>
          <w:shd w:val="clear" w:color="auto" w:fill="FFFFFF"/>
        </w:rPr>
        <w:t>联系电话：</w:t>
      </w:r>
      <w:r>
        <w:rPr>
          <w:rFonts w:hint="eastAsia" w:ascii="Times New Roman" w:hAnsi="Times New Roman" w:eastAsia="仿宋_GB2312" w:cs="仿宋_GB2312"/>
          <w:i w:val="0"/>
          <w:caps w:val="0"/>
          <w:color w:val="auto"/>
          <w:spacing w:val="0"/>
          <w:sz w:val="32"/>
          <w:szCs w:val="32"/>
          <w:highlight w:val="none"/>
          <w:shd w:val="clear" w:color="auto" w:fill="FFFFFF"/>
          <w:lang w:eastAsia="zh-CN"/>
        </w:rPr>
        <w:t>（</w:t>
      </w:r>
      <w:r>
        <w:rPr>
          <w:rFonts w:hint="eastAsia" w:ascii="Times New Roman" w:hAnsi="Times New Roman" w:eastAsia="仿宋_GB2312" w:cs="仿宋_GB2312"/>
          <w:i w:val="0"/>
          <w:caps w:val="0"/>
          <w:color w:val="auto"/>
          <w:spacing w:val="0"/>
          <w:sz w:val="32"/>
          <w:szCs w:val="32"/>
          <w:highlight w:val="none"/>
          <w:shd w:val="clear" w:color="auto" w:fill="FFFFFF"/>
          <w:lang w:val="en-US" w:eastAsia="zh-CN"/>
        </w:rPr>
        <w:t>0752</w:t>
      </w:r>
      <w:r>
        <w:rPr>
          <w:rFonts w:hint="eastAsia" w:ascii="Times New Roman" w:hAnsi="Times New Roman" w:eastAsia="仿宋_GB2312" w:cs="仿宋_GB2312"/>
          <w:i w:val="0"/>
          <w:caps w:val="0"/>
          <w:color w:val="auto"/>
          <w:spacing w:val="0"/>
          <w:sz w:val="32"/>
          <w:szCs w:val="32"/>
          <w:highlight w:val="none"/>
          <w:shd w:val="clear" w:color="auto" w:fill="FFFFFF"/>
          <w:lang w:eastAsia="zh-CN"/>
        </w:rPr>
        <w:t>）</w:t>
      </w:r>
      <w:r>
        <w:rPr>
          <w:rFonts w:hint="eastAsia" w:ascii="Times New Roman" w:hAnsi="Times New Roman" w:eastAsia="仿宋_GB2312" w:cs="仿宋_GB2312"/>
          <w:i w:val="0"/>
          <w:caps w:val="0"/>
          <w:color w:val="auto"/>
          <w:spacing w:val="0"/>
          <w:sz w:val="32"/>
          <w:szCs w:val="32"/>
          <w:highlight w:val="none"/>
          <w:shd w:val="clear" w:color="auto" w:fill="FFFFFF"/>
          <w:lang w:val="en-US" w:eastAsia="zh-CN"/>
        </w:rPr>
        <w:t>7783681</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640" w:firstLineChars="200"/>
        <w:jc w:val="both"/>
        <w:textAlignment w:val="auto"/>
        <w:rPr>
          <w:rFonts w:hint="eastAsia" w:ascii="Times New Roman" w:hAnsi="Times New Roman" w:eastAsia="仿宋_GB2312" w:cs="仿宋_GB2312"/>
          <w:i w:val="0"/>
          <w:caps w:val="0"/>
          <w:color w:val="auto"/>
          <w:spacing w:val="0"/>
          <w:sz w:val="32"/>
          <w:szCs w:val="32"/>
          <w:highlight w:val="none"/>
          <w:shd w:val="clear" w:color="auto" w:fill="FFFFFF"/>
        </w:rPr>
      </w:pPr>
      <w:r>
        <w:rPr>
          <w:rFonts w:hint="eastAsia" w:ascii="Times New Roman" w:hAnsi="Times New Roman" w:eastAsia="仿宋_GB2312" w:cs="仿宋_GB2312"/>
          <w:i w:val="0"/>
          <w:caps w:val="0"/>
          <w:color w:val="auto"/>
          <w:spacing w:val="0"/>
          <w:sz w:val="32"/>
          <w:szCs w:val="32"/>
          <w:highlight w:val="none"/>
          <w:shd w:val="clear" w:color="auto" w:fill="FFFFFF"/>
          <w:lang w:val="en-US" w:eastAsia="zh-CN"/>
        </w:rPr>
        <w:t>交易机构：</w:t>
      </w:r>
      <w:r>
        <w:rPr>
          <w:rFonts w:hint="eastAsia" w:ascii="Times New Roman" w:hAnsi="Times New Roman" w:eastAsia="仿宋_GB2312" w:cs="仿宋_GB2312"/>
          <w:i w:val="0"/>
          <w:caps w:val="0"/>
          <w:color w:val="auto"/>
          <w:spacing w:val="0"/>
          <w:sz w:val="32"/>
          <w:szCs w:val="32"/>
          <w:highlight w:val="none"/>
          <w:shd w:val="clear" w:color="auto" w:fill="FFFFFF"/>
        </w:rPr>
        <w:t>惠州市公共资源交易中心龙门分中心</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640"/>
        <w:jc w:val="both"/>
        <w:textAlignment w:val="auto"/>
        <w:rPr>
          <w:rFonts w:hint="eastAsia" w:ascii="Times New Roman" w:hAnsi="Times New Roman" w:eastAsia="仿宋_GB2312" w:cs="仿宋_GB2312"/>
          <w:i w:val="0"/>
          <w:caps w:val="0"/>
          <w:color w:val="auto"/>
          <w:spacing w:val="0"/>
          <w:sz w:val="32"/>
          <w:szCs w:val="32"/>
          <w:highlight w:val="none"/>
          <w:shd w:val="clear" w:color="auto" w:fill="FFFFFF"/>
        </w:rPr>
      </w:pPr>
      <w:r>
        <w:rPr>
          <w:rFonts w:hint="eastAsia" w:ascii="Times New Roman" w:hAnsi="Times New Roman" w:eastAsia="仿宋_GB2312" w:cs="仿宋_GB2312"/>
          <w:i w:val="0"/>
          <w:caps w:val="0"/>
          <w:color w:val="auto"/>
          <w:spacing w:val="0"/>
          <w:sz w:val="32"/>
          <w:szCs w:val="32"/>
          <w:highlight w:val="none"/>
          <w:shd w:val="clear" w:color="auto" w:fill="FFFFFF"/>
          <w:lang w:val="en-US" w:eastAsia="zh-CN"/>
        </w:rPr>
        <w:t>联系</w:t>
      </w:r>
      <w:r>
        <w:rPr>
          <w:rFonts w:hint="eastAsia" w:ascii="Times New Roman" w:hAnsi="Times New Roman" w:eastAsia="仿宋_GB2312" w:cs="仿宋_GB2312"/>
          <w:i w:val="0"/>
          <w:caps w:val="0"/>
          <w:color w:val="auto"/>
          <w:spacing w:val="0"/>
          <w:sz w:val="32"/>
          <w:szCs w:val="32"/>
          <w:highlight w:val="none"/>
          <w:shd w:val="clear" w:color="auto" w:fill="FFFFFF"/>
        </w:rPr>
        <w:t>地址：广东省惠州市龙门县体育西路6号城投大厦二楼惠州市公共资源交易中心龙门分中心。</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640"/>
        <w:jc w:val="both"/>
        <w:textAlignment w:val="auto"/>
        <w:rPr>
          <w:rFonts w:hint="eastAsia" w:ascii="Times New Roman" w:hAnsi="Times New Roman" w:eastAsia="仿宋_GB2312" w:cs="仿宋_GB2312"/>
          <w:i w:val="0"/>
          <w:caps w:val="0"/>
          <w:color w:val="auto"/>
          <w:spacing w:val="0"/>
          <w:sz w:val="32"/>
          <w:szCs w:val="32"/>
          <w:highlight w:val="none"/>
          <w:shd w:val="clear" w:color="auto" w:fill="FFFFFF"/>
        </w:rPr>
      </w:pPr>
      <w:r>
        <w:rPr>
          <w:rFonts w:hint="eastAsia" w:ascii="Times New Roman" w:hAnsi="Times New Roman" w:eastAsia="仿宋_GB2312" w:cs="仿宋_GB2312"/>
          <w:i w:val="0"/>
          <w:caps w:val="0"/>
          <w:color w:val="auto"/>
          <w:spacing w:val="0"/>
          <w:sz w:val="32"/>
          <w:szCs w:val="32"/>
          <w:highlight w:val="none"/>
          <w:shd w:val="clear" w:color="auto" w:fill="FFFFFF"/>
        </w:rPr>
        <w:t>联系人：谢小姐、陈先生</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640"/>
        <w:jc w:val="both"/>
        <w:textAlignment w:val="auto"/>
        <w:rPr>
          <w:rFonts w:hint="eastAsia" w:ascii="Times New Roman" w:hAnsi="Times New Roman" w:eastAsia="仿宋_GB2312" w:cs="仿宋_GB2312"/>
          <w:i w:val="0"/>
          <w:caps w:val="0"/>
          <w:color w:val="auto"/>
          <w:spacing w:val="0"/>
          <w:sz w:val="32"/>
          <w:szCs w:val="32"/>
          <w:highlight w:val="none"/>
          <w:shd w:val="clear" w:color="auto" w:fill="FFFFFF"/>
        </w:rPr>
      </w:pPr>
      <w:r>
        <w:rPr>
          <w:rFonts w:hint="eastAsia" w:ascii="Times New Roman" w:hAnsi="Times New Roman" w:eastAsia="仿宋_GB2312" w:cs="仿宋_GB2312"/>
          <w:i w:val="0"/>
          <w:caps w:val="0"/>
          <w:color w:val="auto"/>
          <w:spacing w:val="0"/>
          <w:sz w:val="32"/>
          <w:szCs w:val="32"/>
          <w:highlight w:val="none"/>
          <w:shd w:val="clear" w:color="auto" w:fill="FFFFFF"/>
        </w:rPr>
        <w:t>联系电话：（0752）7988083</w:t>
      </w:r>
    </w:p>
    <w:p>
      <w:pPr>
        <w:keepNext w:val="0"/>
        <w:keepLines w:val="0"/>
        <w:pageBreakBefore w:val="0"/>
        <w:kinsoku/>
        <w:wordWrap/>
        <w:overflowPunct/>
        <w:topLinePunct w:val="0"/>
        <w:autoSpaceDE/>
        <w:autoSpaceDN/>
        <w:bidi w:val="0"/>
        <w:spacing w:line="440" w:lineRule="exact"/>
        <w:ind w:firstLine="640" w:firstLineChars="200"/>
        <w:textAlignment w:val="auto"/>
        <w:rPr>
          <w:rFonts w:hint="eastAsia" w:ascii="Times New Roman" w:hAnsi="Times New Roman" w:eastAsia="仿宋_GB2312" w:cs="仿宋_GB2312"/>
          <w:b w:val="0"/>
          <w:bCs w:val="0"/>
          <w:color w:val="auto"/>
          <w:sz w:val="32"/>
          <w:szCs w:val="32"/>
          <w:highlight w:val="none"/>
        </w:rPr>
      </w:pPr>
      <w:r>
        <w:rPr>
          <w:rFonts w:hint="eastAsia" w:ascii="Times New Roman" w:hAnsi="Times New Roman" w:eastAsia="仿宋_GB2312" w:cs="仿宋_GB2312"/>
          <w:b w:val="0"/>
          <w:bCs w:val="0"/>
          <w:color w:val="auto"/>
          <w:sz w:val="32"/>
          <w:szCs w:val="32"/>
          <w:highlight w:val="none"/>
        </w:rPr>
        <w:t>注：本公告同时在下列网站及</w:t>
      </w:r>
      <w:r>
        <w:rPr>
          <w:rFonts w:hint="eastAsia" w:ascii="Times New Roman" w:hAnsi="Times New Roman" w:eastAsia="仿宋_GB2312" w:cs="仿宋_GB2312"/>
          <w:b w:val="0"/>
          <w:bCs w:val="0"/>
          <w:color w:val="auto"/>
          <w:sz w:val="32"/>
          <w:szCs w:val="32"/>
          <w:highlight w:val="none"/>
          <w:lang w:val="en-US" w:eastAsia="zh-CN"/>
        </w:rPr>
        <w:t>报刊</w:t>
      </w:r>
      <w:r>
        <w:rPr>
          <w:rFonts w:hint="eastAsia" w:ascii="Times New Roman" w:hAnsi="Times New Roman" w:eastAsia="仿宋_GB2312" w:cs="仿宋_GB2312"/>
          <w:b w:val="0"/>
          <w:bCs w:val="0"/>
          <w:color w:val="auto"/>
          <w:sz w:val="32"/>
          <w:szCs w:val="32"/>
          <w:highlight w:val="none"/>
        </w:rPr>
        <w:t>发布</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eastAsia" w:ascii="Times New Roman" w:hAnsi="Times New Roman" w:eastAsia="仿宋_GB2312" w:cs="仿宋_GB2312"/>
          <w:i w:val="0"/>
          <w:caps w:val="0"/>
          <w:color w:val="auto"/>
          <w:spacing w:val="0"/>
          <w:sz w:val="32"/>
          <w:szCs w:val="32"/>
          <w:highlight w:val="none"/>
        </w:rPr>
      </w:pPr>
      <w:r>
        <w:rPr>
          <w:rFonts w:hint="eastAsia" w:ascii="Times New Roman" w:hAnsi="Times New Roman" w:eastAsia="仿宋_GB2312" w:cs="仿宋_GB2312"/>
          <w:i w:val="0"/>
          <w:caps w:val="0"/>
          <w:color w:val="auto"/>
          <w:spacing w:val="0"/>
          <w:sz w:val="32"/>
          <w:szCs w:val="32"/>
          <w:highlight w:val="none"/>
          <w:shd w:val="clear" w:color="auto" w:fill="FFFFFF"/>
          <w:lang w:val="en-US" w:eastAsia="zh-CN"/>
        </w:rPr>
        <w:t xml:space="preserve">    </w:t>
      </w:r>
      <w:r>
        <w:rPr>
          <w:rFonts w:hint="eastAsia" w:ascii="Times New Roman" w:hAnsi="Times New Roman" w:eastAsia="仿宋_GB2312" w:cs="仿宋_GB2312"/>
          <w:i w:val="0"/>
          <w:caps w:val="0"/>
          <w:color w:val="auto"/>
          <w:spacing w:val="0"/>
          <w:sz w:val="32"/>
          <w:szCs w:val="32"/>
          <w:highlight w:val="none"/>
          <w:shd w:val="clear" w:color="auto" w:fill="FFFFFF"/>
        </w:rPr>
        <w:t>中国土地市场网: http://www.landchina.com</w:t>
      </w:r>
    </w:p>
    <w:p>
      <w:pPr>
        <w:pStyle w:val="8"/>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440" w:lineRule="exact"/>
        <w:ind w:left="0" w:right="0" w:firstLine="640"/>
        <w:jc w:val="both"/>
        <w:textAlignment w:val="auto"/>
        <w:rPr>
          <w:rFonts w:hint="eastAsia" w:ascii="Times New Roman" w:hAnsi="Times New Roman" w:eastAsia="仿宋_GB2312" w:cs="仿宋_GB2312"/>
          <w:i w:val="0"/>
          <w:caps w:val="0"/>
          <w:color w:val="auto"/>
          <w:spacing w:val="0"/>
          <w:sz w:val="32"/>
          <w:szCs w:val="32"/>
          <w:highlight w:val="none"/>
          <w:shd w:val="clear" w:color="auto" w:fill="FFFFFF"/>
          <w:lang w:val="en-US" w:eastAsia="zh-CN"/>
        </w:rPr>
      </w:pPr>
      <w:r>
        <w:rPr>
          <w:rFonts w:hint="eastAsia" w:ascii="Times New Roman" w:hAnsi="Times New Roman" w:eastAsia="仿宋_GB2312" w:cs="仿宋_GB2312"/>
          <w:i w:val="0"/>
          <w:caps w:val="0"/>
          <w:color w:val="auto"/>
          <w:spacing w:val="0"/>
          <w:sz w:val="32"/>
          <w:szCs w:val="32"/>
          <w:highlight w:val="none"/>
          <w:shd w:val="clear" w:color="auto" w:fill="FFFFFF"/>
          <w:lang w:eastAsia="zh-CN"/>
        </w:rPr>
        <w:t>广东</w:t>
      </w:r>
      <w:r>
        <w:rPr>
          <w:rFonts w:hint="eastAsia" w:ascii="Times New Roman" w:hAnsi="Times New Roman" w:eastAsia="仿宋_GB2312" w:cs="仿宋_GB2312"/>
          <w:i w:val="0"/>
          <w:caps w:val="0"/>
          <w:color w:val="auto"/>
          <w:spacing w:val="0"/>
          <w:sz w:val="32"/>
          <w:szCs w:val="32"/>
          <w:highlight w:val="none"/>
          <w:shd w:val="clear" w:color="auto" w:fill="FFFFFF"/>
        </w:rPr>
        <w:t>省公共资源交易平台</w:t>
      </w:r>
      <w:r>
        <w:rPr>
          <w:rFonts w:hint="eastAsia" w:ascii="Times New Roman" w:hAnsi="Times New Roman" w:eastAsia="仿宋_GB2312" w:cs="仿宋_GB2312"/>
          <w:i w:val="0"/>
          <w:caps w:val="0"/>
          <w:color w:val="auto"/>
          <w:spacing w:val="0"/>
          <w:sz w:val="32"/>
          <w:szCs w:val="32"/>
          <w:highlight w:val="none"/>
          <w:shd w:val="clear" w:color="auto" w:fill="FFFFFF"/>
          <w:lang w:eastAsia="zh-CN"/>
        </w:rPr>
        <w:t>：</w:t>
      </w:r>
      <w:r>
        <w:rPr>
          <w:rFonts w:hint="eastAsia" w:ascii="Times New Roman" w:hAnsi="Times New Roman" w:eastAsia="仿宋_GB2312" w:cs="仿宋_GB2312"/>
          <w:i w:val="0"/>
          <w:caps w:val="0"/>
          <w:color w:val="auto"/>
          <w:spacing w:val="0"/>
          <w:sz w:val="32"/>
          <w:szCs w:val="32"/>
          <w:highlight w:val="none"/>
          <w:shd w:val="clear" w:color="auto" w:fill="FFFFFF"/>
        </w:rPr>
        <w:t>https://ygp.gdzwfw.gov.cn</w:t>
      </w:r>
      <w:r>
        <w:rPr>
          <w:rFonts w:hint="eastAsia" w:ascii="Times New Roman" w:hAnsi="Times New Roman" w:eastAsia="仿宋_GB2312" w:cs="仿宋_GB2312"/>
          <w:i w:val="0"/>
          <w:caps w:val="0"/>
          <w:color w:val="auto"/>
          <w:spacing w:val="0"/>
          <w:sz w:val="32"/>
          <w:szCs w:val="32"/>
          <w:highlight w:val="none"/>
          <w:shd w:val="clear" w:color="auto" w:fill="FFFFFF"/>
          <w:lang w:val="en-US" w:eastAsia="zh-CN"/>
        </w:rPr>
        <w:t>/</w:t>
      </w:r>
    </w:p>
    <w:p>
      <w:pPr>
        <w:pStyle w:val="8"/>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440" w:lineRule="exact"/>
        <w:ind w:left="0" w:right="0" w:firstLine="640"/>
        <w:jc w:val="both"/>
        <w:textAlignment w:val="auto"/>
        <w:rPr>
          <w:rFonts w:hint="eastAsia" w:ascii="Times New Roman" w:hAnsi="Times New Roman" w:eastAsia="仿宋_GB2312" w:cs="仿宋_GB2312"/>
          <w:i w:val="0"/>
          <w:caps w:val="0"/>
          <w:color w:val="auto"/>
          <w:spacing w:val="0"/>
          <w:sz w:val="32"/>
          <w:szCs w:val="32"/>
          <w:highlight w:val="none"/>
        </w:rPr>
      </w:pPr>
      <w:r>
        <w:rPr>
          <w:rFonts w:hint="eastAsia" w:ascii="Times New Roman" w:hAnsi="Times New Roman" w:eastAsia="仿宋_GB2312" w:cs="仿宋_GB2312"/>
          <w:i w:val="0"/>
          <w:caps w:val="0"/>
          <w:color w:val="auto"/>
          <w:spacing w:val="0"/>
          <w:sz w:val="32"/>
          <w:szCs w:val="32"/>
          <w:highlight w:val="none"/>
          <w:shd w:val="clear" w:color="auto" w:fill="FFFFFF"/>
        </w:rPr>
        <w:t>广东省自然资源厅：http://nr.gd.gov.cn/</w:t>
      </w:r>
    </w:p>
    <w:p>
      <w:pPr>
        <w:pStyle w:val="8"/>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440" w:lineRule="exact"/>
        <w:ind w:left="0" w:right="0" w:firstLine="0"/>
        <w:jc w:val="both"/>
        <w:textAlignment w:val="auto"/>
        <w:rPr>
          <w:rFonts w:hint="eastAsia" w:ascii="Times New Roman" w:hAnsi="Times New Roman" w:eastAsia="仿宋_GB2312" w:cs="仿宋_GB2312"/>
          <w:i w:val="0"/>
          <w:caps w:val="0"/>
          <w:color w:val="auto"/>
          <w:spacing w:val="0"/>
          <w:sz w:val="32"/>
          <w:szCs w:val="32"/>
          <w:highlight w:val="none"/>
        </w:rPr>
      </w:pPr>
      <w:r>
        <w:rPr>
          <w:rFonts w:hint="eastAsia" w:ascii="Times New Roman" w:hAnsi="Times New Roman" w:eastAsia="仿宋_GB2312" w:cs="仿宋_GB2312"/>
          <w:i w:val="0"/>
          <w:caps w:val="0"/>
          <w:color w:val="auto"/>
          <w:spacing w:val="0"/>
          <w:sz w:val="32"/>
          <w:szCs w:val="32"/>
          <w:highlight w:val="none"/>
          <w:shd w:val="clear" w:color="auto" w:fill="FFFFFF"/>
          <w:lang w:val="en-US" w:eastAsia="zh-CN"/>
        </w:rPr>
        <w:t xml:space="preserve">    </w:t>
      </w:r>
      <w:r>
        <w:rPr>
          <w:rFonts w:hint="eastAsia" w:ascii="Times New Roman" w:hAnsi="Times New Roman" w:eastAsia="仿宋_GB2312" w:cs="仿宋_GB2312"/>
          <w:i w:val="0"/>
          <w:caps w:val="0"/>
          <w:color w:val="auto"/>
          <w:spacing w:val="0"/>
          <w:sz w:val="32"/>
          <w:szCs w:val="32"/>
          <w:highlight w:val="none"/>
          <w:shd w:val="clear" w:color="auto" w:fill="FFFFFF"/>
        </w:rPr>
        <w:t>龙门县人民政府网:（龙门县自然资源局、惠州市公共资源交易中心龙门分中心）：http://www.longmen.gov.cn</w:t>
      </w:r>
    </w:p>
    <w:p>
      <w:pPr>
        <w:pStyle w:val="8"/>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440" w:lineRule="exact"/>
        <w:ind w:left="0" w:right="0" w:firstLine="0"/>
        <w:jc w:val="both"/>
        <w:textAlignment w:val="auto"/>
        <w:rPr>
          <w:rFonts w:hint="eastAsia" w:ascii="Times New Roman" w:hAnsi="Times New Roman" w:eastAsia="仿宋_GB2312" w:cs="仿宋_GB2312"/>
          <w:i w:val="0"/>
          <w:caps w:val="0"/>
          <w:color w:val="auto"/>
          <w:spacing w:val="0"/>
          <w:sz w:val="32"/>
          <w:szCs w:val="32"/>
          <w:highlight w:val="none"/>
        </w:rPr>
      </w:pPr>
      <w:r>
        <w:rPr>
          <w:rFonts w:hint="eastAsia" w:ascii="Times New Roman" w:hAnsi="Times New Roman" w:eastAsia="仿宋_GB2312" w:cs="仿宋_GB2312"/>
          <w:i w:val="0"/>
          <w:caps w:val="0"/>
          <w:color w:val="auto"/>
          <w:spacing w:val="0"/>
          <w:sz w:val="32"/>
          <w:szCs w:val="32"/>
          <w:highlight w:val="none"/>
          <w:shd w:val="clear" w:color="auto" w:fill="FFFFFF"/>
          <w:lang w:val="en-US" w:eastAsia="zh-CN"/>
        </w:rPr>
        <w:t xml:space="preserve">    </w:t>
      </w:r>
      <w:r>
        <w:rPr>
          <w:rFonts w:hint="eastAsia" w:ascii="Times New Roman" w:hAnsi="Times New Roman" w:eastAsia="仿宋_GB2312" w:cs="仿宋_GB2312"/>
          <w:i w:val="0"/>
          <w:caps w:val="0"/>
          <w:color w:val="auto"/>
          <w:spacing w:val="0"/>
          <w:sz w:val="32"/>
          <w:szCs w:val="32"/>
          <w:highlight w:val="none"/>
          <w:shd w:val="clear" w:color="auto" w:fill="FFFFFF"/>
        </w:rPr>
        <w:t>惠州市公共资源交易中心网：http://zyjy.huizhou.gov.cn</w:t>
      </w:r>
    </w:p>
    <w:p>
      <w:pPr>
        <w:pStyle w:val="8"/>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440" w:lineRule="exact"/>
        <w:ind w:left="0" w:right="0" w:firstLine="0"/>
        <w:jc w:val="both"/>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i w:val="0"/>
          <w:caps w:val="0"/>
          <w:color w:val="auto"/>
          <w:spacing w:val="0"/>
          <w:sz w:val="32"/>
          <w:szCs w:val="32"/>
          <w:highlight w:val="none"/>
          <w:shd w:val="clear" w:color="auto" w:fill="FFFFFF"/>
          <w:lang w:val="en-US" w:eastAsia="zh-CN"/>
        </w:rPr>
        <w:t xml:space="preserve">    </w:t>
      </w:r>
      <w:r>
        <w:rPr>
          <w:rFonts w:hint="eastAsia" w:ascii="Times New Roman" w:hAnsi="Times New Roman" w:eastAsia="仿宋_GB2312" w:cs="仿宋_GB2312"/>
          <w:i w:val="0"/>
          <w:caps w:val="0"/>
          <w:color w:val="auto"/>
          <w:spacing w:val="0"/>
          <w:sz w:val="32"/>
          <w:szCs w:val="32"/>
          <w:highlight w:val="none"/>
          <w:shd w:val="clear" w:color="auto" w:fill="FFFFFF"/>
        </w:rPr>
        <w:t>惠州日报</w:t>
      </w:r>
    </w:p>
    <w:p>
      <w:pPr>
        <w:keepNext w:val="0"/>
        <w:keepLines w:val="0"/>
        <w:pageBreakBefore w:val="0"/>
        <w:kinsoku/>
        <w:wordWrap/>
        <w:overflowPunct/>
        <w:topLinePunct w:val="0"/>
        <w:autoSpaceDE/>
        <w:autoSpaceDN/>
        <w:bidi w:val="0"/>
        <w:spacing w:line="440" w:lineRule="exact"/>
        <w:ind w:firstLine="640" w:firstLineChars="200"/>
        <w:textAlignment w:val="auto"/>
        <w:rPr>
          <w:rFonts w:hint="eastAsia" w:ascii="Times New Roman" w:hAnsi="Times New Roman" w:eastAsia="仿宋_GB2312" w:cs="仿宋_GB2312"/>
          <w:b w:val="0"/>
          <w:bCs w:val="0"/>
          <w:color w:val="auto"/>
          <w:sz w:val="32"/>
          <w:szCs w:val="32"/>
          <w:highlight w:val="none"/>
        </w:rPr>
      </w:pPr>
      <w:r>
        <w:rPr>
          <w:rFonts w:hint="eastAsia" w:ascii="Times New Roman" w:hAnsi="Times New Roman" w:eastAsia="仿宋_GB2312" w:cs="仿宋_GB2312"/>
          <w:b w:val="0"/>
          <w:bCs w:val="0"/>
          <w:color w:val="auto"/>
          <w:sz w:val="32"/>
          <w:szCs w:val="32"/>
          <w:highlight w:val="none"/>
        </w:rPr>
        <w:t>数字证书办理地址：广东省惠州市惠城区三新北路31号市民服务中心3号楼惠州市公共资源交易中心一楼大厅1号土地与矿业交易窗口。</w:t>
      </w:r>
    </w:p>
    <w:p>
      <w:pPr>
        <w:keepNext w:val="0"/>
        <w:keepLines w:val="0"/>
        <w:pageBreakBefore w:val="0"/>
        <w:kinsoku/>
        <w:wordWrap/>
        <w:overflowPunct/>
        <w:topLinePunct w:val="0"/>
        <w:autoSpaceDE/>
        <w:autoSpaceDN/>
        <w:bidi w:val="0"/>
        <w:spacing w:line="440" w:lineRule="exact"/>
        <w:ind w:firstLine="640" w:firstLineChars="200"/>
        <w:textAlignment w:val="auto"/>
        <w:rPr>
          <w:rFonts w:hint="eastAsia" w:ascii="Times New Roman" w:hAnsi="Times New Roman" w:eastAsia="仿宋_GB2312" w:cs="仿宋_GB2312"/>
          <w:b w:val="0"/>
          <w:bCs w:val="0"/>
          <w:color w:val="auto"/>
          <w:sz w:val="32"/>
          <w:szCs w:val="32"/>
          <w:highlight w:val="none"/>
        </w:rPr>
      </w:pPr>
      <w:r>
        <w:rPr>
          <w:rFonts w:hint="eastAsia" w:ascii="Times New Roman" w:hAnsi="Times New Roman" w:eastAsia="仿宋_GB2312" w:cs="仿宋_GB2312"/>
          <w:b w:val="0"/>
          <w:bCs w:val="0"/>
          <w:color w:val="auto"/>
          <w:sz w:val="32"/>
          <w:szCs w:val="32"/>
          <w:highlight w:val="none"/>
        </w:rPr>
        <w:t>联系人：罗工</w:t>
      </w:r>
    </w:p>
    <w:p>
      <w:pPr>
        <w:keepNext w:val="0"/>
        <w:keepLines w:val="0"/>
        <w:pageBreakBefore w:val="0"/>
        <w:kinsoku/>
        <w:wordWrap/>
        <w:overflowPunct/>
        <w:topLinePunct w:val="0"/>
        <w:autoSpaceDE/>
        <w:autoSpaceDN/>
        <w:bidi w:val="0"/>
        <w:spacing w:line="440" w:lineRule="exact"/>
        <w:ind w:firstLine="640" w:firstLineChars="200"/>
        <w:textAlignment w:val="auto"/>
        <w:rPr>
          <w:rFonts w:hint="eastAsia" w:ascii="Times New Roman" w:hAnsi="Times New Roman" w:eastAsia="仿宋_GB2312" w:cs="仿宋_GB2312"/>
          <w:b w:val="0"/>
          <w:bCs w:val="0"/>
          <w:color w:val="auto"/>
          <w:sz w:val="32"/>
          <w:szCs w:val="32"/>
          <w:highlight w:val="none"/>
        </w:rPr>
      </w:pPr>
      <w:r>
        <w:rPr>
          <w:rFonts w:hint="eastAsia" w:ascii="Times New Roman" w:hAnsi="Times New Roman" w:eastAsia="仿宋_GB2312" w:cs="仿宋_GB2312"/>
          <w:b w:val="0"/>
          <w:bCs w:val="0"/>
          <w:color w:val="auto"/>
          <w:sz w:val="32"/>
          <w:szCs w:val="32"/>
          <w:highlight w:val="none"/>
        </w:rPr>
        <w:t>联系电话：0752-7121029</w:t>
      </w:r>
    </w:p>
    <w:p>
      <w:pPr>
        <w:pStyle w:val="4"/>
        <w:keepNext w:val="0"/>
        <w:keepLines w:val="0"/>
        <w:pageBreakBefore w:val="0"/>
        <w:kinsoku/>
        <w:wordWrap/>
        <w:overflowPunct/>
        <w:topLinePunct w:val="0"/>
        <w:autoSpaceDE/>
        <w:autoSpaceDN/>
        <w:bidi w:val="0"/>
        <w:spacing w:line="440" w:lineRule="exact"/>
        <w:ind w:firstLine="4800" w:firstLineChars="1500"/>
        <w:textAlignment w:val="auto"/>
        <w:rPr>
          <w:rFonts w:hint="eastAsia" w:ascii="Times New Roman" w:hAnsi="Times New Roman" w:eastAsia="仿宋_GB2312" w:cs="仿宋_GB2312"/>
          <w:b w:val="0"/>
          <w:bCs w:val="0"/>
          <w:color w:val="auto"/>
          <w:sz w:val="32"/>
          <w:szCs w:val="32"/>
          <w:highlight w:val="none"/>
          <w:u w:val="single"/>
          <w:lang w:val="en-US" w:eastAsia="zh-CN"/>
        </w:rPr>
      </w:pPr>
      <w:r>
        <w:rPr>
          <w:rFonts w:hint="eastAsia" w:ascii="Times New Roman" w:hAnsi="Times New Roman" w:eastAsia="仿宋_GB2312" w:cs="仿宋_GB2312"/>
          <w:b w:val="0"/>
          <w:bCs w:val="0"/>
          <w:color w:val="auto"/>
          <w:sz w:val="32"/>
          <w:szCs w:val="32"/>
          <w:highlight w:val="none"/>
          <w:u w:val="none"/>
          <w:lang w:val="en-US" w:eastAsia="zh-CN"/>
        </w:rPr>
        <w:t>龙门县</w:t>
      </w:r>
      <w:r>
        <w:rPr>
          <w:rFonts w:hint="eastAsia" w:ascii="Times New Roman" w:hAnsi="Times New Roman" w:eastAsia="仿宋_GB2312" w:cs="仿宋_GB2312"/>
          <w:b w:val="0"/>
          <w:bCs w:val="0"/>
          <w:color w:val="auto"/>
          <w:sz w:val="32"/>
          <w:szCs w:val="32"/>
          <w:highlight w:val="none"/>
        </w:rPr>
        <w:t>自然资源局</w:t>
      </w:r>
      <w:r>
        <w:rPr>
          <w:rFonts w:hint="eastAsia" w:ascii="Times New Roman" w:hAnsi="Times New Roman" w:eastAsia="仿宋_GB2312" w:cs="仿宋_GB2312"/>
          <w:b w:val="0"/>
          <w:bCs w:val="0"/>
          <w:color w:val="auto"/>
          <w:sz w:val="32"/>
          <w:szCs w:val="32"/>
          <w:highlight w:val="none"/>
          <w:lang w:val="en-US" w:eastAsia="zh-CN"/>
        </w:rPr>
        <w:t xml:space="preserve">  </w:t>
      </w:r>
    </w:p>
    <w:p>
      <w:pPr>
        <w:keepNext w:val="0"/>
        <w:keepLines w:val="0"/>
        <w:pageBreakBefore w:val="0"/>
        <w:kinsoku/>
        <w:wordWrap/>
        <w:overflowPunct/>
        <w:topLinePunct w:val="0"/>
        <w:autoSpaceDE/>
        <w:autoSpaceDN/>
        <w:bidi w:val="0"/>
        <w:spacing w:line="440" w:lineRule="exact"/>
        <w:jc w:val="center"/>
        <w:textAlignment w:val="auto"/>
        <w:rPr>
          <w:rFonts w:hint="eastAsia" w:ascii="Times New Roman" w:hAnsi="Times New Roman" w:eastAsia="仿宋_GB2312" w:cs="仿宋_GB2312"/>
          <w:b w:val="0"/>
          <w:bCs w:val="0"/>
          <w:color w:val="auto"/>
          <w:sz w:val="32"/>
          <w:szCs w:val="32"/>
          <w:highlight w:val="none"/>
        </w:rPr>
      </w:pPr>
      <w:r>
        <w:rPr>
          <w:rFonts w:hint="eastAsia" w:ascii="Times New Roman" w:hAnsi="Times New Roman" w:eastAsia="仿宋_GB2312" w:cs="仿宋_GB2312"/>
          <w:b w:val="0"/>
          <w:bCs w:val="0"/>
          <w:color w:val="auto"/>
          <w:sz w:val="32"/>
          <w:szCs w:val="32"/>
          <w:highlight w:val="none"/>
          <w:lang w:val="en-US" w:eastAsia="zh-CN"/>
        </w:rPr>
        <w:t xml:space="preserve">                        2023</w:t>
      </w:r>
      <w:r>
        <w:rPr>
          <w:rFonts w:hint="eastAsia" w:ascii="Times New Roman" w:hAnsi="Times New Roman" w:eastAsia="仿宋_GB2312" w:cs="仿宋_GB2312"/>
          <w:b w:val="0"/>
          <w:bCs w:val="0"/>
          <w:color w:val="auto"/>
          <w:sz w:val="32"/>
          <w:szCs w:val="32"/>
          <w:highlight w:val="none"/>
        </w:rPr>
        <w:t>年</w:t>
      </w:r>
      <w:r>
        <w:rPr>
          <w:rFonts w:hint="eastAsia" w:ascii="Times New Roman" w:hAnsi="Times New Roman" w:eastAsia="仿宋_GB2312" w:cs="仿宋_GB2312"/>
          <w:b w:val="0"/>
          <w:bCs w:val="0"/>
          <w:color w:val="auto"/>
          <w:sz w:val="32"/>
          <w:szCs w:val="32"/>
          <w:highlight w:val="none"/>
          <w:lang w:val="en-US" w:eastAsia="zh-CN"/>
        </w:rPr>
        <w:t>6</w:t>
      </w:r>
      <w:r>
        <w:rPr>
          <w:rFonts w:hint="eastAsia" w:ascii="Times New Roman" w:hAnsi="Times New Roman" w:eastAsia="仿宋_GB2312" w:cs="仿宋_GB2312"/>
          <w:b w:val="0"/>
          <w:bCs w:val="0"/>
          <w:color w:val="auto"/>
          <w:sz w:val="32"/>
          <w:szCs w:val="32"/>
          <w:highlight w:val="none"/>
        </w:rPr>
        <w:t>月</w:t>
      </w:r>
      <w:r>
        <w:rPr>
          <w:rFonts w:hint="eastAsia" w:ascii="Times New Roman" w:hAnsi="Times New Roman" w:eastAsia="仿宋_GB2312" w:cs="仿宋_GB2312"/>
          <w:b w:val="0"/>
          <w:bCs w:val="0"/>
          <w:color w:val="auto"/>
          <w:sz w:val="32"/>
          <w:szCs w:val="32"/>
          <w:highlight w:val="none"/>
          <w:u w:val="none"/>
          <w:lang w:val="en-US" w:eastAsia="zh-CN"/>
        </w:rPr>
        <w:t>2</w:t>
      </w:r>
      <w:r>
        <w:rPr>
          <w:rFonts w:hint="eastAsia" w:eastAsia="仿宋_GB2312" w:cs="仿宋_GB2312"/>
          <w:b w:val="0"/>
          <w:bCs w:val="0"/>
          <w:color w:val="auto"/>
          <w:sz w:val="32"/>
          <w:szCs w:val="32"/>
          <w:highlight w:val="none"/>
          <w:u w:val="none"/>
          <w:lang w:val="en-US" w:eastAsia="zh-CN"/>
        </w:rPr>
        <w:t>9</w:t>
      </w:r>
      <w:r>
        <w:rPr>
          <w:rFonts w:hint="eastAsia" w:ascii="Times New Roman" w:hAnsi="Times New Roman" w:eastAsia="仿宋_GB2312" w:cs="仿宋_GB2312"/>
          <w:b w:val="0"/>
          <w:bCs w:val="0"/>
          <w:color w:val="auto"/>
          <w:sz w:val="32"/>
          <w:szCs w:val="32"/>
          <w:highlight w:val="none"/>
        </w:rPr>
        <w:t>日</w:t>
      </w:r>
    </w:p>
    <w:p>
      <w:pPr>
        <w:keepNext w:val="0"/>
        <w:keepLines w:val="0"/>
        <w:pageBreakBefore w:val="0"/>
        <w:kinsoku/>
        <w:wordWrap/>
        <w:overflowPunct/>
        <w:topLinePunct w:val="0"/>
        <w:autoSpaceDE/>
        <w:autoSpaceDN/>
        <w:bidi w:val="0"/>
        <w:spacing w:line="440" w:lineRule="exact"/>
        <w:textAlignment w:val="auto"/>
        <w:rPr>
          <w:rFonts w:hint="eastAsia" w:ascii="Times New Roman" w:hAnsi="Times New Roman" w:eastAsia="仿宋_GB2312" w:cs="仿宋_GB2312"/>
          <w:color w:val="auto"/>
          <w:sz w:val="32"/>
          <w:szCs w:val="32"/>
          <w:highlight w:val="none"/>
        </w:rPr>
        <w:sectPr>
          <w:footerReference r:id="rId3" w:type="default"/>
          <w:pgSz w:w="11906" w:h="16838"/>
          <w:pgMar w:top="1440" w:right="1800" w:bottom="1440" w:left="1800" w:header="851" w:footer="992" w:gutter="0"/>
          <w:pgNumType w:fmt="decimal"/>
          <w:cols w:space="425" w:num="1"/>
          <w:docGrid w:type="lines" w:linePitch="312" w:charSpace="0"/>
        </w:sectPr>
      </w:pPr>
    </w:p>
    <w:p>
      <w:pPr>
        <w:keepNext w:val="0"/>
        <w:keepLines w:val="0"/>
        <w:pageBreakBefore w:val="0"/>
        <w:kinsoku/>
        <w:wordWrap/>
        <w:overflowPunct/>
        <w:topLinePunct w:val="0"/>
        <w:bidi w:val="0"/>
        <w:spacing w:line="440" w:lineRule="exact"/>
        <w:rPr>
          <w:rFonts w:ascii="Times New Roman" w:hAnsi="Times New Roman" w:eastAsia="仿宋_GB2312"/>
          <w:b w:val="0"/>
          <w:bCs w:val="0"/>
          <w:color w:val="auto"/>
          <w:sz w:val="32"/>
          <w:szCs w:val="32"/>
          <w:highlight w:val="none"/>
        </w:rPr>
      </w:pPr>
      <w:r>
        <w:rPr>
          <w:rFonts w:hint="eastAsia" w:ascii="Times New Roman" w:hAnsi="Times New Roman" w:eastAsia="仿宋_GB2312"/>
          <w:b w:val="0"/>
          <w:bCs w:val="0"/>
          <w:color w:val="auto"/>
          <w:sz w:val="32"/>
          <w:szCs w:val="32"/>
          <w:highlight w:val="none"/>
        </w:rPr>
        <w:t>附表：</w:t>
      </w:r>
    </w:p>
    <w:p>
      <w:pPr>
        <w:spacing w:line="360" w:lineRule="auto"/>
        <w:jc w:val="center"/>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网上挂牌出让地块规划建设指标及挂牌起始价</w:t>
      </w:r>
    </w:p>
    <w:p>
      <w:pPr>
        <w:spacing w:line="360" w:lineRule="auto"/>
        <w:jc w:val="both"/>
        <w:rPr>
          <w:rFonts w:hint="eastAsia" w:ascii="Times New Roman" w:hAnsi="Times New Roman" w:eastAsia="仿宋_GB2312"/>
          <w:color w:val="auto"/>
          <w:sz w:val="32"/>
          <w:szCs w:val="32"/>
        </w:rPr>
      </w:pPr>
    </w:p>
    <w:tbl>
      <w:tblPr>
        <w:tblStyle w:val="9"/>
        <w:tblpPr w:leftFromText="180" w:rightFromText="180" w:vertAnchor="text" w:horzAnchor="page" w:tblpX="421" w:tblpY="263"/>
        <w:tblOverlap w:val="never"/>
        <w:tblW w:w="5395"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64"/>
        <w:gridCol w:w="1255"/>
        <w:gridCol w:w="915"/>
        <w:gridCol w:w="731"/>
        <w:gridCol w:w="876"/>
        <w:gridCol w:w="771"/>
        <w:gridCol w:w="785"/>
        <w:gridCol w:w="706"/>
        <w:gridCol w:w="771"/>
        <w:gridCol w:w="1307"/>
        <w:gridCol w:w="562"/>
        <w:gridCol w:w="929"/>
        <w:gridCol w:w="1594"/>
        <w:gridCol w:w="484"/>
        <w:gridCol w:w="666"/>
        <w:gridCol w:w="863"/>
        <w:gridCol w:w="9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380"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auto"/>
                <w:kern w:val="0"/>
                <w:sz w:val="21"/>
                <w:szCs w:val="21"/>
                <w:u w:val="none"/>
                <w:lang w:val="en-US" w:eastAsia="zh-CN" w:bidi="ar"/>
              </w:rPr>
            </w:pPr>
            <w:r>
              <w:rPr>
                <w:rFonts w:hint="eastAsia" w:ascii="Times New Roman" w:hAnsi="Times New Roman" w:eastAsia="仿宋_GB2312" w:cs="宋体"/>
                <w:i w:val="0"/>
                <w:iCs w:val="0"/>
                <w:color w:val="auto"/>
                <w:kern w:val="0"/>
                <w:sz w:val="21"/>
                <w:szCs w:val="21"/>
                <w:u w:val="none"/>
                <w:lang w:val="en-US" w:eastAsia="zh-CN" w:bidi="ar"/>
              </w:rPr>
              <w:t>挂牌地块</w:t>
            </w:r>
          </w:p>
          <w:p>
            <w:pPr>
              <w:keepNext w:val="0"/>
              <w:keepLines w:val="0"/>
              <w:widowControl/>
              <w:suppressLineNumbers w:val="0"/>
              <w:jc w:val="center"/>
              <w:textAlignment w:val="center"/>
              <w:rPr>
                <w:rFonts w:hint="eastAsia" w:ascii="Times New Roman" w:hAnsi="Times New Roman" w:eastAsia="仿宋_GB2312" w:cs="宋体"/>
                <w:i w:val="0"/>
                <w:iCs w:val="0"/>
                <w:color w:val="auto"/>
                <w:sz w:val="21"/>
                <w:szCs w:val="21"/>
                <w:u w:val="none"/>
              </w:rPr>
            </w:pPr>
            <w:r>
              <w:rPr>
                <w:rFonts w:hint="eastAsia" w:ascii="Times New Roman" w:hAnsi="Times New Roman" w:eastAsia="仿宋_GB2312" w:cs="宋体"/>
                <w:i w:val="0"/>
                <w:iCs w:val="0"/>
                <w:color w:val="auto"/>
                <w:kern w:val="0"/>
                <w:sz w:val="21"/>
                <w:szCs w:val="21"/>
                <w:u w:val="none"/>
                <w:lang w:val="en-US" w:eastAsia="zh-CN" w:bidi="ar"/>
              </w:rPr>
              <w:t>编号</w:t>
            </w:r>
          </w:p>
        </w:tc>
        <w:tc>
          <w:tcPr>
            <w:tcW w:w="410"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auto"/>
                <w:kern w:val="0"/>
                <w:sz w:val="21"/>
                <w:szCs w:val="21"/>
                <w:u w:val="none"/>
                <w:lang w:val="en-US" w:eastAsia="zh-CN" w:bidi="ar"/>
              </w:rPr>
            </w:pPr>
            <w:r>
              <w:rPr>
                <w:rFonts w:hint="eastAsia" w:ascii="Times New Roman" w:hAnsi="Times New Roman" w:eastAsia="仿宋_GB2312" w:cs="宋体"/>
                <w:i w:val="0"/>
                <w:iCs w:val="0"/>
                <w:color w:val="auto"/>
                <w:kern w:val="0"/>
                <w:sz w:val="21"/>
                <w:szCs w:val="21"/>
                <w:u w:val="none"/>
                <w:lang w:val="en-US" w:eastAsia="zh-CN" w:bidi="ar"/>
              </w:rPr>
              <w:t>土地</w:t>
            </w:r>
          </w:p>
          <w:p>
            <w:pPr>
              <w:keepNext w:val="0"/>
              <w:keepLines w:val="0"/>
              <w:widowControl/>
              <w:suppressLineNumbers w:val="0"/>
              <w:jc w:val="center"/>
              <w:textAlignment w:val="center"/>
              <w:rPr>
                <w:rFonts w:hint="eastAsia" w:ascii="Times New Roman" w:hAnsi="Times New Roman" w:eastAsia="仿宋_GB2312" w:cs="宋体"/>
                <w:i w:val="0"/>
                <w:iCs w:val="0"/>
                <w:color w:val="auto"/>
                <w:sz w:val="21"/>
                <w:szCs w:val="21"/>
                <w:u w:val="none"/>
              </w:rPr>
            </w:pPr>
            <w:r>
              <w:rPr>
                <w:rFonts w:hint="eastAsia" w:ascii="Times New Roman" w:hAnsi="Times New Roman" w:eastAsia="仿宋_GB2312" w:cs="宋体"/>
                <w:i w:val="0"/>
                <w:iCs w:val="0"/>
                <w:color w:val="auto"/>
                <w:kern w:val="0"/>
                <w:sz w:val="21"/>
                <w:szCs w:val="21"/>
                <w:u w:val="none"/>
                <w:lang w:val="en-US" w:eastAsia="zh-CN" w:bidi="ar"/>
              </w:rPr>
              <w:t>位置</w:t>
            </w:r>
          </w:p>
        </w:tc>
        <w:tc>
          <w:tcPr>
            <w:tcW w:w="299" w:type="pct"/>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auto"/>
                <w:kern w:val="0"/>
                <w:sz w:val="21"/>
                <w:szCs w:val="21"/>
                <w:u w:val="none"/>
                <w:lang w:val="en-US" w:eastAsia="zh-CN" w:bidi="ar"/>
              </w:rPr>
            </w:pPr>
            <w:r>
              <w:rPr>
                <w:rFonts w:hint="eastAsia" w:ascii="Times New Roman" w:hAnsi="Times New Roman" w:eastAsia="仿宋_GB2312" w:cs="宋体"/>
                <w:i w:val="0"/>
                <w:iCs w:val="0"/>
                <w:color w:val="auto"/>
                <w:kern w:val="0"/>
                <w:sz w:val="21"/>
                <w:szCs w:val="21"/>
                <w:u w:val="none"/>
                <w:lang w:val="en-US" w:eastAsia="zh-CN" w:bidi="ar"/>
              </w:rPr>
              <w:t>用地编号</w:t>
            </w:r>
          </w:p>
        </w:tc>
        <w:tc>
          <w:tcPr>
            <w:tcW w:w="238"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auto"/>
                <w:sz w:val="21"/>
                <w:szCs w:val="21"/>
                <w:u w:val="none"/>
              </w:rPr>
            </w:pPr>
            <w:r>
              <w:rPr>
                <w:rFonts w:hint="eastAsia" w:ascii="Times New Roman" w:hAnsi="Times New Roman" w:eastAsia="仿宋_GB2312" w:cs="宋体"/>
                <w:i w:val="0"/>
                <w:iCs w:val="0"/>
                <w:color w:val="auto"/>
                <w:kern w:val="0"/>
                <w:sz w:val="21"/>
                <w:szCs w:val="21"/>
                <w:u w:val="none"/>
                <w:lang w:val="en-US" w:eastAsia="zh-CN" w:bidi="ar"/>
              </w:rPr>
              <w:t>土地用途</w:t>
            </w:r>
          </w:p>
        </w:tc>
        <w:tc>
          <w:tcPr>
            <w:tcW w:w="286"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auto"/>
                <w:sz w:val="21"/>
                <w:szCs w:val="21"/>
                <w:u w:val="none"/>
              </w:rPr>
            </w:pPr>
            <w:r>
              <w:rPr>
                <w:rFonts w:hint="eastAsia" w:ascii="Times New Roman" w:hAnsi="Times New Roman" w:eastAsia="仿宋_GB2312" w:cs="宋体"/>
                <w:i w:val="0"/>
                <w:iCs w:val="0"/>
                <w:color w:val="auto"/>
                <w:kern w:val="0"/>
                <w:sz w:val="21"/>
                <w:szCs w:val="21"/>
                <w:u w:val="none"/>
                <w:lang w:val="en-US" w:eastAsia="zh-CN" w:bidi="ar"/>
              </w:rPr>
              <w:t>宗地使用权面积（㎡）</w:t>
            </w:r>
          </w:p>
        </w:tc>
        <w:tc>
          <w:tcPr>
            <w:tcW w:w="2427" w:type="pct"/>
            <w:gridSpan w:val="8"/>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center"/>
              <w:textAlignment w:val="top"/>
              <w:rPr>
                <w:rFonts w:hint="eastAsia" w:ascii="Times New Roman" w:hAnsi="Times New Roman" w:eastAsia="仿宋_GB2312" w:cs="宋体"/>
                <w:i w:val="0"/>
                <w:iCs w:val="0"/>
                <w:color w:val="auto"/>
                <w:kern w:val="0"/>
                <w:sz w:val="21"/>
                <w:szCs w:val="21"/>
                <w:u w:val="none"/>
                <w:lang w:val="en-US" w:eastAsia="zh-CN" w:bidi="ar"/>
              </w:rPr>
            </w:pPr>
            <w:r>
              <w:rPr>
                <w:rFonts w:hint="eastAsia" w:ascii="Times New Roman" w:hAnsi="Times New Roman" w:eastAsia="仿宋_GB2312" w:cs="宋体"/>
                <w:i w:val="0"/>
                <w:iCs w:val="0"/>
                <w:color w:val="auto"/>
                <w:kern w:val="0"/>
                <w:sz w:val="21"/>
                <w:szCs w:val="21"/>
                <w:u w:val="none"/>
                <w:lang w:val="en-US" w:eastAsia="zh-CN" w:bidi="ar"/>
              </w:rPr>
              <w:t>规划指标要求</w:t>
            </w:r>
          </w:p>
        </w:tc>
        <w:tc>
          <w:tcPr>
            <w:tcW w:w="158" w:type="pct"/>
            <w:vMerge w:val="restart"/>
            <w:tcBorders>
              <w:top w:val="single" w:color="000000" w:sz="4" w:space="0"/>
              <w:left w:val="single" w:color="auto"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auto"/>
                <w:kern w:val="0"/>
                <w:sz w:val="21"/>
                <w:szCs w:val="21"/>
                <w:u w:val="none"/>
                <w:lang w:val="en-US" w:eastAsia="zh-CN" w:bidi="ar"/>
              </w:rPr>
            </w:pPr>
            <w:r>
              <w:rPr>
                <w:rFonts w:hint="eastAsia" w:ascii="Times New Roman" w:hAnsi="Times New Roman" w:eastAsia="仿宋_GB2312" w:cs="宋体"/>
                <w:i w:val="0"/>
                <w:iCs w:val="0"/>
                <w:color w:val="auto"/>
                <w:kern w:val="0"/>
                <w:sz w:val="21"/>
                <w:szCs w:val="21"/>
                <w:u w:val="none"/>
                <w:lang w:val="en-US" w:eastAsia="zh-CN" w:bidi="ar"/>
              </w:rPr>
              <w:t>出让</w:t>
            </w:r>
          </w:p>
          <w:p>
            <w:pPr>
              <w:keepNext w:val="0"/>
              <w:keepLines w:val="0"/>
              <w:widowControl/>
              <w:suppressLineNumbers w:val="0"/>
              <w:jc w:val="center"/>
              <w:textAlignment w:val="center"/>
              <w:rPr>
                <w:rFonts w:hint="eastAsia" w:ascii="Times New Roman" w:hAnsi="Times New Roman" w:eastAsia="仿宋_GB2312" w:cs="宋体"/>
                <w:i w:val="0"/>
                <w:iCs w:val="0"/>
                <w:color w:val="auto"/>
                <w:kern w:val="0"/>
                <w:sz w:val="21"/>
                <w:szCs w:val="21"/>
                <w:u w:val="none"/>
                <w:lang w:val="en-US" w:eastAsia="zh-CN" w:bidi="ar"/>
              </w:rPr>
            </w:pPr>
            <w:r>
              <w:rPr>
                <w:rFonts w:hint="eastAsia" w:ascii="Times New Roman" w:hAnsi="Times New Roman" w:eastAsia="仿宋_GB2312" w:cs="宋体"/>
                <w:i w:val="0"/>
                <w:iCs w:val="0"/>
                <w:color w:val="auto"/>
                <w:kern w:val="0"/>
                <w:sz w:val="21"/>
                <w:szCs w:val="21"/>
                <w:u w:val="none"/>
                <w:lang w:val="en-US" w:eastAsia="zh-CN" w:bidi="ar"/>
              </w:rPr>
              <w:t>年限</w:t>
            </w:r>
          </w:p>
          <w:p>
            <w:pPr>
              <w:keepNext w:val="0"/>
              <w:keepLines w:val="0"/>
              <w:widowControl/>
              <w:suppressLineNumbers w:val="0"/>
              <w:jc w:val="center"/>
              <w:textAlignment w:val="center"/>
              <w:rPr>
                <w:rFonts w:hint="eastAsia" w:ascii="Times New Roman" w:hAnsi="Times New Roman" w:eastAsia="仿宋_GB2312" w:cs="宋体"/>
                <w:i w:val="0"/>
                <w:iCs w:val="0"/>
                <w:color w:val="auto"/>
                <w:kern w:val="0"/>
                <w:sz w:val="21"/>
                <w:szCs w:val="21"/>
                <w:u w:val="none"/>
                <w:lang w:val="en-US" w:eastAsia="zh-CN" w:bidi="ar"/>
              </w:rPr>
            </w:pPr>
            <w:r>
              <w:rPr>
                <w:rFonts w:hint="eastAsia" w:ascii="Times New Roman" w:hAnsi="Times New Roman" w:eastAsia="仿宋_GB2312" w:cs="宋体"/>
                <w:i w:val="0"/>
                <w:iCs w:val="0"/>
                <w:color w:val="auto"/>
                <w:kern w:val="0"/>
                <w:sz w:val="21"/>
                <w:szCs w:val="21"/>
                <w:u w:val="none"/>
                <w:lang w:val="en-US" w:eastAsia="zh-CN" w:bidi="ar"/>
              </w:rPr>
              <w:t>（年）</w:t>
            </w:r>
          </w:p>
        </w:tc>
        <w:tc>
          <w:tcPr>
            <w:tcW w:w="217"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auto"/>
                <w:kern w:val="0"/>
                <w:sz w:val="21"/>
                <w:szCs w:val="21"/>
                <w:u w:val="none"/>
                <w:lang w:val="en-US" w:eastAsia="zh-CN" w:bidi="ar"/>
              </w:rPr>
            </w:pPr>
            <w:r>
              <w:rPr>
                <w:rFonts w:hint="eastAsia" w:ascii="Times New Roman" w:hAnsi="Times New Roman" w:eastAsia="仿宋_GB2312" w:cs="宋体"/>
                <w:i w:val="0"/>
                <w:iCs w:val="0"/>
                <w:color w:val="auto"/>
                <w:kern w:val="0"/>
                <w:sz w:val="21"/>
                <w:szCs w:val="21"/>
                <w:u w:val="none"/>
                <w:lang w:val="en-US" w:eastAsia="zh-CN" w:bidi="ar"/>
              </w:rPr>
              <w:t>挂牌起始价</w:t>
            </w:r>
          </w:p>
          <w:p>
            <w:pPr>
              <w:keepNext w:val="0"/>
              <w:keepLines w:val="0"/>
              <w:widowControl/>
              <w:suppressLineNumbers w:val="0"/>
              <w:jc w:val="center"/>
              <w:textAlignment w:val="center"/>
              <w:rPr>
                <w:rFonts w:hint="eastAsia" w:ascii="Times New Roman" w:hAnsi="Times New Roman" w:eastAsia="仿宋_GB2312" w:cs="宋体"/>
                <w:i w:val="0"/>
                <w:iCs w:val="0"/>
                <w:color w:val="auto"/>
                <w:sz w:val="21"/>
                <w:szCs w:val="21"/>
                <w:u w:val="none"/>
              </w:rPr>
            </w:pPr>
            <w:r>
              <w:rPr>
                <w:rFonts w:hint="eastAsia" w:ascii="Times New Roman" w:hAnsi="Times New Roman" w:eastAsia="仿宋_GB2312" w:cs="宋体"/>
                <w:i w:val="0"/>
                <w:iCs w:val="0"/>
                <w:color w:val="auto"/>
                <w:kern w:val="0"/>
                <w:sz w:val="21"/>
                <w:szCs w:val="21"/>
                <w:u w:val="none"/>
                <w:lang w:val="en-US" w:eastAsia="zh-CN" w:bidi="ar"/>
              </w:rPr>
              <w:t>（万元）</w:t>
            </w:r>
          </w:p>
        </w:tc>
        <w:tc>
          <w:tcPr>
            <w:tcW w:w="282"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auto"/>
                <w:kern w:val="0"/>
                <w:sz w:val="21"/>
                <w:szCs w:val="21"/>
                <w:u w:val="none"/>
                <w:lang w:val="en-US" w:eastAsia="zh-CN" w:bidi="ar"/>
              </w:rPr>
            </w:pPr>
            <w:r>
              <w:rPr>
                <w:rFonts w:hint="eastAsia" w:ascii="Times New Roman" w:hAnsi="Times New Roman" w:eastAsia="仿宋_GB2312" w:cs="宋体"/>
                <w:i w:val="0"/>
                <w:iCs w:val="0"/>
                <w:color w:val="auto"/>
                <w:kern w:val="0"/>
                <w:sz w:val="21"/>
                <w:szCs w:val="21"/>
                <w:u w:val="none"/>
                <w:lang w:val="en-US" w:eastAsia="zh-CN" w:bidi="ar"/>
              </w:rPr>
              <w:t>竞买</w:t>
            </w:r>
          </w:p>
          <w:p>
            <w:pPr>
              <w:keepNext w:val="0"/>
              <w:keepLines w:val="0"/>
              <w:widowControl/>
              <w:suppressLineNumbers w:val="0"/>
              <w:jc w:val="center"/>
              <w:textAlignment w:val="center"/>
              <w:rPr>
                <w:rFonts w:hint="eastAsia" w:ascii="Times New Roman" w:hAnsi="Times New Roman" w:eastAsia="仿宋_GB2312" w:cs="宋体"/>
                <w:i w:val="0"/>
                <w:iCs w:val="0"/>
                <w:color w:val="auto"/>
                <w:kern w:val="0"/>
                <w:sz w:val="21"/>
                <w:szCs w:val="21"/>
                <w:u w:val="none"/>
                <w:lang w:val="en-US" w:eastAsia="zh-CN" w:bidi="ar"/>
              </w:rPr>
            </w:pPr>
            <w:r>
              <w:rPr>
                <w:rFonts w:hint="eastAsia" w:ascii="Times New Roman" w:hAnsi="Times New Roman" w:eastAsia="仿宋_GB2312" w:cs="宋体"/>
                <w:i w:val="0"/>
                <w:iCs w:val="0"/>
                <w:color w:val="auto"/>
                <w:kern w:val="0"/>
                <w:sz w:val="21"/>
                <w:szCs w:val="21"/>
                <w:u w:val="none"/>
                <w:lang w:val="en-US" w:eastAsia="zh-CN" w:bidi="ar"/>
              </w:rPr>
              <w:t>保证金</w:t>
            </w:r>
          </w:p>
          <w:p>
            <w:pPr>
              <w:keepNext w:val="0"/>
              <w:keepLines w:val="0"/>
              <w:widowControl/>
              <w:suppressLineNumbers w:val="0"/>
              <w:jc w:val="center"/>
              <w:textAlignment w:val="center"/>
              <w:rPr>
                <w:rFonts w:hint="eastAsia" w:ascii="Times New Roman" w:hAnsi="Times New Roman" w:eastAsia="仿宋_GB2312" w:cs="宋体"/>
                <w:i w:val="0"/>
                <w:iCs w:val="0"/>
                <w:color w:val="auto"/>
                <w:sz w:val="21"/>
                <w:szCs w:val="21"/>
                <w:u w:val="none"/>
              </w:rPr>
            </w:pPr>
            <w:r>
              <w:rPr>
                <w:rFonts w:hint="eastAsia" w:ascii="Times New Roman" w:hAnsi="Times New Roman" w:eastAsia="仿宋_GB2312" w:cs="宋体"/>
                <w:i w:val="0"/>
                <w:iCs w:val="0"/>
                <w:color w:val="auto"/>
                <w:kern w:val="0"/>
                <w:sz w:val="21"/>
                <w:szCs w:val="21"/>
                <w:u w:val="none"/>
                <w:lang w:val="en-US" w:eastAsia="zh-CN" w:bidi="ar"/>
              </w:rPr>
              <w:t>（万元）</w:t>
            </w:r>
          </w:p>
        </w:tc>
        <w:tc>
          <w:tcPr>
            <w:tcW w:w="299"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auto"/>
                <w:kern w:val="0"/>
                <w:sz w:val="21"/>
                <w:szCs w:val="21"/>
                <w:u w:val="none"/>
                <w:lang w:val="en-US" w:eastAsia="zh-CN" w:bidi="ar"/>
              </w:rPr>
            </w:pPr>
            <w:r>
              <w:rPr>
                <w:rFonts w:hint="eastAsia" w:ascii="Times New Roman" w:hAnsi="Times New Roman" w:eastAsia="仿宋_GB2312" w:cs="宋体"/>
                <w:i w:val="0"/>
                <w:iCs w:val="0"/>
                <w:color w:val="auto"/>
                <w:kern w:val="0"/>
                <w:sz w:val="21"/>
                <w:szCs w:val="21"/>
                <w:u w:val="none"/>
                <w:lang w:val="en-US" w:eastAsia="zh-CN" w:bidi="ar"/>
              </w:rPr>
              <w:t>加价幅</w:t>
            </w:r>
          </w:p>
          <w:p>
            <w:pPr>
              <w:keepNext w:val="0"/>
              <w:keepLines w:val="0"/>
              <w:widowControl/>
              <w:suppressLineNumbers w:val="0"/>
              <w:jc w:val="center"/>
              <w:textAlignment w:val="center"/>
              <w:rPr>
                <w:rFonts w:hint="eastAsia" w:ascii="Times New Roman" w:hAnsi="Times New Roman" w:eastAsia="仿宋_GB2312" w:cs="宋体"/>
                <w:i w:val="0"/>
                <w:iCs w:val="0"/>
                <w:color w:val="auto"/>
                <w:sz w:val="21"/>
                <w:szCs w:val="21"/>
                <w:u w:val="none"/>
              </w:rPr>
            </w:pPr>
            <w:r>
              <w:rPr>
                <w:rFonts w:hint="eastAsia" w:ascii="Times New Roman" w:hAnsi="Times New Roman" w:eastAsia="仿宋_GB2312" w:cs="宋体"/>
                <w:i w:val="0"/>
                <w:iCs w:val="0"/>
                <w:color w:val="auto"/>
                <w:kern w:val="0"/>
                <w:sz w:val="21"/>
                <w:szCs w:val="21"/>
                <w:u w:val="none"/>
                <w:lang w:val="en-US" w:eastAsia="zh-CN" w:bidi="ar"/>
              </w:rPr>
              <w:t>度（万元）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8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仿宋_GB2312" w:cs="宋体"/>
                <w:i w:val="0"/>
                <w:iCs w:val="0"/>
                <w:color w:val="auto"/>
                <w:sz w:val="21"/>
                <w:szCs w:val="21"/>
                <w:u w:val="none"/>
              </w:rPr>
            </w:pPr>
          </w:p>
        </w:tc>
        <w:tc>
          <w:tcPr>
            <w:tcW w:w="41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仿宋_GB2312" w:cs="宋体"/>
                <w:i w:val="0"/>
                <w:iCs w:val="0"/>
                <w:color w:val="auto"/>
                <w:sz w:val="21"/>
                <w:szCs w:val="21"/>
                <w:u w:val="none"/>
              </w:rPr>
            </w:pPr>
          </w:p>
        </w:tc>
        <w:tc>
          <w:tcPr>
            <w:tcW w:w="299" w:type="pct"/>
            <w:vMerge w:val="continue"/>
            <w:tcBorders>
              <w:left w:val="single" w:color="000000" w:sz="4" w:space="0"/>
              <w:right w:val="single" w:color="000000" w:sz="4" w:space="0"/>
            </w:tcBorders>
            <w:noWrap w:val="0"/>
            <w:vAlign w:val="center"/>
          </w:tcPr>
          <w:p>
            <w:pPr>
              <w:jc w:val="center"/>
              <w:rPr>
                <w:rFonts w:hint="eastAsia" w:ascii="Times New Roman" w:hAnsi="Times New Roman" w:eastAsia="仿宋_GB2312" w:cs="宋体"/>
                <w:i w:val="0"/>
                <w:iCs w:val="0"/>
                <w:color w:val="auto"/>
                <w:sz w:val="21"/>
                <w:szCs w:val="21"/>
                <w:u w:val="none"/>
              </w:rPr>
            </w:pPr>
          </w:p>
        </w:tc>
        <w:tc>
          <w:tcPr>
            <w:tcW w:w="23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仿宋_GB2312" w:cs="宋体"/>
                <w:i w:val="0"/>
                <w:iCs w:val="0"/>
                <w:color w:val="auto"/>
                <w:sz w:val="21"/>
                <w:szCs w:val="21"/>
                <w:u w:val="none"/>
              </w:rPr>
            </w:pPr>
          </w:p>
        </w:tc>
        <w:tc>
          <w:tcPr>
            <w:tcW w:w="28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仿宋_GB2312" w:cs="宋体"/>
                <w:i w:val="0"/>
                <w:iCs w:val="0"/>
                <w:color w:val="auto"/>
                <w:sz w:val="21"/>
                <w:szCs w:val="21"/>
                <w:u w:val="none"/>
              </w:rPr>
            </w:pPr>
          </w:p>
        </w:tc>
        <w:tc>
          <w:tcPr>
            <w:tcW w:w="2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auto"/>
                <w:sz w:val="21"/>
                <w:szCs w:val="21"/>
                <w:u w:val="none"/>
              </w:rPr>
            </w:pPr>
            <w:r>
              <w:rPr>
                <w:rFonts w:hint="eastAsia" w:ascii="Times New Roman" w:hAnsi="Times New Roman" w:eastAsia="仿宋_GB2312" w:cs="宋体"/>
                <w:i w:val="0"/>
                <w:iCs w:val="0"/>
                <w:color w:val="auto"/>
                <w:kern w:val="0"/>
                <w:sz w:val="21"/>
                <w:szCs w:val="21"/>
                <w:u w:val="none"/>
                <w:lang w:val="en-US" w:eastAsia="zh-CN" w:bidi="ar"/>
              </w:rPr>
              <w:t>计算指标用地面积（㎡）</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auto"/>
                <w:sz w:val="21"/>
                <w:szCs w:val="21"/>
                <w:u w:val="none"/>
              </w:rPr>
            </w:pPr>
            <w:r>
              <w:rPr>
                <w:rFonts w:hint="eastAsia" w:ascii="Times New Roman" w:hAnsi="Times New Roman" w:eastAsia="仿宋_GB2312" w:cs="宋体"/>
                <w:i w:val="0"/>
                <w:iCs w:val="0"/>
                <w:color w:val="auto"/>
                <w:kern w:val="0"/>
                <w:sz w:val="21"/>
                <w:szCs w:val="21"/>
                <w:u w:val="none"/>
                <w:lang w:val="en-US" w:eastAsia="zh-CN" w:bidi="ar"/>
              </w:rPr>
              <w:t>容积率</w:t>
            </w:r>
          </w:p>
        </w:tc>
        <w:tc>
          <w:tcPr>
            <w:tcW w:w="23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auto"/>
                <w:sz w:val="21"/>
                <w:szCs w:val="21"/>
                <w:u w:val="none"/>
              </w:rPr>
            </w:pPr>
            <w:r>
              <w:rPr>
                <w:rFonts w:hint="eastAsia" w:ascii="Times New Roman" w:hAnsi="Times New Roman" w:eastAsia="仿宋_GB2312" w:cs="宋体"/>
                <w:i w:val="0"/>
                <w:iCs w:val="0"/>
                <w:color w:val="auto"/>
                <w:kern w:val="0"/>
                <w:sz w:val="21"/>
                <w:szCs w:val="21"/>
                <w:u w:val="none"/>
                <w:lang w:val="en-US" w:eastAsia="zh-CN" w:bidi="ar"/>
              </w:rPr>
              <w:t>建筑密度（%）</w:t>
            </w:r>
          </w:p>
        </w:tc>
        <w:tc>
          <w:tcPr>
            <w:tcW w:w="2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auto"/>
                <w:sz w:val="21"/>
                <w:szCs w:val="21"/>
                <w:u w:val="none"/>
              </w:rPr>
            </w:pPr>
            <w:r>
              <w:rPr>
                <w:rFonts w:hint="eastAsia" w:ascii="Times New Roman" w:hAnsi="Times New Roman" w:eastAsia="仿宋_GB2312" w:cs="宋体"/>
                <w:i w:val="0"/>
                <w:iCs w:val="0"/>
                <w:color w:val="auto"/>
                <w:kern w:val="0"/>
                <w:sz w:val="21"/>
                <w:szCs w:val="21"/>
                <w:u w:val="none"/>
                <w:lang w:val="en-US" w:eastAsia="zh-CN" w:bidi="ar"/>
              </w:rPr>
              <w:t>绿地率（%）</w:t>
            </w:r>
          </w:p>
        </w:tc>
        <w:tc>
          <w:tcPr>
            <w:tcW w:w="4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auto"/>
                <w:kern w:val="0"/>
                <w:sz w:val="21"/>
                <w:szCs w:val="21"/>
                <w:u w:val="none"/>
                <w:lang w:val="en-US" w:eastAsia="zh-CN" w:bidi="ar"/>
              </w:rPr>
            </w:pPr>
            <w:r>
              <w:rPr>
                <w:rFonts w:hint="eastAsia" w:ascii="Times New Roman" w:hAnsi="Times New Roman" w:eastAsia="仿宋_GB2312" w:cs="宋体"/>
                <w:i w:val="0"/>
                <w:iCs w:val="0"/>
                <w:color w:val="auto"/>
                <w:kern w:val="0"/>
                <w:sz w:val="21"/>
                <w:szCs w:val="21"/>
                <w:u w:val="none"/>
                <w:lang w:val="en-US" w:eastAsia="zh-CN" w:bidi="ar"/>
              </w:rPr>
              <w:t>计容积率</w:t>
            </w:r>
          </w:p>
          <w:p>
            <w:pPr>
              <w:keepNext w:val="0"/>
              <w:keepLines w:val="0"/>
              <w:widowControl/>
              <w:suppressLineNumbers w:val="0"/>
              <w:jc w:val="center"/>
              <w:textAlignment w:val="center"/>
              <w:rPr>
                <w:rFonts w:hint="eastAsia" w:ascii="Times New Roman" w:hAnsi="Times New Roman" w:eastAsia="仿宋_GB2312" w:cs="宋体"/>
                <w:i w:val="0"/>
                <w:iCs w:val="0"/>
                <w:color w:val="auto"/>
                <w:kern w:val="0"/>
                <w:sz w:val="21"/>
                <w:szCs w:val="21"/>
                <w:u w:val="none"/>
                <w:lang w:val="en-US" w:eastAsia="zh-CN" w:bidi="ar"/>
              </w:rPr>
            </w:pPr>
            <w:r>
              <w:rPr>
                <w:rFonts w:hint="eastAsia" w:ascii="Times New Roman" w:hAnsi="Times New Roman" w:eastAsia="仿宋_GB2312" w:cs="宋体"/>
                <w:i w:val="0"/>
                <w:iCs w:val="0"/>
                <w:color w:val="auto"/>
                <w:kern w:val="0"/>
                <w:sz w:val="21"/>
                <w:szCs w:val="21"/>
                <w:u w:val="none"/>
                <w:lang w:val="en-US" w:eastAsia="zh-CN" w:bidi="ar"/>
              </w:rPr>
              <w:t>建筑</w:t>
            </w:r>
          </w:p>
          <w:p>
            <w:pPr>
              <w:keepNext w:val="0"/>
              <w:keepLines w:val="0"/>
              <w:widowControl/>
              <w:suppressLineNumbers w:val="0"/>
              <w:jc w:val="center"/>
              <w:textAlignment w:val="center"/>
              <w:rPr>
                <w:rFonts w:hint="eastAsia" w:ascii="Times New Roman" w:hAnsi="Times New Roman" w:eastAsia="仿宋_GB2312" w:cs="宋体"/>
                <w:i w:val="0"/>
                <w:iCs w:val="0"/>
                <w:color w:val="auto"/>
                <w:sz w:val="21"/>
                <w:szCs w:val="21"/>
                <w:u w:val="none"/>
              </w:rPr>
            </w:pPr>
            <w:r>
              <w:rPr>
                <w:rFonts w:hint="eastAsia" w:ascii="Times New Roman" w:hAnsi="Times New Roman" w:eastAsia="仿宋_GB2312" w:cs="宋体"/>
                <w:i w:val="0"/>
                <w:iCs w:val="0"/>
                <w:color w:val="auto"/>
                <w:kern w:val="0"/>
                <w:sz w:val="21"/>
                <w:szCs w:val="21"/>
                <w:u w:val="none"/>
                <w:lang w:val="en-US" w:eastAsia="zh-CN" w:bidi="ar"/>
              </w:rPr>
              <w:t>面积（㎡）</w:t>
            </w:r>
          </w:p>
        </w:tc>
        <w:tc>
          <w:tcPr>
            <w:tcW w:w="183" w:type="pct"/>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left"/>
              <w:textAlignment w:val="center"/>
              <w:rPr>
                <w:rFonts w:hint="eastAsia" w:ascii="Times New Roman" w:hAnsi="Times New Roman" w:eastAsia="仿宋_GB2312" w:cs="宋体"/>
                <w:i w:val="0"/>
                <w:iCs w:val="0"/>
                <w:color w:val="auto"/>
                <w:sz w:val="21"/>
                <w:szCs w:val="21"/>
                <w:u w:val="none"/>
              </w:rPr>
            </w:pPr>
            <w:r>
              <w:rPr>
                <w:rFonts w:hint="eastAsia" w:ascii="Times New Roman" w:hAnsi="Times New Roman" w:eastAsia="仿宋_GB2312" w:cs="宋体"/>
                <w:i w:val="0"/>
                <w:iCs w:val="0"/>
                <w:color w:val="auto"/>
                <w:kern w:val="0"/>
                <w:sz w:val="21"/>
                <w:szCs w:val="21"/>
                <w:u w:val="none"/>
                <w:lang w:val="en-US" w:eastAsia="zh-CN" w:bidi="ar"/>
              </w:rPr>
              <w:t>建筑高度（m）</w:t>
            </w:r>
          </w:p>
        </w:tc>
        <w:tc>
          <w:tcPr>
            <w:tcW w:w="303" w:type="pct"/>
            <w:tcBorders>
              <w:top w:val="single" w:color="000000" w:sz="4" w:space="0"/>
              <w:left w:val="single" w:color="auto"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auto"/>
                <w:kern w:val="0"/>
                <w:sz w:val="21"/>
                <w:szCs w:val="21"/>
                <w:u w:val="none"/>
                <w:lang w:val="en-US" w:eastAsia="zh-CN" w:bidi="ar"/>
              </w:rPr>
            </w:pPr>
            <w:r>
              <w:rPr>
                <w:rFonts w:hint="eastAsia" w:ascii="Times New Roman" w:hAnsi="Times New Roman" w:eastAsia="仿宋_GB2312" w:cs="宋体"/>
                <w:i w:val="0"/>
                <w:iCs w:val="0"/>
                <w:color w:val="auto"/>
                <w:kern w:val="0"/>
                <w:sz w:val="21"/>
                <w:szCs w:val="21"/>
                <w:u w:val="none"/>
                <w:lang w:val="en-US" w:eastAsia="zh-CN" w:bidi="ar"/>
              </w:rPr>
              <w:t>机动车停车位配建标准（个/100㎡）</w:t>
            </w:r>
          </w:p>
        </w:tc>
        <w:tc>
          <w:tcPr>
            <w:tcW w:w="521" w:type="pct"/>
            <w:tcBorders>
              <w:top w:val="single" w:color="000000" w:sz="4" w:space="0"/>
              <w:left w:val="single" w:color="auto"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仿宋_GB2312"/>
                <w:color w:val="auto"/>
                <w:lang w:val="en-US" w:eastAsia="zh-CN"/>
              </w:rPr>
            </w:pPr>
            <w:r>
              <w:rPr>
                <w:rFonts w:hint="eastAsia" w:ascii="Times New Roman" w:hAnsi="Times New Roman" w:eastAsia="仿宋_GB2312"/>
                <w:color w:val="auto"/>
                <w:lang w:val="en-US" w:eastAsia="zh-CN"/>
              </w:rPr>
              <w:t>适建性</w:t>
            </w:r>
          </w:p>
          <w:p>
            <w:pPr>
              <w:pStyle w:val="2"/>
              <w:ind w:left="0" w:leftChars="0" w:firstLine="300" w:firstLineChars="100"/>
              <w:rPr>
                <w:rFonts w:hint="eastAsia" w:ascii="Times New Roman" w:hAnsi="Times New Roman" w:eastAsia="仿宋_GB2312"/>
                <w:color w:val="auto"/>
                <w:lang w:val="en-US" w:eastAsia="zh-CN"/>
              </w:rPr>
            </w:pPr>
          </w:p>
        </w:tc>
        <w:tc>
          <w:tcPr>
            <w:tcW w:w="158" w:type="pct"/>
            <w:vMerge w:val="continue"/>
            <w:tcBorders>
              <w:top w:val="single" w:color="000000" w:sz="4" w:space="0"/>
              <w:left w:val="single" w:color="auto" w:sz="4" w:space="0"/>
              <w:bottom w:val="single" w:color="000000" w:sz="4" w:space="0"/>
              <w:right w:val="single" w:color="000000" w:sz="4" w:space="0"/>
            </w:tcBorders>
            <w:noWrap w:val="0"/>
            <w:vAlign w:val="center"/>
          </w:tcPr>
          <w:p>
            <w:pPr>
              <w:jc w:val="center"/>
              <w:rPr>
                <w:rFonts w:hint="eastAsia" w:ascii="Times New Roman" w:hAnsi="Times New Roman" w:eastAsia="仿宋_GB2312" w:cs="宋体"/>
                <w:i w:val="0"/>
                <w:iCs w:val="0"/>
                <w:color w:val="auto"/>
                <w:sz w:val="21"/>
                <w:szCs w:val="21"/>
                <w:u w:val="none"/>
              </w:rPr>
            </w:pPr>
          </w:p>
        </w:tc>
        <w:tc>
          <w:tcPr>
            <w:tcW w:w="217"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仿宋_GB2312" w:cs="宋体"/>
                <w:i w:val="0"/>
                <w:iCs w:val="0"/>
                <w:color w:val="auto"/>
                <w:sz w:val="21"/>
                <w:szCs w:val="21"/>
                <w:u w:val="none"/>
              </w:rPr>
            </w:pPr>
          </w:p>
        </w:tc>
        <w:tc>
          <w:tcPr>
            <w:tcW w:w="28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仿宋_GB2312" w:cs="宋体"/>
                <w:i w:val="0"/>
                <w:iCs w:val="0"/>
                <w:color w:val="auto"/>
                <w:sz w:val="21"/>
                <w:szCs w:val="21"/>
                <w:u w:val="none"/>
              </w:rPr>
            </w:pPr>
          </w:p>
        </w:tc>
        <w:tc>
          <w:tcPr>
            <w:tcW w:w="299"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仿宋_GB2312" w:cs="宋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85" w:hRule="atLeast"/>
        </w:trPr>
        <w:tc>
          <w:tcPr>
            <w:tcW w:w="38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auto"/>
                <w:kern w:val="0"/>
                <w:sz w:val="21"/>
                <w:szCs w:val="21"/>
                <w:u w:val="none"/>
                <w:lang w:val="en-US" w:eastAsia="zh-CN" w:bidi="ar"/>
              </w:rPr>
            </w:pPr>
            <w:r>
              <w:rPr>
                <w:rFonts w:hint="eastAsia" w:ascii="Times New Roman" w:hAnsi="Times New Roman" w:eastAsia="仿宋_GB2312" w:cs="宋体"/>
                <w:i w:val="0"/>
                <w:iCs w:val="0"/>
                <w:color w:val="auto"/>
                <w:kern w:val="0"/>
                <w:sz w:val="21"/>
                <w:szCs w:val="21"/>
                <w:u w:val="none"/>
                <w:lang w:val="en-US" w:eastAsia="zh-CN" w:bidi="ar"/>
              </w:rPr>
              <w:t>LM2023-1</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auto"/>
                <w:kern w:val="2"/>
                <w:sz w:val="21"/>
                <w:szCs w:val="21"/>
                <w:u w:val="none"/>
                <w:lang w:val="en-US" w:eastAsia="zh-CN" w:bidi="ar-SA"/>
              </w:rPr>
            </w:pPr>
            <w:r>
              <w:rPr>
                <w:rFonts w:hint="eastAsia" w:ascii="Times New Roman" w:hAnsi="Times New Roman" w:eastAsia="仿宋_GB2312" w:cs="Times New Roman"/>
                <w:b w:val="0"/>
                <w:bCs w:val="0"/>
                <w:color w:val="auto"/>
                <w:sz w:val="24"/>
                <w:szCs w:val="24"/>
                <w:highlight w:val="none"/>
                <w:lang w:val="en-US" w:eastAsia="zh-CN"/>
              </w:rPr>
              <w:t>麻榨镇南滩村</w:t>
            </w:r>
          </w:p>
        </w:tc>
        <w:tc>
          <w:tcPr>
            <w:tcW w:w="29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仿宋_GB2312" w:cs="Times New Roman"/>
                <w:color w:val="auto"/>
                <w:kern w:val="2"/>
                <w:sz w:val="21"/>
                <w:szCs w:val="24"/>
                <w:lang w:val="en-US" w:eastAsia="zh-CN" w:bidi="ar-SA"/>
              </w:rPr>
            </w:pPr>
            <w:r>
              <w:rPr>
                <w:rFonts w:hint="eastAsia" w:ascii="Times New Roman" w:hAnsi="Times New Roman" w:eastAsia="仿宋_GB2312" w:cs="仿宋_GB2312"/>
                <w:b w:val="0"/>
                <w:bCs w:val="0"/>
                <w:color w:val="auto"/>
                <w:sz w:val="24"/>
                <w:szCs w:val="24"/>
                <w:highlight w:val="none"/>
                <w:lang w:val="en-US" w:eastAsia="zh-CN"/>
              </w:rPr>
              <w:t>D07-04-01</w:t>
            </w:r>
          </w:p>
        </w:tc>
        <w:tc>
          <w:tcPr>
            <w:tcW w:w="23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auto"/>
                <w:kern w:val="0"/>
                <w:sz w:val="21"/>
                <w:szCs w:val="21"/>
                <w:u w:val="none"/>
                <w:lang w:val="en-US" w:eastAsia="zh-CN" w:bidi="ar"/>
              </w:rPr>
            </w:pPr>
            <w:r>
              <w:rPr>
                <w:rFonts w:hint="eastAsia" w:ascii="Times New Roman" w:hAnsi="Times New Roman" w:eastAsia="仿宋_GB2312" w:cs="宋体"/>
                <w:i w:val="0"/>
                <w:iCs w:val="0"/>
                <w:color w:val="auto"/>
                <w:kern w:val="0"/>
                <w:sz w:val="21"/>
                <w:szCs w:val="21"/>
                <w:u w:val="none"/>
                <w:lang w:val="en-US" w:eastAsia="zh-CN" w:bidi="ar"/>
              </w:rPr>
              <w:t>城镇住宅用地</w:t>
            </w:r>
          </w:p>
        </w:tc>
        <w:tc>
          <w:tcPr>
            <w:tcW w:w="2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auto"/>
                <w:kern w:val="0"/>
                <w:sz w:val="21"/>
                <w:szCs w:val="21"/>
                <w:u w:val="none"/>
                <w:lang w:val="en-US" w:eastAsia="zh-CN" w:bidi="ar"/>
              </w:rPr>
            </w:pPr>
            <w:r>
              <w:rPr>
                <w:rFonts w:hint="eastAsia" w:ascii="Times New Roman" w:hAnsi="Times New Roman" w:eastAsia="仿宋_GB2312" w:cs="仿宋_GB2312"/>
                <w:b w:val="0"/>
                <w:bCs w:val="0"/>
                <w:color w:val="auto"/>
                <w:sz w:val="24"/>
                <w:szCs w:val="24"/>
                <w:highlight w:val="none"/>
                <w:lang w:val="en-US" w:eastAsia="zh-CN"/>
              </w:rPr>
              <w:t>4000.48</w:t>
            </w:r>
          </w:p>
        </w:tc>
        <w:tc>
          <w:tcPr>
            <w:tcW w:w="2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auto"/>
                <w:kern w:val="0"/>
                <w:sz w:val="21"/>
                <w:szCs w:val="21"/>
                <w:u w:val="none"/>
                <w:lang w:val="en-US" w:eastAsia="zh-CN" w:bidi="ar"/>
              </w:rPr>
            </w:pPr>
            <w:r>
              <w:rPr>
                <w:rFonts w:hint="eastAsia" w:ascii="Times New Roman" w:hAnsi="Times New Roman" w:eastAsia="仿宋_GB2312" w:cs="仿宋_GB2312"/>
                <w:b w:val="0"/>
                <w:bCs w:val="0"/>
                <w:color w:val="auto"/>
                <w:sz w:val="24"/>
                <w:szCs w:val="24"/>
                <w:highlight w:val="none"/>
                <w:lang w:val="en-US" w:eastAsia="zh-CN"/>
              </w:rPr>
              <w:t>4000.48</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仿宋_GB2312" w:cs="宋体"/>
                <w:b w:val="0"/>
                <w:bCs w:val="0"/>
                <w:i w:val="0"/>
                <w:iCs w:val="0"/>
                <w:color w:val="auto"/>
                <w:kern w:val="2"/>
                <w:sz w:val="21"/>
                <w:szCs w:val="21"/>
                <w:u w:val="none"/>
                <w:lang w:val="en-US" w:eastAsia="zh-CN" w:bidi="ar-SA"/>
              </w:rPr>
            </w:pPr>
            <w:r>
              <w:rPr>
                <w:rFonts w:hint="eastAsia" w:ascii="Times New Roman" w:hAnsi="Times New Roman" w:eastAsia="仿宋_GB2312" w:cs="宋体"/>
                <w:i w:val="0"/>
                <w:iCs w:val="0"/>
                <w:color w:val="auto"/>
                <w:sz w:val="21"/>
                <w:szCs w:val="21"/>
                <w:u w:val="none"/>
              </w:rPr>
              <w:t>1</w:t>
            </w:r>
            <w:r>
              <w:rPr>
                <w:rFonts w:hint="eastAsia" w:ascii="Times New Roman" w:hAnsi="Times New Roman" w:eastAsia="仿宋_GB2312" w:cs="宋体"/>
                <w:i w:val="0"/>
                <w:iCs w:val="0"/>
                <w:color w:val="auto"/>
                <w:sz w:val="21"/>
                <w:szCs w:val="21"/>
                <w:u w:val="none"/>
                <w:lang w:val="en-US" w:eastAsia="zh-CN"/>
              </w:rPr>
              <w:t>.0-</w:t>
            </w:r>
            <w:r>
              <w:rPr>
                <w:rFonts w:hint="eastAsia" w:ascii="Times New Roman" w:hAnsi="Times New Roman" w:eastAsia="仿宋_GB2312" w:cs="宋体"/>
                <w:i w:val="0"/>
                <w:iCs w:val="0"/>
                <w:color w:val="auto"/>
                <w:sz w:val="21"/>
                <w:szCs w:val="21"/>
                <w:u w:val="none"/>
              </w:rPr>
              <w:t>3.5</w:t>
            </w:r>
          </w:p>
        </w:tc>
        <w:tc>
          <w:tcPr>
            <w:tcW w:w="23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auto"/>
                <w:kern w:val="0"/>
                <w:sz w:val="21"/>
                <w:szCs w:val="21"/>
                <w:u w:val="none"/>
                <w:lang w:val="en-US" w:eastAsia="zh-CN" w:bidi="ar"/>
              </w:rPr>
            </w:pPr>
            <w:r>
              <w:rPr>
                <w:rFonts w:hint="eastAsia" w:ascii="Times New Roman" w:hAnsi="Times New Roman" w:eastAsia="仿宋_GB2312" w:cs="宋体"/>
                <w:i w:val="0"/>
                <w:iCs w:val="0"/>
                <w:color w:val="auto"/>
                <w:kern w:val="0"/>
                <w:sz w:val="21"/>
                <w:szCs w:val="21"/>
                <w:u w:val="none"/>
                <w:lang w:val="en-US" w:eastAsia="zh-CN" w:bidi="ar"/>
              </w:rPr>
              <w:t>≤30</w:t>
            </w:r>
          </w:p>
        </w:tc>
        <w:tc>
          <w:tcPr>
            <w:tcW w:w="2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kern w:val="2"/>
                <w:sz w:val="21"/>
                <w:szCs w:val="21"/>
                <w:u w:val="none"/>
                <w:lang w:val="en-US" w:eastAsia="zh-CN" w:bidi="ar-SA"/>
              </w:rPr>
            </w:pPr>
            <w:r>
              <w:rPr>
                <w:rFonts w:hint="eastAsia" w:ascii="Times New Roman" w:hAnsi="Times New Roman" w:eastAsia="仿宋_GB2312" w:cs="仿宋_GB2312"/>
                <w:i w:val="0"/>
                <w:iCs w:val="0"/>
                <w:color w:val="auto"/>
                <w:sz w:val="21"/>
                <w:szCs w:val="21"/>
                <w:u w:val="none"/>
                <w:lang w:val="en-US" w:eastAsia="zh-CN"/>
              </w:rPr>
              <w:t>≥30</w:t>
            </w:r>
          </w:p>
        </w:tc>
        <w:tc>
          <w:tcPr>
            <w:tcW w:w="4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仿宋_GB2312" w:cs="宋体"/>
                <w:color w:val="auto"/>
                <w:kern w:val="2"/>
                <w:sz w:val="21"/>
                <w:szCs w:val="21"/>
                <w:u w:val="none"/>
                <w:lang w:val="en-US" w:eastAsia="zh-CN" w:bidi="ar"/>
              </w:rPr>
            </w:pPr>
            <w:r>
              <w:rPr>
                <w:rFonts w:hint="eastAsia" w:ascii="Times New Roman" w:hAnsi="Times New Roman" w:eastAsia="仿宋_GB2312" w:cs="仿宋_GB2312"/>
                <w:b w:val="0"/>
                <w:bCs w:val="0"/>
                <w:color w:val="auto"/>
                <w:sz w:val="24"/>
                <w:szCs w:val="24"/>
                <w:highlight w:val="none"/>
                <w:lang w:val="en-US" w:eastAsia="zh-CN"/>
              </w:rPr>
              <w:t>4000.48-14001.68</w:t>
            </w:r>
          </w:p>
        </w:tc>
        <w:tc>
          <w:tcPr>
            <w:tcW w:w="183" w:type="pct"/>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auto"/>
                <w:kern w:val="2"/>
                <w:sz w:val="21"/>
                <w:szCs w:val="21"/>
                <w:u w:val="none"/>
                <w:lang w:val="en-US" w:eastAsia="zh-CN" w:bidi="ar-SA"/>
              </w:rPr>
            </w:pPr>
            <w:r>
              <w:rPr>
                <w:rFonts w:hint="eastAsia" w:ascii="Times New Roman" w:hAnsi="Times New Roman" w:eastAsia="仿宋_GB2312" w:cs="宋体"/>
                <w:i w:val="0"/>
                <w:iCs w:val="0"/>
                <w:color w:val="auto"/>
                <w:kern w:val="0"/>
                <w:sz w:val="21"/>
                <w:szCs w:val="21"/>
                <w:u w:val="none"/>
                <w:lang w:val="en-US" w:eastAsia="zh-CN" w:bidi="ar"/>
              </w:rPr>
              <w:t>≤60</w:t>
            </w:r>
          </w:p>
        </w:tc>
        <w:tc>
          <w:tcPr>
            <w:tcW w:w="303" w:type="pct"/>
            <w:tcBorders>
              <w:top w:val="single" w:color="000000" w:sz="4" w:space="0"/>
              <w:left w:val="single" w:color="auto"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auto"/>
                <w:kern w:val="0"/>
                <w:sz w:val="21"/>
                <w:szCs w:val="21"/>
                <w:u w:val="none"/>
                <w:lang w:val="en-US" w:eastAsia="zh-CN" w:bidi="ar"/>
              </w:rPr>
            </w:pPr>
            <w:r>
              <w:rPr>
                <w:rFonts w:hint="eastAsia" w:ascii="Times New Roman" w:hAnsi="Times New Roman" w:eastAsia="仿宋_GB2312" w:cs="仿宋_GB2312"/>
                <w:b w:val="0"/>
                <w:bCs w:val="0"/>
                <w:color w:val="auto"/>
                <w:sz w:val="24"/>
                <w:szCs w:val="24"/>
                <w:highlight w:val="none"/>
                <w:lang w:val="en-US" w:eastAsia="zh-CN"/>
              </w:rPr>
              <w:t>≥1.0</w:t>
            </w:r>
          </w:p>
        </w:tc>
        <w:tc>
          <w:tcPr>
            <w:tcW w:w="521" w:type="pct"/>
            <w:tcBorders>
              <w:top w:val="single" w:color="000000" w:sz="4" w:space="0"/>
              <w:left w:val="single" w:color="auto"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imes New Roman" w:hAnsi="Times New Roman" w:eastAsia="仿宋_GB2312" w:cs="宋体"/>
                <w:i w:val="0"/>
                <w:iCs w:val="0"/>
                <w:color w:val="auto"/>
                <w:kern w:val="0"/>
                <w:sz w:val="21"/>
                <w:szCs w:val="21"/>
                <w:u w:val="none"/>
                <w:lang w:val="en-US" w:eastAsia="zh-CN" w:bidi="ar"/>
              </w:rPr>
            </w:pPr>
            <w:r>
              <w:rPr>
                <w:rFonts w:hint="eastAsia" w:ascii="Times New Roman" w:hAnsi="Times New Roman" w:eastAsia="仿宋_GB2312" w:cs="仿宋_GB2312"/>
                <w:b w:val="0"/>
                <w:bCs w:val="0"/>
                <w:color w:val="auto"/>
                <w:sz w:val="24"/>
                <w:szCs w:val="24"/>
                <w:highlight w:val="none"/>
                <w:lang w:val="en-US" w:eastAsia="zh-CN"/>
              </w:rPr>
              <w:t>住宅、商业及配套设施</w:t>
            </w:r>
          </w:p>
        </w:tc>
        <w:tc>
          <w:tcPr>
            <w:tcW w:w="158" w:type="pct"/>
            <w:tcBorders>
              <w:top w:val="single" w:color="000000" w:sz="4" w:space="0"/>
              <w:left w:val="single" w:color="auto"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auto"/>
                <w:kern w:val="0"/>
                <w:sz w:val="21"/>
                <w:szCs w:val="21"/>
                <w:u w:val="none"/>
                <w:lang w:val="en-US" w:eastAsia="zh-CN" w:bidi="ar"/>
              </w:rPr>
            </w:pPr>
            <w:r>
              <w:rPr>
                <w:rFonts w:hint="eastAsia" w:ascii="Times New Roman" w:hAnsi="Times New Roman" w:eastAsia="仿宋_GB2312" w:cs="宋体"/>
                <w:i w:val="0"/>
                <w:iCs w:val="0"/>
                <w:color w:val="auto"/>
                <w:kern w:val="0"/>
                <w:sz w:val="21"/>
                <w:szCs w:val="21"/>
                <w:u w:val="none"/>
                <w:lang w:val="en-US" w:eastAsia="zh-CN" w:bidi="ar"/>
              </w:rPr>
              <w:t>70</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auto"/>
                <w:kern w:val="0"/>
                <w:sz w:val="21"/>
                <w:szCs w:val="21"/>
                <w:u w:val="none"/>
                <w:lang w:val="en-US" w:eastAsia="zh-CN" w:bidi="ar"/>
              </w:rPr>
            </w:pPr>
            <w:r>
              <w:rPr>
                <w:rFonts w:hint="eastAsia" w:ascii="Times New Roman" w:hAnsi="Times New Roman" w:eastAsia="仿宋_GB2312" w:cs="宋体"/>
                <w:i w:val="0"/>
                <w:iCs w:val="0"/>
                <w:color w:val="auto"/>
                <w:sz w:val="21"/>
                <w:szCs w:val="21"/>
                <w:u w:val="none"/>
                <w:lang w:val="en-US" w:eastAsia="zh-CN"/>
              </w:rPr>
              <w:t>2030</w:t>
            </w:r>
          </w:p>
        </w:tc>
        <w:tc>
          <w:tcPr>
            <w:tcW w:w="2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auto"/>
                <w:kern w:val="0"/>
                <w:sz w:val="21"/>
                <w:szCs w:val="21"/>
                <w:u w:val="none"/>
                <w:lang w:val="en-US" w:eastAsia="zh-CN" w:bidi="ar"/>
              </w:rPr>
            </w:pPr>
            <w:r>
              <w:rPr>
                <w:rFonts w:hint="eastAsia" w:ascii="Times New Roman" w:hAnsi="Times New Roman" w:eastAsia="仿宋_GB2312" w:cs="宋体"/>
                <w:i w:val="0"/>
                <w:iCs w:val="0"/>
                <w:color w:val="auto"/>
                <w:sz w:val="21"/>
                <w:szCs w:val="21"/>
                <w:u w:val="none"/>
                <w:lang w:val="en-US" w:eastAsia="zh-CN"/>
              </w:rPr>
              <w:t>1015</w:t>
            </w:r>
          </w:p>
        </w:tc>
        <w:tc>
          <w:tcPr>
            <w:tcW w:w="29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auto"/>
                <w:kern w:val="0"/>
                <w:sz w:val="21"/>
                <w:szCs w:val="21"/>
                <w:u w:val="none"/>
                <w:lang w:val="en-US" w:eastAsia="zh-CN" w:bidi="ar"/>
              </w:rPr>
            </w:pPr>
            <w:r>
              <w:rPr>
                <w:rFonts w:hint="eastAsia" w:ascii="Times New Roman" w:hAnsi="Times New Roman" w:eastAsia="仿宋_GB2312" w:cs="宋体"/>
                <w:i w:val="0"/>
                <w:iCs w:val="0"/>
                <w:color w:val="auto"/>
                <w:sz w:val="21"/>
                <w:szCs w:val="21"/>
                <w:u w:val="none"/>
                <w:lang w:val="en-US" w:eastAsia="zh-CN"/>
              </w:rPr>
              <w:t>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85" w:hRule="atLeast"/>
        </w:trPr>
        <w:tc>
          <w:tcPr>
            <w:tcW w:w="38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auto"/>
                <w:kern w:val="0"/>
                <w:sz w:val="21"/>
                <w:szCs w:val="21"/>
                <w:u w:val="none"/>
                <w:lang w:val="en-US" w:eastAsia="zh-CN" w:bidi="ar"/>
              </w:rPr>
            </w:pPr>
            <w:r>
              <w:rPr>
                <w:rFonts w:hint="eastAsia" w:ascii="Times New Roman" w:hAnsi="Times New Roman" w:eastAsia="仿宋_GB2312" w:cs="宋体"/>
                <w:i w:val="0"/>
                <w:iCs w:val="0"/>
                <w:color w:val="auto"/>
                <w:kern w:val="0"/>
                <w:sz w:val="21"/>
                <w:szCs w:val="21"/>
                <w:u w:val="none"/>
                <w:lang w:val="en-US" w:eastAsia="zh-CN" w:bidi="ar"/>
              </w:rPr>
              <w:t>LM2023-7</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宋体"/>
                <w:i w:val="0"/>
                <w:iCs w:val="0"/>
                <w:color w:val="auto"/>
                <w:kern w:val="2"/>
                <w:sz w:val="21"/>
                <w:szCs w:val="21"/>
                <w:u w:val="none"/>
                <w:lang w:val="en-US" w:eastAsia="zh-CN" w:bidi="ar-SA"/>
              </w:rPr>
            </w:pPr>
            <w:r>
              <w:rPr>
                <w:rFonts w:hint="eastAsia" w:ascii="Times New Roman" w:hAnsi="Times New Roman" w:eastAsia="仿宋_GB2312" w:cs="宋体"/>
                <w:i w:val="0"/>
                <w:iCs w:val="0"/>
                <w:color w:val="auto"/>
                <w:sz w:val="21"/>
                <w:szCs w:val="21"/>
                <w:u w:val="none"/>
                <w:lang w:val="en-US" w:eastAsia="zh-CN"/>
              </w:rPr>
              <w:t>惠州产业转移工业园平陵集聚片区</w:t>
            </w:r>
          </w:p>
        </w:tc>
        <w:tc>
          <w:tcPr>
            <w:tcW w:w="29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宋体"/>
                <w:i w:val="0"/>
                <w:iCs w:val="0"/>
                <w:color w:val="auto"/>
                <w:kern w:val="0"/>
                <w:sz w:val="21"/>
                <w:szCs w:val="21"/>
                <w:u w:val="none"/>
                <w:lang w:val="en-US" w:eastAsia="zh-CN" w:bidi="ar"/>
              </w:rPr>
            </w:pPr>
            <w:r>
              <w:rPr>
                <w:rFonts w:hint="eastAsia" w:ascii="Times New Roman" w:hAnsi="Times New Roman" w:eastAsia="仿宋_GB2312" w:cs="宋体"/>
                <w:i w:val="0"/>
                <w:iCs w:val="0"/>
                <w:color w:val="auto"/>
                <w:kern w:val="0"/>
                <w:sz w:val="21"/>
                <w:szCs w:val="21"/>
                <w:highlight w:val="none"/>
                <w:u w:val="none"/>
                <w:lang w:val="en-US" w:eastAsia="zh-CN" w:bidi="ar"/>
              </w:rPr>
              <w:t>PJ-34-01</w:t>
            </w:r>
          </w:p>
        </w:tc>
        <w:tc>
          <w:tcPr>
            <w:tcW w:w="23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宋体"/>
                <w:i w:val="0"/>
                <w:iCs w:val="0"/>
                <w:color w:val="auto"/>
                <w:kern w:val="0"/>
                <w:sz w:val="21"/>
                <w:szCs w:val="21"/>
                <w:u w:val="none"/>
                <w:lang w:val="en-US" w:eastAsia="zh-CN" w:bidi="ar"/>
              </w:rPr>
            </w:pPr>
            <w:r>
              <w:rPr>
                <w:rFonts w:hint="eastAsia" w:ascii="Times New Roman" w:hAnsi="Times New Roman" w:eastAsia="仿宋_GB2312" w:cs="宋体"/>
                <w:i w:val="0"/>
                <w:iCs w:val="0"/>
                <w:color w:val="auto"/>
                <w:kern w:val="0"/>
                <w:sz w:val="21"/>
                <w:szCs w:val="21"/>
                <w:highlight w:val="none"/>
                <w:u w:val="none"/>
                <w:lang w:val="en-US" w:eastAsia="zh-CN" w:bidi="ar"/>
              </w:rPr>
              <w:t>工业用地</w:t>
            </w:r>
          </w:p>
        </w:tc>
        <w:tc>
          <w:tcPr>
            <w:tcW w:w="2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宋体"/>
                <w:i w:val="0"/>
                <w:iCs w:val="0"/>
                <w:color w:val="auto"/>
                <w:kern w:val="0"/>
                <w:sz w:val="21"/>
                <w:szCs w:val="21"/>
                <w:u w:val="none"/>
                <w:lang w:val="en-US" w:eastAsia="zh-CN" w:bidi="ar"/>
              </w:rPr>
            </w:pPr>
            <w:r>
              <w:rPr>
                <w:rFonts w:hint="eastAsia" w:ascii="Times New Roman" w:hAnsi="Times New Roman" w:eastAsia="仿宋_GB2312" w:cs="宋体"/>
                <w:i w:val="0"/>
                <w:iCs w:val="0"/>
                <w:color w:val="auto"/>
                <w:kern w:val="0"/>
                <w:sz w:val="21"/>
                <w:szCs w:val="21"/>
                <w:u w:val="none"/>
                <w:lang w:val="en-US" w:eastAsia="zh-CN" w:bidi="ar"/>
              </w:rPr>
              <w:t>16666.88</w:t>
            </w:r>
          </w:p>
        </w:tc>
        <w:tc>
          <w:tcPr>
            <w:tcW w:w="2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宋体"/>
                <w:i w:val="0"/>
                <w:iCs w:val="0"/>
                <w:color w:val="auto"/>
                <w:kern w:val="0"/>
                <w:sz w:val="21"/>
                <w:szCs w:val="21"/>
                <w:u w:val="none"/>
                <w:lang w:val="en-US" w:eastAsia="zh-CN" w:bidi="ar"/>
              </w:rPr>
            </w:pPr>
            <w:r>
              <w:rPr>
                <w:rFonts w:hint="eastAsia" w:ascii="Times New Roman" w:hAnsi="Times New Roman" w:eastAsia="仿宋_GB2312" w:cs="宋体"/>
                <w:i w:val="0"/>
                <w:iCs w:val="0"/>
                <w:color w:val="auto"/>
                <w:kern w:val="0"/>
                <w:sz w:val="21"/>
                <w:szCs w:val="21"/>
                <w:u w:val="none"/>
                <w:lang w:val="en-US" w:eastAsia="zh-CN" w:bidi="ar"/>
              </w:rPr>
              <w:t>16666.88</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宋体"/>
                <w:b w:val="0"/>
                <w:bCs w:val="0"/>
                <w:i w:val="0"/>
                <w:iCs w:val="0"/>
                <w:color w:val="auto"/>
                <w:kern w:val="2"/>
                <w:sz w:val="21"/>
                <w:szCs w:val="21"/>
                <w:u w:val="none"/>
                <w:lang w:val="en-US" w:eastAsia="zh-CN" w:bidi="ar-SA"/>
              </w:rPr>
            </w:pPr>
            <w:r>
              <w:rPr>
                <w:rFonts w:hint="eastAsia" w:ascii="Times New Roman" w:hAnsi="Times New Roman" w:eastAsia="仿宋_GB2312" w:cs="宋体"/>
                <w:b w:val="0"/>
                <w:bCs w:val="0"/>
                <w:i w:val="0"/>
                <w:iCs w:val="0"/>
                <w:color w:val="auto"/>
                <w:kern w:val="0"/>
                <w:sz w:val="21"/>
                <w:szCs w:val="21"/>
                <w:u w:val="none"/>
                <w:lang w:val="en-US" w:eastAsia="zh-CN" w:bidi="ar"/>
              </w:rPr>
              <w:t>1.2-3.5</w:t>
            </w:r>
          </w:p>
        </w:tc>
        <w:tc>
          <w:tcPr>
            <w:tcW w:w="23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auto"/>
                <w:kern w:val="0"/>
                <w:sz w:val="21"/>
                <w:szCs w:val="21"/>
                <w:u w:val="none"/>
                <w:lang w:val="en-US" w:eastAsia="zh-CN" w:bidi="ar"/>
              </w:rPr>
            </w:pPr>
            <w:r>
              <w:rPr>
                <w:rFonts w:hint="eastAsia" w:ascii="Times New Roman" w:hAnsi="Times New Roman" w:eastAsia="仿宋_GB2312" w:cs="宋体"/>
                <w:i w:val="0"/>
                <w:iCs w:val="0"/>
                <w:color w:val="auto"/>
                <w:kern w:val="0"/>
                <w:sz w:val="21"/>
                <w:szCs w:val="21"/>
                <w:u w:val="none"/>
                <w:lang w:val="en-US" w:eastAsia="zh-CN" w:bidi="ar"/>
              </w:rPr>
              <w:t>≥30</w:t>
            </w:r>
          </w:p>
        </w:tc>
        <w:tc>
          <w:tcPr>
            <w:tcW w:w="2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仿宋_GB2312"/>
                <w:i w:val="0"/>
                <w:iCs w:val="0"/>
                <w:color w:val="auto"/>
                <w:kern w:val="2"/>
                <w:sz w:val="21"/>
                <w:szCs w:val="21"/>
                <w:u w:val="none"/>
                <w:lang w:val="en-US" w:eastAsia="zh-CN" w:bidi="ar-SA"/>
              </w:rPr>
            </w:pPr>
            <w:r>
              <w:rPr>
                <w:rFonts w:hint="eastAsia" w:ascii="Times New Roman" w:hAnsi="Times New Roman" w:eastAsia="仿宋_GB2312" w:cs="宋体"/>
                <w:i w:val="0"/>
                <w:iCs w:val="0"/>
                <w:color w:val="auto"/>
                <w:kern w:val="0"/>
                <w:sz w:val="21"/>
                <w:szCs w:val="21"/>
                <w:u w:val="none"/>
                <w:lang w:val="en-US" w:eastAsia="zh-CN" w:bidi="ar"/>
              </w:rPr>
              <w:t>15-20</w:t>
            </w:r>
          </w:p>
        </w:tc>
        <w:tc>
          <w:tcPr>
            <w:tcW w:w="4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宋体"/>
                <w:color w:val="auto"/>
                <w:kern w:val="2"/>
                <w:sz w:val="21"/>
                <w:szCs w:val="21"/>
                <w:u w:val="none"/>
                <w:lang w:val="en-US" w:eastAsia="zh-CN" w:bidi="ar"/>
              </w:rPr>
            </w:pPr>
            <w:r>
              <w:rPr>
                <w:rFonts w:hint="eastAsia" w:ascii="Times New Roman" w:hAnsi="Times New Roman" w:eastAsia="仿宋_GB2312" w:cs="宋体"/>
                <w:b w:val="0"/>
                <w:bCs w:val="0"/>
                <w:i w:val="0"/>
                <w:iCs w:val="0"/>
                <w:color w:val="auto"/>
                <w:kern w:val="0"/>
                <w:sz w:val="21"/>
                <w:szCs w:val="21"/>
                <w:u w:val="none"/>
                <w:lang w:val="en-US" w:eastAsia="zh-CN" w:bidi="ar"/>
              </w:rPr>
              <w:t>20000.26-58334.08</w:t>
            </w:r>
          </w:p>
        </w:tc>
        <w:tc>
          <w:tcPr>
            <w:tcW w:w="183" w:type="pct"/>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宋体"/>
                <w:i w:val="0"/>
                <w:iCs w:val="0"/>
                <w:color w:val="auto"/>
                <w:kern w:val="2"/>
                <w:sz w:val="21"/>
                <w:szCs w:val="21"/>
                <w:u w:val="none"/>
                <w:lang w:val="en-US" w:eastAsia="zh-CN" w:bidi="ar-SA"/>
              </w:rPr>
            </w:pPr>
            <w:r>
              <w:rPr>
                <w:rFonts w:hint="eastAsia" w:ascii="Times New Roman" w:hAnsi="Times New Roman" w:eastAsia="仿宋_GB2312" w:cs="宋体"/>
                <w:i w:val="0"/>
                <w:iCs w:val="0"/>
                <w:color w:val="auto"/>
                <w:kern w:val="0"/>
                <w:sz w:val="21"/>
                <w:szCs w:val="21"/>
                <w:u w:val="none"/>
                <w:lang w:val="en-US" w:eastAsia="zh-CN" w:bidi="ar"/>
              </w:rPr>
              <w:t>/</w:t>
            </w:r>
          </w:p>
        </w:tc>
        <w:tc>
          <w:tcPr>
            <w:tcW w:w="303" w:type="pct"/>
            <w:tcBorders>
              <w:top w:val="single" w:color="000000" w:sz="4" w:space="0"/>
              <w:left w:val="single" w:color="auto"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宋体"/>
                <w:i w:val="0"/>
                <w:iCs w:val="0"/>
                <w:color w:val="auto"/>
                <w:kern w:val="0"/>
                <w:sz w:val="21"/>
                <w:szCs w:val="21"/>
                <w:u w:val="none"/>
                <w:lang w:val="en-US" w:eastAsia="zh-CN" w:bidi="ar"/>
              </w:rPr>
            </w:pPr>
            <w:r>
              <w:rPr>
                <w:rFonts w:hint="eastAsia" w:ascii="Times New Roman" w:hAnsi="Times New Roman" w:eastAsia="仿宋_GB2312" w:cs="宋体"/>
                <w:i w:val="0"/>
                <w:iCs w:val="0"/>
                <w:color w:val="auto"/>
                <w:kern w:val="0"/>
                <w:sz w:val="21"/>
                <w:szCs w:val="21"/>
                <w:u w:val="none"/>
                <w:lang w:val="en-US" w:eastAsia="zh-CN" w:bidi="ar"/>
              </w:rPr>
              <w:t>≥0.3</w:t>
            </w:r>
          </w:p>
        </w:tc>
        <w:tc>
          <w:tcPr>
            <w:tcW w:w="521" w:type="pct"/>
            <w:tcBorders>
              <w:top w:val="single" w:color="000000" w:sz="4" w:space="0"/>
              <w:left w:val="single" w:color="auto"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宋体"/>
                <w:i w:val="0"/>
                <w:iCs w:val="0"/>
                <w:color w:val="auto"/>
                <w:kern w:val="0"/>
                <w:sz w:val="21"/>
                <w:szCs w:val="21"/>
                <w:u w:val="none"/>
                <w:lang w:val="en-US" w:eastAsia="zh-CN" w:bidi="ar"/>
              </w:rPr>
            </w:pPr>
            <w:r>
              <w:rPr>
                <w:rFonts w:hint="eastAsia" w:ascii="Times New Roman" w:hAnsi="Times New Roman" w:eastAsia="仿宋_GB2312" w:cs="宋体"/>
                <w:i w:val="0"/>
                <w:iCs w:val="0"/>
                <w:color w:val="auto"/>
                <w:kern w:val="0"/>
                <w:sz w:val="21"/>
                <w:szCs w:val="21"/>
                <w:u w:val="none"/>
                <w:lang w:val="en-US" w:eastAsia="zh-CN" w:bidi="ar"/>
              </w:rPr>
              <w:t>行政办公及生活服务设施用地不得超过项目用地面积的</w:t>
            </w:r>
            <w:r>
              <w:rPr>
                <w:rFonts w:hint="eastAsia" w:ascii="Times New Roman" w:hAnsi="Times New Roman" w:eastAsia="仿宋_GB2312" w:cs="宋体"/>
                <w:i w:val="0"/>
                <w:iCs w:val="0"/>
                <w:color w:val="auto"/>
                <w:sz w:val="21"/>
                <w:szCs w:val="21"/>
                <w:u w:val="none"/>
                <w:lang w:val="en-US" w:eastAsia="zh-CN"/>
              </w:rPr>
              <w:t>7</w:t>
            </w:r>
            <w:r>
              <w:rPr>
                <w:rFonts w:hint="eastAsia" w:ascii="Times New Roman" w:hAnsi="Times New Roman" w:eastAsia="仿宋_GB2312" w:cs="宋体"/>
                <w:i w:val="0"/>
                <w:iCs w:val="0"/>
                <w:color w:val="auto"/>
                <w:kern w:val="0"/>
                <w:sz w:val="21"/>
                <w:szCs w:val="21"/>
                <w:u w:val="none"/>
                <w:lang w:val="en-US" w:eastAsia="zh-CN" w:bidi="ar"/>
              </w:rPr>
              <w:t>%</w:t>
            </w:r>
            <w:r>
              <w:rPr>
                <w:rFonts w:hint="eastAsia" w:ascii="Times New Roman" w:hAnsi="Times New Roman" w:eastAsia="仿宋_GB2312" w:cs="宋体"/>
                <w:i w:val="0"/>
                <w:iCs w:val="0"/>
                <w:color w:val="auto"/>
                <w:sz w:val="21"/>
                <w:szCs w:val="21"/>
                <w:u w:val="none"/>
                <w:lang w:val="en-US" w:eastAsia="zh-CN"/>
              </w:rPr>
              <w:t>，且建筑面积不得超过项目总计容建筑面积的20</w:t>
            </w:r>
            <w:r>
              <w:rPr>
                <w:rFonts w:hint="eastAsia" w:ascii="Times New Roman" w:hAnsi="Times New Roman" w:eastAsia="仿宋_GB2312" w:cs="宋体"/>
                <w:i w:val="0"/>
                <w:iCs w:val="0"/>
                <w:color w:val="auto"/>
                <w:kern w:val="0"/>
                <w:sz w:val="21"/>
                <w:szCs w:val="21"/>
                <w:u w:val="none"/>
                <w:lang w:val="en-US" w:eastAsia="zh-CN" w:bidi="ar"/>
              </w:rPr>
              <w:t>%</w:t>
            </w:r>
          </w:p>
        </w:tc>
        <w:tc>
          <w:tcPr>
            <w:tcW w:w="158" w:type="pct"/>
            <w:tcBorders>
              <w:top w:val="single" w:color="000000" w:sz="4" w:space="0"/>
              <w:left w:val="single" w:color="auto"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宋体"/>
                <w:i w:val="0"/>
                <w:iCs w:val="0"/>
                <w:color w:val="auto"/>
                <w:kern w:val="0"/>
                <w:sz w:val="21"/>
                <w:szCs w:val="21"/>
                <w:u w:val="none"/>
                <w:lang w:val="en-US" w:eastAsia="zh-CN" w:bidi="ar"/>
              </w:rPr>
            </w:pPr>
            <w:r>
              <w:rPr>
                <w:rFonts w:hint="eastAsia" w:ascii="Times New Roman" w:hAnsi="Times New Roman" w:eastAsia="仿宋_GB2312" w:cs="宋体"/>
                <w:i w:val="0"/>
                <w:iCs w:val="0"/>
                <w:color w:val="auto"/>
                <w:kern w:val="0"/>
                <w:sz w:val="21"/>
                <w:szCs w:val="21"/>
                <w:highlight w:val="none"/>
                <w:u w:val="none"/>
                <w:lang w:val="en-US" w:eastAsia="zh-CN" w:bidi="ar"/>
              </w:rPr>
              <w:t>50</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宋体"/>
                <w:i w:val="0"/>
                <w:iCs w:val="0"/>
                <w:color w:val="auto"/>
                <w:kern w:val="0"/>
                <w:sz w:val="21"/>
                <w:szCs w:val="21"/>
                <w:u w:val="none"/>
                <w:lang w:val="en-US" w:eastAsia="zh-CN" w:bidi="ar"/>
              </w:rPr>
            </w:pPr>
            <w:r>
              <w:rPr>
                <w:rFonts w:hint="eastAsia" w:ascii="Times New Roman" w:hAnsi="Times New Roman" w:eastAsia="仿宋_GB2312" w:cs="宋体"/>
                <w:i w:val="0"/>
                <w:iCs w:val="0"/>
                <w:color w:val="auto"/>
                <w:kern w:val="0"/>
                <w:sz w:val="21"/>
                <w:szCs w:val="21"/>
                <w:u w:val="none"/>
                <w:lang w:val="en-US" w:eastAsia="zh-CN" w:bidi="ar"/>
              </w:rPr>
              <w:t>670</w:t>
            </w:r>
          </w:p>
        </w:tc>
        <w:tc>
          <w:tcPr>
            <w:tcW w:w="2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宋体"/>
                <w:i w:val="0"/>
                <w:iCs w:val="0"/>
                <w:color w:val="auto"/>
                <w:kern w:val="0"/>
                <w:sz w:val="21"/>
                <w:szCs w:val="21"/>
                <w:u w:val="none"/>
                <w:lang w:val="en-US" w:eastAsia="zh-CN" w:bidi="ar"/>
              </w:rPr>
            </w:pPr>
            <w:r>
              <w:rPr>
                <w:rFonts w:hint="eastAsia" w:ascii="Times New Roman" w:hAnsi="Times New Roman" w:eastAsia="仿宋_GB2312" w:cs="宋体"/>
                <w:i w:val="0"/>
                <w:iCs w:val="0"/>
                <w:color w:val="auto"/>
                <w:kern w:val="0"/>
                <w:sz w:val="21"/>
                <w:szCs w:val="21"/>
                <w:u w:val="none"/>
                <w:lang w:val="en-US" w:eastAsia="zh-CN" w:bidi="ar"/>
              </w:rPr>
              <w:t>335</w:t>
            </w:r>
          </w:p>
        </w:tc>
        <w:tc>
          <w:tcPr>
            <w:tcW w:w="29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宋体"/>
                <w:i w:val="0"/>
                <w:iCs w:val="0"/>
                <w:color w:val="auto"/>
                <w:kern w:val="0"/>
                <w:sz w:val="21"/>
                <w:szCs w:val="21"/>
                <w:u w:val="none"/>
                <w:lang w:val="en-US" w:eastAsia="zh-CN" w:bidi="ar"/>
              </w:rPr>
            </w:pPr>
            <w:r>
              <w:rPr>
                <w:rFonts w:hint="eastAsia" w:ascii="Times New Roman" w:hAnsi="Times New Roman" w:eastAsia="仿宋_GB2312" w:cs="宋体"/>
                <w:i w:val="0"/>
                <w:iCs w:val="0"/>
                <w:color w:val="auto"/>
                <w:kern w:val="0"/>
                <w:sz w:val="21"/>
                <w:szCs w:val="21"/>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85" w:hRule="atLeast"/>
        </w:trPr>
        <w:tc>
          <w:tcPr>
            <w:tcW w:w="38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auto"/>
                <w:kern w:val="0"/>
                <w:sz w:val="21"/>
                <w:szCs w:val="21"/>
                <w:u w:val="none"/>
                <w:lang w:val="en-US" w:eastAsia="zh-CN" w:bidi="ar"/>
              </w:rPr>
            </w:pPr>
            <w:r>
              <w:rPr>
                <w:rFonts w:hint="eastAsia" w:ascii="Times New Roman" w:hAnsi="Times New Roman" w:eastAsia="仿宋_GB2312" w:cs="宋体"/>
                <w:i w:val="0"/>
                <w:iCs w:val="0"/>
                <w:color w:val="auto"/>
                <w:kern w:val="0"/>
                <w:sz w:val="21"/>
                <w:szCs w:val="21"/>
                <w:u w:val="none"/>
                <w:lang w:val="en-US" w:eastAsia="zh-CN" w:bidi="ar"/>
              </w:rPr>
              <w:t>LM2023-8</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宋体"/>
                <w:i w:val="0"/>
                <w:iCs w:val="0"/>
                <w:color w:val="auto"/>
                <w:sz w:val="21"/>
                <w:szCs w:val="21"/>
                <w:u w:val="none"/>
                <w:lang w:val="en-US" w:eastAsia="zh-CN"/>
              </w:rPr>
            </w:pPr>
            <w:r>
              <w:rPr>
                <w:rFonts w:hint="eastAsia" w:ascii="Times New Roman" w:hAnsi="Times New Roman" w:eastAsia="仿宋_GB2312" w:cs="宋体"/>
                <w:i w:val="0"/>
                <w:iCs w:val="0"/>
                <w:color w:val="auto"/>
                <w:sz w:val="21"/>
                <w:szCs w:val="21"/>
                <w:u w:val="none"/>
                <w:lang w:val="en-US" w:eastAsia="zh-CN"/>
              </w:rPr>
              <w:t>惠州产业转移工业园平陵集聚片区</w:t>
            </w:r>
          </w:p>
        </w:tc>
        <w:tc>
          <w:tcPr>
            <w:tcW w:w="29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宋体"/>
                <w:i w:val="0"/>
                <w:iCs w:val="0"/>
                <w:color w:val="auto"/>
                <w:kern w:val="0"/>
                <w:sz w:val="21"/>
                <w:szCs w:val="21"/>
                <w:u w:val="none"/>
                <w:lang w:val="en-US" w:eastAsia="zh-CN" w:bidi="ar"/>
              </w:rPr>
            </w:pPr>
            <w:r>
              <w:rPr>
                <w:rFonts w:hint="eastAsia" w:ascii="Times New Roman" w:hAnsi="Times New Roman" w:eastAsia="仿宋_GB2312" w:cs="宋体"/>
                <w:i w:val="0"/>
                <w:iCs w:val="0"/>
                <w:color w:val="auto"/>
                <w:kern w:val="0"/>
                <w:sz w:val="21"/>
                <w:szCs w:val="21"/>
                <w:highlight w:val="none"/>
                <w:u w:val="none"/>
                <w:lang w:val="en-US" w:eastAsia="zh-CN" w:bidi="ar"/>
              </w:rPr>
              <w:t>PJ-34-02</w:t>
            </w:r>
          </w:p>
        </w:tc>
        <w:tc>
          <w:tcPr>
            <w:tcW w:w="23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宋体"/>
                <w:i w:val="0"/>
                <w:iCs w:val="0"/>
                <w:color w:val="auto"/>
                <w:kern w:val="0"/>
                <w:sz w:val="21"/>
                <w:szCs w:val="21"/>
                <w:u w:val="none"/>
                <w:lang w:val="en-US" w:eastAsia="zh-CN" w:bidi="ar"/>
              </w:rPr>
            </w:pPr>
            <w:r>
              <w:rPr>
                <w:rFonts w:hint="eastAsia" w:ascii="Times New Roman" w:hAnsi="Times New Roman" w:eastAsia="仿宋_GB2312" w:cs="宋体"/>
                <w:i w:val="0"/>
                <w:iCs w:val="0"/>
                <w:color w:val="auto"/>
                <w:kern w:val="0"/>
                <w:sz w:val="21"/>
                <w:szCs w:val="21"/>
                <w:highlight w:val="none"/>
                <w:u w:val="none"/>
                <w:lang w:val="en-US" w:eastAsia="zh-CN" w:bidi="ar"/>
              </w:rPr>
              <w:t>工业用地</w:t>
            </w:r>
          </w:p>
        </w:tc>
        <w:tc>
          <w:tcPr>
            <w:tcW w:w="2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宋体"/>
                <w:i w:val="0"/>
                <w:iCs w:val="0"/>
                <w:color w:val="auto"/>
                <w:kern w:val="0"/>
                <w:sz w:val="21"/>
                <w:szCs w:val="21"/>
                <w:u w:val="none"/>
                <w:lang w:val="en-US" w:eastAsia="zh-CN" w:bidi="ar"/>
              </w:rPr>
            </w:pPr>
            <w:r>
              <w:rPr>
                <w:rFonts w:hint="eastAsia" w:ascii="Times New Roman" w:hAnsi="Times New Roman" w:eastAsia="仿宋_GB2312" w:cs="宋体"/>
                <w:i w:val="0"/>
                <w:iCs w:val="0"/>
                <w:color w:val="auto"/>
                <w:kern w:val="0"/>
                <w:sz w:val="21"/>
                <w:szCs w:val="21"/>
                <w:u w:val="none"/>
                <w:lang w:val="en-US" w:eastAsia="zh-CN" w:bidi="ar"/>
              </w:rPr>
              <w:t>3039.43</w:t>
            </w:r>
          </w:p>
        </w:tc>
        <w:tc>
          <w:tcPr>
            <w:tcW w:w="2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宋体"/>
                <w:i w:val="0"/>
                <w:iCs w:val="0"/>
                <w:color w:val="auto"/>
                <w:kern w:val="0"/>
                <w:sz w:val="21"/>
                <w:szCs w:val="21"/>
                <w:u w:val="none"/>
                <w:lang w:val="en-US" w:eastAsia="zh-CN" w:bidi="ar"/>
              </w:rPr>
            </w:pPr>
            <w:r>
              <w:rPr>
                <w:rFonts w:hint="eastAsia" w:ascii="Times New Roman" w:hAnsi="Times New Roman" w:eastAsia="仿宋_GB2312" w:cs="宋体"/>
                <w:i w:val="0"/>
                <w:iCs w:val="0"/>
                <w:color w:val="auto"/>
                <w:kern w:val="0"/>
                <w:sz w:val="21"/>
                <w:szCs w:val="21"/>
                <w:u w:val="none"/>
                <w:lang w:val="en-US" w:eastAsia="zh-CN" w:bidi="ar"/>
              </w:rPr>
              <w:t>3039.43</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宋体"/>
                <w:b w:val="0"/>
                <w:bCs w:val="0"/>
                <w:i w:val="0"/>
                <w:iCs w:val="0"/>
                <w:color w:val="auto"/>
                <w:sz w:val="21"/>
                <w:szCs w:val="21"/>
                <w:u w:val="none"/>
                <w:lang w:val="en-US" w:eastAsia="zh-CN"/>
              </w:rPr>
            </w:pPr>
            <w:r>
              <w:rPr>
                <w:rFonts w:hint="eastAsia" w:ascii="Times New Roman" w:hAnsi="Times New Roman" w:eastAsia="仿宋_GB2312" w:cs="宋体"/>
                <w:b w:val="0"/>
                <w:bCs w:val="0"/>
                <w:i w:val="0"/>
                <w:iCs w:val="0"/>
                <w:color w:val="auto"/>
                <w:kern w:val="0"/>
                <w:sz w:val="21"/>
                <w:szCs w:val="21"/>
                <w:u w:val="none"/>
                <w:lang w:val="en-US" w:eastAsia="zh-CN" w:bidi="ar"/>
              </w:rPr>
              <w:t>1.2-3.5</w:t>
            </w:r>
          </w:p>
        </w:tc>
        <w:tc>
          <w:tcPr>
            <w:tcW w:w="23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auto"/>
                <w:kern w:val="0"/>
                <w:sz w:val="21"/>
                <w:szCs w:val="21"/>
                <w:u w:val="none"/>
                <w:lang w:val="en-US" w:eastAsia="zh-CN" w:bidi="ar"/>
              </w:rPr>
            </w:pPr>
            <w:r>
              <w:rPr>
                <w:rFonts w:hint="eastAsia" w:ascii="Times New Roman" w:hAnsi="Times New Roman" w:eastAsia="仿宋_GB2312" w:cs="宋体"/>
                <w:i w:val="0"/>
                <w:iCs w:val="0"/>
                <w:color w:val="auto"/>
                <w:kern w:val="0"/>
                <w:sz w:val="21"/>
                <w:szCs w:val="21"/>
                <w:u w:val="none"/>
                <w:lang w:val="en-US" w:eastAsia="zh-CN" w:bidi="ar"/>
              </w:rPr>
              <w:t>≥30</w:t>
            </w:r>
          </w:p>
        </w:tc>
        <w:tc>
          <w:tcPr>
            <w:tcW w:w="2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仿宋_GB2312"/>
                <w:i w:val="0"/>
                <w:iCs w:val="0"/>
                <w:color w:val="auto"/>
                <w:sz w:val="21"/>
                <w:szCs w:val="21"/>
                <w:u w:val="none"/>
                <w:lang w:val="en-US" w:eastAsia="zh-CN"/>
              </w:rPr>
            </w:pPr>
            <w:r>
              <w:rPr>
                <w:rFonts w:hint="eastAsia" w:ascii="Times New Roman" w:hAnsi="Times New Roman" w:eastAsia="仿宋_GB2312" w:cs="宋体"/>
                <w:i w:val="0"/>
                <w:iCs w:val="0"/>
                <w:color w:val="auto"/>
                <w:kern w:val="0"/>
                <w:sz w:val="21"/>
                <w:szCs w:val="21"/>
                <w:u w:val="none"/>
                <w:lang w:val="en-US" w:eastAsia="zh-CN" w:bidi="ar"/>
              </w:rPr>
              <w:t>15-20</w:t>
            </w:r>
          </w:p>
        </w:tc>
        <w:tc>
          <w:tcPr>
            <w:tcW w:w="4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Style w:val="15"/>
                <w:rFonts w:hint="default" w:ascii="Times New Roman" w:hAnsi="Times New Roman" w:eastAsia="仿宋_GB2312"/>
                <w:color w:val="auto"/>
                <w:lang w:val="en-US" w:eastAsia="zh-CN" w:bidi="ar"/>
              </w:rPr>
            </w:pPr>
            <w:r>
              <w:rPr>
                <w:rFonts w:hint="eastAsia" w:ascii="Times New Roman" w:hAnsi="Times New Roman" w:eastAsia="仿宋_GB2312" w:cs="宋体"/>
                <w:b w:val="0"/>
                <w:bCs w:val="0"/>
                <w:i w:val="0"/>
                <w:iCs w:val="0"/>
                <w:color w:val="auto"/>
                <w:kern w:val="0"/>
                <w:sz w:val="21"/>
                <w:szCs w:val="21"/>
                <w:u w:val="none"/>
                <w:lang w:val="en-US" w:eastAsia="zh-CN" w:bidi="ar"/>
              </w:rPr>
              <w:t>3647.32-10638</w:t>
            </w:r>
          </w:p>
        </w:tc>
        <w:tc>
          <w:tcPr>
            <w:tcW w:w="183" w:type="pct"/>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宋体"/>
                <w:i w:val="0"/>
                <w:iCs w:val="0"/>
                <w:color w:val="auto"/>
                <w:sz w:val="21"/>
                <w:szCs w:val="21"/>
                <w:u w:val="none"/>
                <w:lang w:val="en-US" w:eastAsia="zh-CN"/>
              </w:rPr>
            </w:pPr>
            <w:r>
              <w:rPr>
                <w:rFonts w:hint="eastAsia" w:ascii="Times New Roman" w:hAnsi="Times New Roman" w:eastAsia="仿宋_GB2312" w:cs="宋体"/>
                <w:i w:val="0"/>
                <w:iCs w:val="0"/>
                <w:color w:val="auto"/>
                <w:kern w:val="0"/>
                <w:sz w:val="21"/>
                <w:szCs w:val="21"/>
                <w:u w:val="none"/>
                <w:lang w:val="en-US" w:eastAsia="zh-CN" w:bidi="ar"/>
              </w:rPr>
              <w:t>/</w:t>
            </w:r>
          </w:p>
        </w:tc>
        <w:tc>
          <w:tcPr>
            <w:tcW w:w="303" w:type="pct"/>
            <w:tcBorders>
              <w:top w:val="single" w:color="000000" w:sz="4" w:space="0"/>
              <w:left w:val="single" w:color="auto"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宋体"/>
                <w:i w:val="0"/>
                <w:iCs w:val="0"/>
                <w:color w:val="auto"/>
                <w:kern w:val="0"/>
                <w:sz w:val="21"/>
                <w:szCs w:val="21"/>
                <w:u w:val="none"/>
                <w:lang w:val="en-US" w:eastAsia="zh-CN" w:bidi="ar"/>
              </w:rPr>
            </w:pPr>
            <w:r>
              <w:rPr>
                <w:rFonts w:hint="eastAsia" w:ascii="Times New Roman" w:hAnsi="Times New Roman" w:eastAsia="仿宋_GB2312" w:cs="宋体"/>
                <w:i w:val="0"/>
                <w:iCs w:val="0"/>
                <w:color w:val="auto"/>
                <w:kern w:val="0"/>
                <w:sz w:val="21"/>
                <w:szCs w:val="21"/>
                <w:u w:val="none"/>
                <w:lang w:val="en-US" w:eastAsia="zh-CN" w:bidi="ar"/>
              </w:rPr>
              <w:t>≥0.3</w:t>
            </w:r>
          </w:p>
        </w:tc>
        <w:tc>
          <w:tcPr>
            <w:tcW w:w="521" w:type="pct"/>
            <w:tcBorders>
              <w:top w:val="single" w:color="000000" w:sz="4" w:space="0"/>
              <w:left w:val="single" w:color="auto"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宋体"/>
                <w:i w:val="0"/>
                <w:iCs w:val="0"/>
                <w:color w:val="auto"/>
                <w:kern w:val="0"/>
                <w:sz w:val="21"/>
                <w:szCs w:val="21"/>
                <w:u w:val="none"/>
                <w:lang w:val="en-US" w:eastAsia="zh-CN" w:bidi="ar"/>
              </w:rPr>
            </w:pPr>
            <w:r>
              <w:rPr>
                <w:rFonts w:hint="eastAsia" w:ascii="Times New Roman" w:hAnsi="Times New Roman" w:eastAsia="仿宋_GB2312" w:cs="宋体"/>
                <w:i w:val="0"/>
                <w:iCs w:val="0"/>
                <w:color w:val="auto"/>
                <w:kern w:val="0"/>
                <w:sz w:val="21"/>
                <w:szCs w:val="21"/>
                <w:u w:val="none"/>
                <w:lang w:val="en-US" w:eastAsia="zh-CN" w:bidi="ar"/>
              </w:rPr>
              <w:t>行政办公及生活服务设施用地不得超过项目用地面积的</w:t>
            </w:r>
            <w:r>
              <w:rPr>
                <w:rFonts w:hint="eastAsia" w:ascii="Times New Roman" w:hAnsi="Times New Roman" w:eastAsia="仿宋_GB2312" w:cs="宋体"/>
                <w:i w:val="0"/>
                <w:iCs w:val="0"/>
                <w:color w:val="auto"/>
                <w:sz w:val="21"/>
                <w:szCs w:val="21"/>
                <w:u w:val="none"/>
                <w:lang w:val="en-US" w:eastAsia="zh-CN"/>
              </w:rPr>
              <w:t>7</w:t>
            </w:r>
            <w:r>
              <w:rPr>
                <w:rFonts w:hint="eastAsia" w:ascii="Times New Roman" w:hAnsi="Times New Roman" w:eastAsia="仿宋_GB2312" w:cs="宋体"/>
                <w:i w:val="0"/>
                <w:iCs w:val="0"/>
                <w:color w:val="auto"/>
                <w:kern w:val="0"/>
                <w:sz w:val="21"/>
                <w:szCs w:val="21"/>
                <w:u w:val="none"/>
                <w:lang w:val="en-US" w:eastAsia="zh-CN" w:bidi="ar"/>
              </w:rPr>
              <w:t>%</w:t>
            </w:r>
            <w:r>
              <w:rPr>
                <w:rFonts w:hint="eastAsia" w:ascii="Times New Roman" w:hAnsi="Times New Roman" w:eastAsia="仿宋_GB2312" w:cs="宋体"/>
                <w:i w:val="0"/>
                <w:iCs w:val="0"/>
                <w:color w:val="auto"/>
                <w:sz w:val="21"/>
                <w:szCs w:val="21"/>
                <w:u w:val="none"/>
                <w:lang w:val="en-US" w:eastAsia="zh-CN"/>
              </w:rPr>
              <w:t>，且建筑面积不得超过项目总计容建筑面积的20</w:t>
            </w:r>
            <w:r>
              <w:rPr>
                <w:rFonts w:hint="eastAsia" w:ascii="Times New Roman" w:hAnsi="Times New Roman" w:eastAsia="仿宋_GB2312" w:cs="宋体"/>
                <w:i w:val="0"/>
                <w:iCs w:val="0"/>
                <w:color w:val="auto"/>
                <w:kern w:val="0"/>
                <w:sz w:val="21"/>
                <w:szCs w:val="21"/>
                <w:u w:val="none"/>
                <w:lang w:val="en-US" w:eastAsia="zh-CN" w:bidi="ar"/>
              </w:rPr>
              <w:t>%</w:t>
            </w:r>
          </w:p>
        </w:tc>
        <w:tc>
          <w:tcPr>
            <w:tcW w:w="158" w:type="pct"/>
            <w:tcBorders>
              <w:top w:val="single" w:color="000000" w:sz="4" w:space="0"/>
              <w:left w:val="single" w:color="auto"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宋体"/>
                <w:i w:val="0"/>
                <w:iCs w:val="0"/>
                <w:color w:val="auto"/>
                <w:kern w:val="0"/>
                <w:sz w:val="21"/>
                <w:szCs w:val="21"/>
                <w:u w:val="none"/>
                <w:lang w:val="en-US" w:eastAsia="zh-CN" w:bidi="ar"/>
              </w:rPr>
            </w:pPr>
            <w:r>
              <w:rPr>
                <w:rFonts w:hint="eastAsia" w:ascii="Times New Roman" w:hAnsi="Times New Roman" w:eastAsia="仿宋_GB2312" w:cs="宋体"/>
                <w:i w:val="0"/>
                <w:iCs w:val="0"/>
                <w:color w:val="auto"/>
                <w:kern w:val="0"/>
                <w:sz w:val="21"/>
                <w:szCs w:val="21"/>
                <w:highlight w:val="none"/>
                <w:u w:val="none"/>
                <w:lang w:val="en-US" w:eastAsia="zh-CN" w:bidi="ar"/>
              </w:rPr>
              <w:t>50</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宋体"/>
                <w:i w:val="0"/>
                <w:iCs w:val="0"/>
                <w:color w:val="auto"/>
                <w:kern w:val="0"/>
                <w:sz w:val="21"/>
                <w:szCs w:val="21"/>
                <w:u w:val="none"/>
                <w:lang w:val="en-US" w:eastAsia="zh-CN" w:bidi="ar"/>
              </w:rPr>
            </w:pPr>
            <w:r>
              <w:rPr>
                <w:rFonts w:hint="eastAsia" w:ascii="Times New Roman" w:hAnsi="Times New Roman" w:eastAsia="仿宋_GB2312" w:cs="宋体"/>
                <w:i w:val="0"/>
                <w:iCs w:val="0"/>
                <w:color w:val="auto"/>
                <w:kern w:val="0"/>
                <w:sz w:val="21"/>
                <w:szCs w:val="21"/>
                <w:u w:val="none"/>
                <w:lang w:val="en-US" w:eastAsia="zh-CN" w:bidi="ar"/>
              </w:rPr>
              <w:t>123</w:t>
            </w:r>
          </w:p>
        </w:tc>
        <w:tc>
          <w:tcPr>
            <w:tcW w:w="2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宋体"/>
                <w:i w:val="0"/>
                <w:iCs w:val="0"/>
                <w:color w:val="auto"/>
                <w:kern w:val="0"/>
                <w:sz w:val="21"/>
                <w:szCs w:val="21"/>
                <w:u w:val="none"/>
                <w:lang w:val="en-US" w:eastAsia="zh-CN" w:bidi="ar"/>
              </w:rPr>
            </w:pPr>
            <w:r>
              <w:rPr>
                <w:rFonts w:hint="eastAsia" w:ascii="Times New Roman" w:hAnsi="Times New Roman" w:eastAsia="仿宋_GB2312" w:cs="宋体"/>
                <w:i w:val="0"/>
                <w:iCs w:val="0"/>
                <w:color w:val="auto"/>
                <w:kern w:val="0"/>
                <w:sz w:val="21"/>
                <w:szCs w:val="21"/>
                <w:u w:val="none"/>
                <w:lang w:val="en-US" w:eastAsia="zh-CN" w:bidi="ar"/>
              </w:rPr>
              <w:t>61.5</w:t>
            </w:r>
          </w:p>
        </w:tc>
        <w:tc>
          <w:tcPr>
            <w:tcW w:w="29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宋体"/>
                <w:i w:val="0"/>
                <w:iCs w:val="0"/>
                <w:color w:val="auto"/>
                <w:kern w:val="0"/>
                <w:sz w:val="21"/>
                <w:szCs w:val="21"/>
                <w:u w:val="none"/>
                <w:lang w:val="en-US" w:eastAsia="zh-CN" w:bidi="ar"/>
              </w:rPr>
            </w:pPr>
            <w:r>
              <w:rPr>
                <w:rFonts w:hint="eastAsia" w:ascii="Times New Roman" w:hAnsi="Times New Roman" w:eastAsia="仿宋_GB2312" w:cs="宋体"/>
                <w:i w:val="0"/>
                <w:iCs w:val="0"/>
                <w:color w:val="auto"/>
                <w:kern w:val="0"/>
                <w:sz w:val="21"/>
                <w:szCs w:val="21"/>
                <w:u w:val="none"/>
                <w:lang w:val="en-US" w:eastAsia="zh-CN" w:bidi="ar"/>
              </w:rPr>
              <w:t>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785" w:hRule="atLeast"/>
        </w:trPr>
        <w:tc>
          <w:tcPr>
            <w:tcW w:w="38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auto"/>
                <w:kern w:val="0"/>
                <w:sz w:val="21"/>
                <w:szCs w:val="21"/>
                <w:u w:val="none"/>
                <w:lang w:val="en-US" w:eastAsia="zh-CN" w:bidi="ar"/>
              </w:rPr>
            </w:pPr>
            <w:r>
              <w:rPr>
                <w:rFonts w:hint="eastAsia" w:ascii="Times New Roman" w:hAnsi="Times New Roman" w:eastAsia="仿宋_GB2312" w:cs="宋体"/>
                <w:i w:val="0"/>
                <w:iCs w:val="0"/>
                <w:color w:val="auto"/>
                <w:kern w:val="0"/>
                <w:sz w:val="21"/>
                <w:szCs w:val="21"/>
                <w:u w:val="none"/>
                <w:lang w:val="en-US" w:eastAsia="zh-CN" w:bidi="ar"/>
              </w:rPr>
              <w:t>LM2023-9</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宋体"/>
                <w:i w:val="0"/>
                <w:iCs w:val="0"/>
                <w:color w:val="auto"/>
                <w:sz w:val="21"/>
                <w:szCs w:val="21"/>
                <w:u w:val="none"/>
                <w:lang w:val="en-US" w:eastAsia="zh-CN"/>
              </w:rPr>
            </w:pPr>
            <w:r>
              <w:rPr>
                <w:rFonts w:hint="eastAsia" w:ascii="Times New Roman" w:hAnsi="Times New Roman" w:eastAsia="仿宋_GB2312" w:cs="宋体"/>
                <w:i w:val="0"/>
                <w:iCs w:val="0"/>
                <w:color w:val="auto"/>
                <w:sz w:val="21"/>
                <w:szCs w:val="21"/>
                <w:u w:val="none"/>
                <w:lang w:val="en-US" w:eastAsia="zh-CN"/>
              </w:rPr>
              <w:t>惠州产业转移工业园平陵集聚片区</w:t>
            </w:r>
          </w:p>
        </w:tc>
        <w:tc>
          <w:tcPr>
            <w:tcW w:w="29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olor w:val="auto"/>
                <w:lang w:val="en-US" w:eastAsia="zh-CN"/>
              </w:rPr>
            </w:pPr>
            <w:r>
              <w:rPr>
                <w:rFonts w:hint="eastAsia" w:ascii="Times New Roman" w:hAnsi="Times New Roman" w:eastAsia="仿宋_GB2312"/>
                <w:color w:val="auto"/>
                <w:lang w:val="en-US" w:eastAsia="zh-CN"/>
              </w:rPr>
              <w:t>PJ-02-01</w:t>
            </w:r>
          </w:p>
        </w:tc>
        <w:tc>
          <w:tcPr>
            <w:tcW w:w="23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宋体"/>
                <w:i w:val="0"/>
                <w:iCs w:val="0"/>
                <w:color w:val="auto"/>
                <w:kern w:val="0"/>
                <w:sz w:val="21"/>
                <w:szCs w:val="21"/>
                <w:u w:val="none"/>
                <w:lang w:val="en-US" w:eastAsia="zh-CN" w:bidi="ar"/>
              </w:rPr>
            </w:pPr>
            <w:r>
              <w:rPr>
                <w:rFonts w:hint="eastAsia" w:ascii="Times New Roman" w:hAnsi="Times New Roman" w:eastAsia="仿宋_GB2312" w:cs="宋体"/>
                <w:i w:val="0"/>
                <w:iCs w:val="0"/>
                <w:color w:val="auto"/>
                <w:kern w:val="0"/>
                <w:sz w:val="21"/>
                <w:szCs w:val="21"/>
                <w:highlight w:val="none"/>
                <w:u w:val="none"/>
                <w:lang w:val="en-US" w:eastAsia="zh-CN" w:bidi="ar"/>
              </w:rPr>
              <w:t>工业用地</w:t>
            </w:r>
          </w:p>
        </w:tc>
        <w:tc>
          <w:tcPr>
            <w:tcW w:w="2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宋体"/>
                <w:i w:val="0"/>
                <w:iCs w:val="0"/>
                <w:color w:val="auto"/>
                <w:kern w:val="0"/>
                <w:sz w:val="21"/>
                <w:szCs w:val="21"/>
                <w:u w:val="none"/>
                <w:lang w:val="en-US" w:eastAsia="zh-CN" w:bidi="ar"/>
              </w:rPr>
            </w:pPr>
            <w:r>
              <w:rPr>
                <w:rFonts w:hint="eastAsia" w:ascii="Times New Roman" w:hAnsi="Times New Roman" w:eastAsia="仿宋_GB2312" w:cs="宋体"/>
                <w:i w:val="0"/>
                <w:iCs w:val="0"/>
                <w:color w:val="auto"/>
                <w:kern w:val="0"/>
                <w:sz w:val="21"/>
                <w:szCs w:val="21"/>
                <w:u w:val="none"/>
                <w:lang w:val="en-US" w:eastAsia="zh-CN" w:bidi="ar"/>
              </w:rPr>
              <w:t>5644.56</w:t>
            </w:r>
          </w:p>
        </w:tc>
        <w:tc>
          <w:tcPr>
            <w:tcW w:w="2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宋体"/>
                <w:i w:val="0"/>
                <w:iCs w:val="0"/>
                <w:color w:val="auto"/>
                <w:kern w:val="0"/>
                <w:sz w:val="21"/>
                <w:szCs w:val="21"/>
                <w:u w:val="none"/>
                <w:lang w:val="en-US" w:eastAsia="zh-CN" w:bidi="ar"/>
              </w:rPr>
            </w:pPr>
            <w:r>
              <w:rPr>
                <w:rFonts w:hint="eastAsia" w:ascii="Times New Roman" w:hAnsi="Times New Roman" w:eastAsia="仿宋_GB2312" w:cs="宋体"/>
                <w:i w:val="0"/>
                <w:iCs w:val="0"/>
                <w:color w:val="auto"/>
                <w:kern w:val="0"/>
                <w:sz w:val="21"/>
                <w:szCs w:val="21"/>
                <w:u w:val="none"/>
                <w:lang w:val="en-US" w:eastAsia="zh-CN" w:bidi="ar"/>
              </w:rPr>
              <w:t>5644.56</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宋体"/>
                <w:b w:val="0"/>
                <w:bCs w:val="0"/>
                <w:i w:val="0"/>
                <w:iCs w:val="0"/>
                <w:color w:val="auto"/>
                <w:sz w:val="21"/>
                <w:szCs w:val="21"/>
                <w:u w:val="none"/>
                <w:lang w:val="en-US" w:eastAsia="zh-CN"/>
              </w:rPr>
            </w:pPr>
            <w:r>
              <w:rPr>
                <w:rFonts w:hint="eastAsia" w:ascii="Times New Roman" w:hAnsi="Times New Roman" w:eastAsia="仿宋_GB2312" w:cs="宋体"/>
                <w:b w:val="0"/>
                <w:bCs w:val="0"/>
                <w:i w:val="0"/>
                <w:iCs w:val="0"/>
                <w:color w:val="auto"/>
                <w:kern w:val="0"/>
                <w:sz w:val="21"/>
                <w:szCs w:val="21"/>
                <w:u w:val="none"/>
                <w:lang w:val="en-US" w:eastAsia="zh-CN" w:bidi="ar"/>
              </w:rPr>
              <w:t>1.2-3.5</w:t>
            </w:r>
          </w:p>
        </w:tc>
        <w:tc>
          <w:tcPr>
            <w:tcW w:w="23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auto"/>
                <w:kern w:val="0"/>
                <w:sz w:val="21"/>
                <w:szCs w:val="21"/>
                <w:u w:val="none"/>
                <w:lang w:val="en-US" w:eastAsia="zh-CN" w:bidi="ar"/>
              </w:rPr>
            </w:pPr>
            <w:r>
              <w:rPr>
                <w:rFonts w:hint="eastAsia" w:ascii="Times New Roman" w:hAnsi="Times New Roman" w:eastAsia="仿宋_GB2312" w:cs="宋体"/>
                <w:i w:val="0"/>
                <w:iCs w:val="0"/>
                <w:color w:val="auto"/>
                <w:kern w:val="0"/>
                <w:sz w:val="21"/>
                <w:szCs w:val="21"/>
                <w:u w:val="none"/>
                <w:lang w:val="en-US" w:eastAsia="zh-CN" w:bidi="ar"/>
              </w:rPr>
              <w:t>≥30</w:t>
            </w:r>
          </w:p>
        </w:tc>
        <w:tc>
          <w:tcPr>
            <w:tcW w:w="2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仿宋_GB2312"/>
                <w:i w:val="0"/>
                <w:iCs w:val="0"/>
                <w:color w:val="auto"/>
                <w:sz w:val="21"/>
                <w:szCs w:val="21"/>
                <w:u w:val="none"/>
                <w:lang w:val="en-US" w:eastAsia="zh-CN"/>
              </w:rPr>
            </w:pPr>
            <w:r>
              <w:rPr>
                <w:rFonts w:hint="eastAsia" w:ascii="Times New Roman" w:hAnsi="Times New Roman" w:eastAsia="仿宋_GB2312" w:cs="宋体"/>
                <w:i w:val="0"/>
                <w:iCs w:val="0"/>
                <w:color w:val="auto"/>
                <w:kern w:val="0"/>
                <w:sz w:val="21"/>
                <w:szCs w:val="21"/>
                <w:u w:val="none"/>
                <w:lang w:val="en-US" w:eastAsia="zh-CN" w:bidi="ar"/>
              </w:rPr>
              <w:t>15-20</w:t>
            </w:r>
          </w:p>
        </w:tc>
        <w:tc>
          <w:tcPr>
            <w:tcW w:w="4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Style w:val="15"/>
                <w:rFonts w:hint="default" w:ascii="Times New Roman" w:hAnsi="Times New Roman" w:eastAsia="仿宋_GB2312"/>
                <w:color w:val="auto"/>
                <w:lang w:val="en-US" w:eastAsia="zh-CN" w:bidi="ar"/>
              </w:rPr>
            </w:pPr>
            <w:r>
              <w:rPr>
                <w:rFonts w:hint="eastAsia" w:ascii="Times New Roman" w:hAnsi="Times New Roman" w:eastAsia="仿宋_GB2312" w:cs="宋体"/>
                <w:b w:val="0"/>
                <w:bCs w:val="0"/>
                <w:i w:val="0"/>
                <w:iCs w:val="0"/>
                <w:color w:val="auto"/>
                <w:kern w:val="0"/>
                <w:sz w:val="21"/>
                <w:szCs w:val="21"/>
                <w:u w:val="none"/>
                <w:lang w:val="en-US" w:eastAsia="zh-CN" w:bidi="ar"/>
              </w:rPr>
              <w:t>6773.47-19755.96</w:t>
            </w:r>
          </w:p>
        </w:tc>
        <w:tc>
          <w:tcPr>
            <w:tcW w:w="183" w:type="pct"/>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宋体"/>
                <w:i w:val="0"/>
                <w:iCs w:val="0"/>
                <w:color w:val="auto"/>
                <w:sz w:val="21"/>
                <w:szCs w:val="21"/>
                <w:u w:val="none"/>
                <w:lang w:val="en-US" w:eastAsia="zh-CN"/>
              </w:rPr>
            </w:pPr>
            <w:r>
              <w:rPr>
                <w:rFonts w:hint="eastAsia" w:ascii="Times New Roman" w:hAnsi="Times New Roman" w:eastAsia="仿宋_GB2312" w:cs="宋体"/>
                <w:i w:val="0"/>
                <w:iCs w:val="0"/>
                <w:color w:val="auto"/>
                <w:kern w:val="0"/>
                <w:sz w:val="21"/>
                <w:szCs w:val="21"/>
                <w:u w:val="none"/>
                <w:lang w:val="en-US" w:eastAsia="zh-CN" w:bidi="ar"/>
              </w:rPr>
              <w:t>/</w:t>
            </w:r>
          </w:p>
        </w:tc>
        <w:tc>
          <w:tcPr>
            <w:tcW w:w="303" w:type="pct"/>
            <w:tcBorders>
              <w:top w:val="single" w:color="000000" w:sz="4" w:space="0"/>
              <w:left w:val="single" w:color="auto"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宋体"/>
                <w:i w:val="0"/>
                <w:iCs w:val="0"/>
                <w:color w:val="auto"/>
                <w:kern w:val="0"/>
                <w:sz w:val="21"/>
                <w:szCs w:val="21"/>
                <w:u w:val="none"/>
                <w:lang w:val="en-US" w:eastAsia="zh-CN" w:bidi="ar"/>
              </w:rPr>
            </w:pPr>
            <w:r>
              <w:rPr>
                <w:rFonts w:hint="eastAsia" w:ascii="Times New Roman" w:hAnsi="Times New Roman" w:eastAsia="仿宋_GB2312" w:cs="宋体"/>
                <w:i w:val="0"/>
                <w:iCs w:val="0"/>
                <w:color w:val="auto"/>
                <w:kern w:val="0"/>
                <w:sz w:val="21"/>
                <w:szCs w:val="21"/>
                <w:u w:val="none"/>
                <w:lang w:val="en-US" w:eastAsia="zh-CN" w:bidi="ar"/>
              </w:rPr>
              <w:t>≥0.3</w:t>
            </w:r>
          </w:p>
        </w:tc>
        <w:tc>
          <w:tcPr>
            <w:tcW w:w="521" w:type="pct"/>
            <w:tcBorders>
              <w:top w:val="single" w:color="000000" w:sz="4" w:space="0"/>
              <w:left w:val="single" w:color="auto"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宋体"/>
                <w:i w:val="0"/>
                <w:iCs w:val="0"/>
                <w:color w:val="auto"/>
                <w:kern w:val="0"/>
                <w:sz w:val="21"/>
                <w:szCs w:val="21"/>
                <w:u w:val="none"/>
                <w:lang w:val="en-US" w:eastAsia="zh-CN" w:bidi="ar"/>
              </w:rPr>
            </w:pPr>
            <w:r>
              <w:rPr>
                <w:rFonts w:hint="eastAsia" w:ascii="Times New Roman" w:hAnsi="Times New Roman" w:eastAsia="仿宋_GB2312" w:cs="宋体"/>
                <w:i w:val="0"/>
                <w:iCs w:val="0"/>
                <w:color w:val="auto"/>
                <w:kern w:val="0"/>
                <w:sz w:val="21"/>
                <w:szCs w:val="21"/>
                <w:u w:val="none"/>
                <w:lang w:val="en-US" w:eastAsia="zh-CN" w:bidi="ar"/>
              </w:rPr>
              <w:t>行政办公及生活服务设施用地不得超过项目用地面积的</w:t>
            </w:r>
            <w:r>
              <w:rPr>
                <w:rFonts w:hint="eastAsia" w:ascii="Times New Roman" w:hAnsi="Times New Roman" w:eastAsia="仿宋_GB2312" w:cs="宋体"/>
                <w:i w:val="0"/>
                <w:iCs w:val="0"/>
                <w:color w:val="auto"/>
                <w:sz w:val="21"/>
                <w:szCs w:val="21"/>
                <w:u w:val="none"/>
                <w:lang w:val="en-US" w:eastAsia="zh-CN"/>
              </w:rPr>
              <w:t>7</w:t>
            </w:r>
            <w:r>
              <w:rPr>
                <w:rFonts w:hint="eastAsia" w:ascii="Times New Roman" w:hAnsi="Times New Roman" w:eastAsia="仿宋_GB2312" w:cs="宋体"/>
                <w:i w:val="0"/>
                <w:iCs w:val="0"/>
                <w:color w:val="auto"/>
                <w:kern w:val="0"/>
                <w:sz w:val="21"/>
                <w:szCs w:val="21"/>
                <w:u w:val="none"/>
                <w:lang w:val="en-US" w:eastAsia="zh-CN" w:bidi="ar"/>
              </w:rPr>
              <w:t>%</w:t>
            </w:r>
            <w:r>
              <w:rPr>
                <w:rFonts w:hint="eastAsia" w:ascii="Times New Roman" w:hAnsi="Times New Roman" w:eastAsia="仿宋_GB2312" w:cs="宋体"/>
                <w:i w:val="0"/>
                <w:iCs w:val="0"/>
                <w:color w:val="auto"/>
                <w:sz w:val="21"/>
                <w:szCs w:val="21"/>
                <w:u w:val="none"/>
                <w:lang w:val="en-US" w:eastAsia="zh-CN"/>
              </w:rPr>
              <w:t>，且建筑面积不得超过项目总计容建筑面积的20</w:t>
            </w:r>
            <w:r>
              <w:rPr>
                <w:rFonts w:hint="eastAsia" w:ascii="Times New Roman" w:hAnsi="Times New Roman" w:eastAsia="仿宋_GB2312" w:cs="宋体"/>
                <w:i w:val="0"/>
                <w:iCs w:val="0"/>
                <w:color w:val="auto"/>
                <w:kern w:val="0"/>
                <w:sz w:val="21"/>
                <w:szCs w:val="21"/>
                <w:u w:val="none"/>
                <w:lang w:val="en-US" w:eastAsia="zh-CN" w:bidi="ar"/>
              </w:rPr>
              <w:t>%</w:t>
            </w:r>
          </w:p>
        </w:tc>
        <w:tc>
          <w:tcPr>
            <w:tcW w:w="158" w:type="pct"/>
            <w:tcBorders>
              <w:top w:val="single" w:color="000000" w:sz="4" w:space="0"/>
              <w:left w:val="single" w:color="auto"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宋体"/>
                <w:i w:val="0"/>
                <w:iCs w:val="0"/>
                <w:color w:val="auto"/>
                <w:kern w:val="0"/>
                <w:sz w:val="21"/>
                <w:szCs w:val="21"/>
                <w:u w:val="none"/>
                <w:lang w:val="en-US" w:eastAsia="zh-CN" w:bidi="ar"/>
              </w:rPr>
            </w:pPr>
            <w:r>
              <w:rPr>
                <w:rFonts w:hint="eastAsia" w:ascii="Times New Roman" w:hAnsi="Times New Roman" w:eastAsia="仿宋_GB2312" w:cs="宋体"/>
                <w:i w:val="0"/>
                <w:iCs w:val="0"/>
                <w:color w:val="auto"/>
                <w:kern w:val="0"/>
                <w:sz w:val="21"/>
                <w:szCs w:val="21"/>
                <w:highlight w:val="none"/>
                <w:u w:val="none"/>
                <w:lang w:val="en-US" w:eastAsia="zh-CN" w:bidi="ar"/>
              </w:rPr>
              <w:t>50</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宋体"/>
                <w:i w:val="0"/>
                <w:iCs w:val="0"/>
                <w:color w:val="auto"/>
                <w:kern w:val="0"/>
                <w:sz w:val="21"/>
                <w:szCs w:val="21"/>
                <w:u w:val="none"/>
                <w:lang w:val="en-US" w:eastAsia="zh-CN" w:bidi="ar"/>
              </w:rPr>
            </w:pPr>
            <w:r>
              <w:rPr>
                <w:rFonts w:hint="eastAsia" w:ascii="Times New Roman" w:hAnsi="Times New Roman" w:eastAsia="仿宋_GB2312" w:cs="宋体"/>
                <w:i w:val="0"/>
                <w:iCs w:val="0"/>
                <w:color w:val="auto"/>
                <w:kern w:val="0"/>
                <w:sz w:val="21"/>
                <w:szCs w:val="21"/>
                <w:u w:val="none"/>
                <w:lang w:val="en-US" w:eastAsia="zh-CN" w:bidi="ar"/>
              </w:rPr>
              <w:t>228</w:t>
            </w:r>
          </w:p>
        </w:tc>
        <w:tc>
          <w:tcPr>
            <w:tcW w:w="2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宋体"/>
                <w:i w:val="0"/>
                <w:iCs w:val="0"/>
                <w:color w:val="auto"/>
                <w:kern w:val="0"/>
                <w:sz w:val="21"/>
                <w:szCs w:val="21"/>
                <w:u w:val="none"/>
                <w:lang w:val="en-US" w:eastAsia="zh-CN" w:bidi="ar"/>
              </w:rPr>
            </w:pPr>
            <w:r>
              <w:rPr>
                <w:rFonts w:hint="eastAsia" w:ascii="Times New Roman" w:hAnsi="Times New Roman" w:eastAsia="仿宋_GB2312" w:cs="宋体"/>
                <w:i w:val="0"/>
                <w:iCs w:val="0"/>
                <w:color w:val="auto"/>
                <w:kern w:val="0"/>
                <w:sz w:val="21"/>
                <w:szCs w:val="21"/>
                <w:u w:val="none"/>
                <w:lang w:val="en-US" w:eastAsia="zh-CN" w:bidi="ar"/>
              </w:rPr>
              <w:t>114</w:t>
            </w:r>
          </w:p>
        </w:tc>
        <w:tc>
          <w:tcPr>
            <w:tcW w:w="29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宋体"/>
                <w:i w:val="0"/>
                <w:iCs w:val="0"/>
                <w:color w:val="auto"/>
                <w:kern w:val="0"/>
                <w:sz w:val="21"/>
                <w:szCs w:val="21"/>
                <w:u w:val="none"/>
                <w:lang w:val="en-US" w:eastAsia="zh-CN" w:bidi="ar"/>
              </w:rPr>
            </w:pPr>
            <w:r>
              <w:rPr>
                <w:rFonts w:hint="eastAsia" w:ascii="Times New Roman" w:hAnsi="Times New Roman" w:eastAsia="仿宋_GB2312" w:cs="宋体"/>
                <w:i w:val="0"/>
                <w:iCs w:val="0"/>
                <w:color w:val="auto"/>
                <w:kern w:val="0"/>
                <w:sz w:val="21"/>
                <w:szCs w:val="21"/>
                <w:u w:val="none"/>
                <w:lang w:val="en-US" w:eastAsia="zh-CN" w:bidi="ar"/>
              </w:rPr>
              <w:t>7</w:t>
            </w:r>
          </w:p>
        </w:tc>
      </w:tr>
    </w:tbl>
    <w:p>
      <w:pPr>
        <w:pStyle w:val="4"/>
        <w:keepNext w:val="0"/>
        <w:keepLines w:val="0"/>
        <w:pageBreakBefore w:val="0"/>
        <w:kinsoku/>
        <w:wordWrap/>
        <w:overflowPunct/>
        <w:topLinePunct w:val="0"/>
        <w:autoSpaceDN/>
        <w:bidi w:val="0"/>
        <w:adjustRightInd/>
        <w:spacing w:line="440" w:lineRule="exact"/>
        <w:ind w:left="0" w:leftChars="0" w:firstLine="0" w:firstLineChars="0"/>
        <w:textAlignment w:val="auto"/>
        <w:rPr>
          <w:rFonts w:hint="eastAsia" w:ascii="Times New Roman" w:hAnsi="Times New Roman" w:eastAsia="仿宋_GB2312" w:cs="仿宋"/>
          <w:b w:val="0"/>
          <w:bCs w:val="0"/>
          <w:color w:val="auto"/>
          <w:sz w:val="32"/>
          <w:szCs w:val="32"/>
        </w:rPr>
      </w:pPr>
    </w:p>
    <w:sectPr>
      <w:pgSz w:w="16838" w:h="11906" w:orient="landscape"/>
      <w:pgMar w:top="1800" w:right="1440" w:bottom="1800" w:left="144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eastAsia="宋体"/>
                              <w:lang w:eastAsia="zh-CN"/>
                            </w:rPr>
                          </w:pPr>
                          <w:r>
                            <w:rPr>
                              <w:rFonts w:hint="eastAsia"/>
                              <w:lang w:eastAsia="zh-CN"/>
                            </w:rPr>
                            <w:t xml:space="preserve">—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6"/>
                      <w:rPr>
                        <w:rFonts w:hint="eastAsia" w:eastAsia="宋体"/>
                        <w:lang w:eastAsia="zh-CN"/>
                      </w:rPr>
                    </w:pPr>
                    <w:r>
                      <w:rPr>
                        <w:rFonts w:hint="eastAsia"/>
                        <w:lang w:eastAsia="zh-CN"/>
                      </w:rPr>
                      <w:t xml:space="preserve">—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5BD82C"/>
    <w:multiLevelType w:val="singleLevel"/>
    <w:tmpl w:val="8B5BD82C"/>
    <w:lvl w:ilvl="0" w:tentative="0">
      <w:start w:val="1"/>
      <w:numFmt w:val="chineseCounting"/>
      <w:suff w:val="nothing"/>
      <w:lvlText w:val="（%1）"/>
      <w:lvlJc w:val="left"/>
      <w:pPr>
        <w:ind w:left="-45"/>
      </w:pPr>
      <w:rPr>
        <w:rFonts w:hint="eastAsia"/>
      </w:rPr>
    </w:lvl>
  </w:abstractNum>
  <w:abstractNum w:abstractNumId="1">
    <w:nsid w:val="A6218609"/>
    <w:multiLevelType w:val="singleLevel"/>
    <w:tmpl w:val="A6218609"/>
    <w:lvl w:ilvl="0" w:tentative="0">
      <w:start w:val="1"/>
      <w:numFmt w:val="chineseCounting"/>
      <w:suff w:val="nothing"/>
      <w:lvlText w:val="（%1）"/>
      <w:lvlJc w:val="left"/>
      <w:rPr>
        <w:rFonts w:hint="eastAsia"/>
      </w:rPr>
    </w:lvl>
  </w:abstractNum>
  <w:abstractNum w:abstractNumId="2">
    <w:nsid w:val="0904E1E0"/>
    <w:multiLevelType w:val="singleLevel"/>
    <w:tmpl w:val="0904E1E0"/>
    <w:lvl w:ilvl="0" w:tentative="0">
      <w:start w:val="1"/>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5ZTVjMTRiNzM1Yjc5ZTk3ZjI5M2E3NzRjYzk5YTIifQ=="/>
  </w:docVars>
  <w:rsids>
    <w:rsidRoot w:val="006F43B4"/>
    <w:rsid w:val="00055381"/>
    <w:rsid w:val="00156890"/>
    <w:rsid w:val="00291F43"/>
    <w:rsid w:val="003846E2"/>
    <w:rsid w:val="003D7B27"/>
    <w:rsid w:val="00502E7E"/>
    <w:rsid w:val="00593588"/>
    <w:rsid w:val="00626965"/>
    <w:rsid w:val="00651A33"/>
    <w:rsid w:val="006F43B4"/>
    <w:rsid w:val="00723053"/>
    <w:rsid w:val="008D4A14"/>
    <w:rsid w:val="009F2092"/>
    <w:rsid w:val="009F209E"/>
    <w:rsid w:val="00A01903"/>
    <w:rsid w:val="00A26F37"/>
    <w:rsid w:val="00A62B04"/>
    <w:rsid w:val="00A703FF"/>
    <w:rsid w:val="00AB4CB1"/>
    <w:rsid w:val="00AB5656"/>
    <w:rsid w:val="00AE30A8"/>
    <w:rsid w:val="00B4275A"/>
    <w:rsid w:val="00B91373"/>
    <w:rsid w:val="00C31E7B"/>
    <w:rsid w:val="00D75C64"/>
    <w:rsid w:val="00E01788"/>
    <w:rsid w:val="00E070AA"/>
    <w:rsid w:val="00E47A66"/>
    <w:rsid w:val="00E80445"/>
    <w:rsid w:val="00EC35A5"/>
    <w:rsid w:val="00F63C38"/>
    <w:rsid w:val="012F32FC"/>
    <w:rsid w:val="01E50B50"/>
    <w:rsid w:val="039F6E44"/>
    <w:rsid w:val="03C27117"/>
    <w:rsid w:val="049F7D86"/>
    <w:rsid w:val="04AA17FE"/>
    <w:rsid w:val="067362EB"/>
    <w:rsid w:val="08EE04EE"/>
    <w:rsid w:val="09402008"/>
    <w:rsid w:val="0A0520C0"/>
    <w:rsid w:val="0AE876EE"/>
    <w:rsid w:val="0B1A7CC0"/>
    <w:rsid w:val="0DD737A7"/>
    <w:rsid w:val="0E1D2DC4"/>
    <w:rsid w:val="0E2043A5"/>
    <w:rsid w:val="0E2071F3"/>
    <w:rsid w:val="0E2C2AB5"/>
    <w:rsid w:val="101713C8"/>
    <w:rsid w:val="102713DB"/>
    <w:rsid w:val="10675AC2"/>
    <w:rsid w:val="10F56E66"/>
    <w:rsid w:val="110903F6"/>
    <w:rsid w:val="11871C18"/>
    <w:rsid w:val="12D666E0"/>
    <w:rsid w:val="13055F11"/>
    <w:rsid w:val="13DC2CB8"/>
    <w:rsid w:val="143D057B"/>
    <w:rsid w:val="14FF4827"/>
    <w:rsid w:val="1635589D"/>
    <w:rsid w:val="163663DF"/>
    <w:rsid w:val="166F2BF1"/>
    <w:rsid w:val="1794192C"/>
    <w:rsid w:val="17EA1735"/>
    <w:rsid w:val="187E669C"/>
    <w:rsid w:val="188B2794"/>
    <w:rsid w:val="19C257C0"/>
    <w:rsid w:val="1A31098E"/>
    <w:rsid w:val="1B261919"/>
    <w:rsid w:val="1B2A00D1"/>
    <w:rsid w:val="1B3B78EC"/>
    <w:rsid w:val="1BE73F47"/>
    <w:rsid w:val="1C9A1178"/>
    <w:rsid w:val="1D097D20"/>
    <w:rsid w:val="1E904230"/>
    <w:rsid w:val="1F105F15"/>
    <w:rsid w:val="1FB504FE"/>
    <w:rsid w:val="1FFA383F"/>
    <w:rsid w:val="20895C0A"/>
    <w:rsid w:val="222A162B"/>
    <w:rsid w:val="224E20DB"/>
    <w:rsid w:val="22937891"/>
    <w:rsid w:val="24610AB5"/>
    <w:rsid w:val="250733D2"/>
    <w:rsid w:val="279A39F8"/>
    <w:rsid w:val="27BC0E8D"/>
    <w:rsid w:val="284735C4"/>
    <w:rsid w:val="285B64DE"/>
    <w:rsid w:val="29695C42"/>
    <w:rsid w:val="29C55868"/>
    <w:rsid w:val="29E1316E"/>
    <w:rsid w:val="29F80FE7"/>
    <w:rsid w:val="2A473C52"/>
    <w:rsid w:val="2B773392"/>
    <w:rsid w:val="2BC52ED8"/>
    <w:rsid w:val="2BDC076F"/>
    <w:rsid w:val="2CC9567C"/>
    <w:rsid w:val="2CD27F6C"/>
    <w:rsid w:val="2D930E3D"/>
    <w:rsid w:val="2F220213"/>
    <w:rsid w:val="2F442A87"/>
    <w:rsid w:val="2F841177"/>
    <w:rsid w:val="30134210"/>
    <w:rsid w:val="31575D41"/>
    <w:rsid w:val="31D86DCF"/>
    <w:rsid w:val="34013B56"/>
    <w:rsid w:val="355D5FD5"/>
    <w:rsid w:val="364058FF"/>
    <w:rsid w:val="36B610CD"/>
    <w:rsid w:val="37723635"/>
    <w:rsid w:val="38B642D4"/>
    <w:rsid w:val="38FE4822"/>
    <w:rsid w:val="3A2953C0"/>
    <w:rsid w:val="3A5C1E5A"/>
    <w:rsid w:val="3AB81EF2"/>
    <w:rsid w:val="3AD153F6"/>
    <w:rsid w:val="3B34068A"/>
    <w:rsid w:val="3B694D14"/>
    <w:rsid w:val="3B905E2B"/>
    <w:rsid w:val="3B9610F4"/>
    <w:rsid w:val="3BB71C2D"/>
    <w:rsid w:val="3BD038FF"/>
    <w:rsid w:val="3BD61A36"/>
    <w:rsid w:val="3D152C6B"/>
    <w:rsid w:val="3EA37E97"/>
    <w:rsid w:val="3EB968CD"/>
    <w:rsid w:val="3EC318D5"/>
    <w:rsid w:val="3EC82FB3"/>
    <w:rsid w:val="3F142B57"/>
    <w:rsid w:val="3F1A7FAA"/>
    <w:rsid w:val="3F3E0AB4"/>
    <w:rsid w:val="3F984213"/>
    <w:rsid w:val="3F9F1F66"/>
    <w:rsid w:val="402B776A"/>
    <w:rsid w:val="41765C55"/>
    <w:rsid w:val="420A51B3"/>
    <w:rsid w:val="428E2D29"/>
    <w:rsid w:val="43D3409E"/>
    <w:rsid w:val="44A86E9A"/>
    <w:rsid w:val="45696BDB"/>
    <w:rsid w:val="465B0945"/>
    <w:rsid w:val="48526CD7"/>
    <w:rsid w:val="486B4F45"/>
    <w:rsid w:val="48AD19E8"/>
    <w:rsid w:val="49956A4F"/>
    <w:rsid w:val="49B303BC"/>
    <w:rsid w:val="4A730934"/>
    <w:rsid w:val="4C3E0A00"/>
    <w:rsid w:val="4CA65793"/>
    <w:rsid w:val="4D0F3BE0"/>
    <w:rsid w:val="4D8A139E"/>
    <w:rsid w:val="4EA93B43"/>
    <w:rsid w:val="4F42590E"/>
    <w:rsid w:val="4F7A44ED"/>
    <w:rsid w:val="4F9358A7"/>
    <w:rsid w:val="4FB870F0"/>
    <w:rsid w:val="5004570C"/>
    <w:rsid w:val="508C5CA4"/>
    <w:rsid w:val="50C44115"/>
    <w:rsid w:val="50C65541"/>
    <w:rsid w:val="50C67C69"/>
    <w:rsid w:val="52146C75"/>
    <w:rsid w:val="523F6E00"/>
    <w:rsid w:val="52EC3EDC"/>
    <w:rsid w:val="5316652D"/>
    <w:rsid w:val="53BD4A78"/>
    <w:rsid w:val="54A67235"/>
    <w:rsid w:val="55C0458D"/>
    <w:rsid w:val="58D008AE"/>
    <w:rsid w:val="59B92E76"/>
    <w:rsid w:val="5B6D2AC1"/>
    <w:rsid w:val="5B745643"/>
    <w:rsid w:val="5C71213D"/>
    <w:rsid w:val="5C8578BA"/>
    <w:rsid w:val="5CD9542F"/>
    <w:rsid w:val="5EB43F13"/>
    <w:rsid w:val="5EFD59EE"/>
    <w:rsid w:val="5F28567D"/>
    <w:rsid w:val="5F300F59"/>
    <w:rsid w:val="5FCF5D35"/>
    <w:rsid w:val="5FE14082"/>
    <w:rsid w:val="602264F2"/>
    <w:rsid w:val="60BC1E76"/>
    <w:rsid w:val="616B0C9C"/>
    <w:rsid w:val="62844F25"/>
    <w:rsid w:val="62D13935"/>
    <w:rsid w:val="635A435F"/>
    <w:rsid w:val="6621372E"/>
    <w:rsid w:val="668D51F5"/>
    <w:rsid w:val="669A30AB"/>
    <w:rsid w:val="67C25F42"/>
    <w:rsid w:val="67ED7FD7"/>
    <w:rsid w:val="6838006B"/>
    <w:rsid w:val="683F3018"/>
    <w:rsid w:val="684568B6"/>
    <w:rsid w:val="688F22C8"/>
    <w:rsid w:val="68BD0B09"/>
    <w:rsid w:val="68CD7763"/>
    <w:rsid w:val="69961435"/>
    <w:rsid w:val="6A4F4329"/>
    <w:rsid w:val="6AF12B3E"/>
    <w:rsid w:val="6C2962AE"/>
    <w:rsid w:val="6C826573"/>
    <w:rsid w:val="6C8919B8"/>
    <w:rsid w:val="6CC65636"/>
    <w:rsid w:val="6CE76051"/>
    <w:rsid w:val="6D396ED7"/>
    <w:rsid w:val="6E914841"/>
    <w:rsid w:val="6EB1052D"/>
    <w:rsid w:val="6F863CF9"/>
    <w:rsid w:val="71576811"/>
    <w:rsid w:val="71B67D83"/>
    <w:rsid w:val="71CF0BED"/>
    <w:rsid w:val="71D66846"/>
    <w:rsid w:val="723C3332"/>
    <w:rsid w:val="726873F0"/>
    <w:rsid w:val="729D59B3"/>
    <w:rsid w:val="731759FD"/>
    <w:rsid w:val="734164C7"/>
    <w:rsid w:val="746E7275"/>
    <w:rsid w:val="751A7E63"/>
    <w:rsid w:val="769D02A6"/>
    <w:rsid w:val="769E7B7B"/>
    <w:rsid w:val="76AC6A44"/>
    <w:rsid w:val="77852CA3"/>
    <w:rsid w:val="778B6418"/>
    <w:rsid w:val="779A0D22"/>
    <w:rsid w:val="78CC2B01"/>
    <w:rsid w:val="79D044EF"/>
    <w:rsid w:val="7A436452"/>
    <w:rsid w:val="7A6A3136"/>
    <w:rsid w:val="7AFD1570"/>
    <w:rsid w:val="7B6E62FB"/>
    <w:rsid w:val="7BB44569"/>
    <w:rsid w:val="7CFD5584"/>
    <w:rsid w:val="7D810E5F"/>
    <w:rsid w:val="7D84768B"/>
    <w:rsid w:val="7DA912DF"/>
    <w:rsid w:val="7E2D0B3F"/>
    <w:rsid w:val="7E341C7F"/>
    <w:rsid w:val="7E8923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1"/>
    <w:basedOn w:val="1"/>
    <w:next w:val="3"/>
    <w:qFormat/>
    <w:uiPriority w:val="0"/>
    <w:pPr>
      <w:widowControl/>
      <w:spacing w:line="360" w:lineRule="auto"/>
      <w:ind w:firstLine="600"/>
      <w:jc w:val="left"/>
    </w:pPr>
    <w:rPr>
      <w:rFonts w:ascii="宋体" w:hAnsi="宋体" w:eastAsia="仿宋_GB2312"/>
      <w:kern w:val="0"/>
      <w:sz w:val="30"/>
    </w:rPr>
  </w:style>
  <w:style w:type="paragraph" w:styleId="3">
    <w:name w:val="Body Text Indent 2"/>
    <w:basedOn w:val="1"/>
    <w:qFormat/>
    <w:uiPriority w:val="0"/>
    <w:pPr>
      <w:spacing w:after="120" w:line="480" w:lineRule="auto"/>
      <w:ind w:left="420" w:leftChars="200"/>
    </w:pPr>
  </w:style>
  <w:style w:type="paragraph" w:styleId="4">
    <w:name w:val="Normal Indent"/>
    <w:basedOn w:val="1"/>
    <w:unhideWhenUsed/>
    <w:qFormat/>
    <w:uiPriority w:val="0"/>
    <w:pPr>
      <w:ind w:firstLine="420" w:firstLineChars="200"/>
    </w:pPr>
  </w:style>
  <w:style w:type="paragraph" w:styleId="5">
    <w:name w:val="Body Text Indent"/>
    <w:basedOn w:val="1"/>
    <w:qFormat/>
    <w:uiPriority w:val="0"/>
    <w:pPr>
      <w:widowControl/>
      <w:adjustRightInd w:val="0"/>
      <w:snapToGrid w:val="0"/>
      <w:spacing w:before="100"/>
      <w:ind w:firstLine="640" w:firstLineChars="200"/>
      <w:jc w:val="left"/>
    </w:pPr>
    <w:rPr>
      <w:rFonts w:ascii="仿宋_GB2312" w:hAnsi="华文中宋" w:eastAsia="仿宋_GB2312"/>
      <w:kern w:val="0"/>
      <w:sz w:val="32"/>
      <w:szCs w:val="24"/>
    </w:rPr>
  </w:style>
  <w:style w:type="paragraph" w:styleId="6">
    <w:name w:val="footer"/>
    <w:basedOn w:val="1"/>
    <w:link w:val="14"/>
    <w:unhideWhenUsed/>
    <w:qFormat/>
    <w:uiPriority w:val="99"/>
    <w:pPr>
      <w:tabs>
        <w:tab w:val="center" w:pos="4153"/>
        <w:tab w:val="right" w:pos="8306"/>
      </w:tabs>
      <w:snapToGrid w:val="0"/>
      <w:jc w:val="left"/>
    </w:pPr>
    <w:rPr>
      <w:sz w:val="18"/>
      <w:szCs w:val="18"/>
    </w:rPr>
  </w:style>
  <w:style w:type="paragraph" w:styleId="7">
    <w:name w:val="header"/>
    <w:basedOn w:val="1"/>
    <w:link w:val="13"/>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jc w:val="left"/>
    </w:pPr>
    <w:rPr>
      <w:kern w:val="0"/>
      <w:sz w:val="24"/>
    </w:rPr>
  </w:style>
  <w:style w:type="character" w:styleId="11">
    <w:name w:val="page number"/>
    <w:basedOn w:val="10"/>
    <w:qFormat/>
    <w:uiPriority w:val="0"/>
  </w:style>
  <w:style w:type="paragraph" w:customStyle="1" w:styleId="12">
    <w:name w:val="批注文字 New New"/>
    <w:basedOn w:val="1"/>
    <w:qFormat/>
    <w:uiPriority w:val="0"/>
    <w:pPr>
      <w:jc w:val="left"/>
    </w:pPr>
    <w:rPr>
      <w:szCs w:val="20"/>
    </w:rPr>
  </w:style>
  <w:style w:type="character" w:customStyle="1" w:styleId="13">
    <w:name w:val="页眉 Char"/>
    <w:basedOn w:val="10"/>
    <w:link w:val="7"/>
    <w:semiHidden/>
    <w:qFormat/>
    <w:uiPriority w:val="99"/>
    <w:rPr>
      <w:rFonts w:ascii="Times New Roman" w:hAnsi="Times New Roman" w:eastAsia="宋体" w:cs="Times New Roman"/>
      <w:sz w:val="18"/>
      <w:szCs w:val="18"/>
    </w:rPr>
  </w:style>
  <w:style w:type="character" w:customStyle="1" w:styleId="14">
    <w:name w:val="页脚 Char"/>
    <w:basedOn w:val="10"/>
    <w:link w:val="6"/>
    <w:qFormat/>
    <w:uiPriority w:val="99"/>
    <w:rPr>
      <w:rFonts w:ascii="Times New Roman" w:hAnsi="Times New Roman" w:eastAsia="宋体" w:cs="Times New Roman"/>
      <w:sz w:val="18"/>
      <w:szCs w:val="18"/>
    </w:rPr>
  </w:style>
  <w:style w:type="character" w:customStyle="1" w:styleId="15">
    <w:name w:val="font01"/>
    <w:basedOn w:val="10"/>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10</Pages>
  <Words>4476</Words>
  <Characters>5084</Characters>
  <Lines>27</Lines>
  <Paragraphs>7</Paragraphs>
  <TotalTime>49</TotalTime>
  <ScaleCrop>false</ScaleCrop>
  <LinksUpToDate>false</LinksUpToDate>
  <CharactersWithSpaces>5139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2022-03-09T06:49:00Z</dcterms:created>
  <dc:creator>张小丽</dc:creator>
  <cp:lastModifiedBy>佐宇</cp:lastModifiedBy>
  <cp:lastPrinted>2023-06-28T08:26:00Z</cp:lastPrinted>
  <dcterms:modified xsi:type="dcterms:W3CDTF">2023-06-29T09:56:42Z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B5BD99FD65774E7EA7BCB551143049BF_13</vt:lpwstr>
  </property>
</Properties>
</file>