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024</w:t>
      </w:r>
      <w:bookmarkStart w:id="0" w:name="_GoBack"/>
      <w:bookmarkEnd w:id="0"/>
      <w:r>
        <w:rPr>
          <w:rFonts w:hint="eastAsia" w:ascii="仿宋_GB2312" w:eastAsia="仿宋_GB2312"/>
          <w:sz w:val="32"/>
          <w:szCs w:val="32"/>
        </w:rPr>
        <w:t>号</w:t>
      </w:r>
    </w:p>
    <w:p>
      <w:pPr>
        <w:spacing w:line="520" w:lineRule="exact"/>
        <w:ind w:firstLine="360" w:firstLineChars="200"/>
        <w:rPr>
          <w:rFonts w:hint="eastAsia" w:ascii="仿宋_GB2312" w:eastAsia="仿宋_GB2312"/>
          <w:sz w:val="18"/>
          <w:szCs w:val="18"/>
        </w:rPr>
      </w:pPr>
    </w:p>
    <w:p>
      <w:pPr>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20" w:lineRule="exact"/>
        <w:ind w:firstLine="720" w:firstLineChars="225"/>
        <w:rPr>
          <w:rFonts w:hint="eastAsia" w:ascii="仿宋_GB2312" w:eastAsia="仿宋_GB2312" w:cs="仿宋_GB2312"/>
          <w:sz w:val="32"/>
          <w:szCs w:val="32"/>
          <w:lang w:bidi="ar-SA"/>
        </w:rPr>
      </w:pPr>
      <w:r>
        <w:rPr>
          <w:rFonts w:hint="eastAsia" w:ascii="仿宋_GB2312" w:eastAsia="仿宋_GB2312" w:cs="仿宋_GB2312"/>
          <w:sz w:val="32"/>
          <w:szCs w:val="32"/>
          <w:lang w:bidi="ar-SA"/>
        </w:rPr>
        <w:t>一、网上挂牌出让地块基本情况及规划指标要求（见附表）</w:t>
      </w:r>
    </w:p>
    <w:p>
      <w:pPr>
        <w:spacing w:line="520" w:lineRule="exact"/>
        <w:ind w:firstLine="720" w:firstLineChars="225"/>
        <w:rPr>
          <w:rFonts w:hint="eastAsia" w:ascii="Times New Roman" w:hAnsi="Times New Roman" w:eastAsia="仿宋_GB2312" w:cs="Times New Roman"/>
          <w:kern w:val="2"/>
          <w:sz w:val="32"/>
          <w:szCs w:val="32"/>
          <w:lang w:val="en-US" w:eastAsia="zh-CN" w:bidi="ar-SA"/>
        </w:rPr>
      </w:pPr>
      <w:r>
        <w:rPr>
          <w:rFonts w:hint="eastAsia" w:ascii="仿宋_GB2312" w:eastAsia="仿宋_GB2312" w:cs="仿宋_GB2312"/>
          <w:sz w:val="32"/>
          <w:szCs w:val="32"/>
          <w:lang w:bidi="ar-SA"/>
        </w:rPr>
        <w:t>二、网上挂牌竞买时间为</w:t>
      </w:r>
      <w:r>
        <w:rPr>
          <w:rFonts w:hint="eastAsia" w:ascii="Times New Roman" w:hAnsi="Times New Roman" w:eastAsia="仿宋_GB2312" w:cs="Times New Roman"/>
          <w:kern w:val="2"/>
          <w:sz w:val="32"/>
          <w:szCs w:val="32"/>
          <w:lang w:val="en-US" w:eastAsia="zh-CN" w:bidi="ar-SA"/>
        </w:rPr>
        <w:t>2021年</w:t>
      </w:r>
      <w:r>
        <w:rPr>
          <w:rFonts w:hint="eastAsia"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月</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日</w:t>
      </w:r>
      <w:r>
        <w:rPr>
          <w:rFonts w:hint="eastAsia"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时至2021年</w:t>
      </w:r>
      <w:r>
        <w:rPr>
          <w:rFonts w:hint="eastAsia"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月</w:t>
      </w:r>
      <w:r>
        <w:rPr>
          <w:rFonts w:hint="eastAsia" w:eastAsia="仿宋_GB2312" w:cs="Times New Roman"/>
          <w:kern w:val="2"/>
          <w:sz w:val="32"/>
          <w:szCs w:val="32"/>
          <w:lang w:val="en-US" w:eastAsia="zh-CN" w:bidi="ar-SA"/>
        </w:rPr>
        <w:t>16</w:t>
      </w:r>
      <w:r>
        <w:rPr>
          <w:rFonts w:hint="eastAsia" w:ascii="Times New Roman" w:hAnsi="Times New Roman" w:eastAsia="仿宋_GB2312" w:cs="Times New Roman"/>
          <w:kern w:val="2"/>
          <w:sz w:val="32"/>
          <w:szCs w:val="32"/>
          <w:lang w:val="en-US" w:eastAsia="zh-CN" w:bidi="ar-SA"/>
        </w:rPr>
        <w:t>日</w:t>
      </w:r>
      <w:r>
        <w:rPr>
          <w:rFonts w:hint="eastAsia"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时。</w:t>
      </w:r>
    </w:p>
    <w:p>
      <w:pPr>
        <w:spacing w:line="520" w:lineRule="exact"/>
        <w:ind w:firstLine="720" w:firstLineChars="225"/>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三、挂牌起始价为人民币4000万元,每次报价加价幅度为人民币50万元的整数倍。</w:t>
      </w:r>
    </w:p>
    <w:p>
      <w:pPr>
        <w:spacing w:line="520" w:lineRule="exact"/>
        <w:ind w:firstLine="720" w:firstLineChars="225"/>
        <w:rPr>
          <w:rFonts w:hint="eastAsia" w:ascii="仿宋_GB2312" w:eastAsia="仿宋_GB2312" w:cs="仿宋_GB2312"/>
          <w:sz w:val="32"/>
          <w:szCs w:val="32"/>
          <w:lang w:bidi="ar-SA"/>
        </w:rPr>
      </w:pPr>
      <w:r>
        <w:rPr>
          <w:rFonts w:hint="eastAsia" w:ascii="仿宋_GB2312" w:eastAsia="仿宋_GB2312" w:cs="仿宋_GB2312"/>
          <w:sz w:val="32"/>
          <w:szCs w:val="32"/>
          <w:lang w:bidi="ar-SA"/>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仿宋_GB2312" w:cs="仿宋_GB2312"/>
          <w:szCs w:val="32"/>
          <w:lang w:bidi="ar-SA"/>
        </w:rPr>
        <w:t>（一）单独申请竞买的，竞买申请人为非本市注册登记的企业，在竞得土地后，必须于</w:t>
      </w:r>
      <w:r>
        <w:rPr>
          <w:rFonts w:hint="eastAsia" w:ascii="Times New Roman" w:hAnsi="Times New Roman" w:eastAsia="仿宋_GB2312" w:cs="Times New Roman"/>
          <w:kern w:val="2"/>
          <w:sz w:val="32"/>
          <w:szCs w:val="32"/>
          <w:lang w:val="en-US" w:eastAsia="zh-CN" w:bidi="ar-SA"/>
        </w:rPr>
        <w:t>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w:t>
      </w:r>
      <w:r>
        <w:rPr>
          <w:rFonts w:hint="eastAsia" w:ascii="仿宋_GB2312" w:cs="仿宋_GB2312"/>
          <w:szCs w:val="32"/>
          <w:lang w:bidi="ar-SA"/>
        </w:rPr>
        <w:t>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Times New Roman" w:hAnsi="Times New Roman" w:eastAsia="仿宋_GB2312" w:cs="Times New Roman"/>
          <w:kern w:val="2"/>
          <w:sz w:val="32"/>
          <w:szCs w:val="32"/>
          <w:lang w:val="en-US" w:eastAsia="zh-CN" w:bidi="ar-SA"/>
        </w:rPr>
      </w:pPr>
      <w:r>
        <w:rPr>
          <w:rFonts w:hint="eastAsia" w:ascii="仿宋_GB2312" w:cs="仿宋_GB2312"/>
          <w:szCs w:val="32"/>
          <w:lang w:bidi="ar-SA"/>
        </w:rPr>
        <w:t>（二）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eastAsia" w:ascii="Times New Roman" w:hAnsi="Times New Roman" w:eastAsia="仿宋_GB2312" w:cs="Times New Roman"/>
          <w:kern w:val="2"/>
          <w:sz w:val="32"/>
          <w:szCs w:val="32"/>
          <w:lang w:val="en-US" w:eastAsia="zh-CN" w:bidi="ar-SA"/>
        </w:rPr>
        <w:t>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五、该宗地竞买保证金可用人民币及外币（暂限于美元、港币）支付。</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六、申请人应具备的其他条件：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Times New Roman" w:hAnsi="Times New Roman" w:eastAsia="仿宋_GB2312" w:cs="Times New Roman"/>
          <w:kern w:val="2"/>
          <w:sz w:val="32"/>
          <w:szCs w:val="32"/>
          <w:lang w:val="en-US" w:eastAsia="zh-CN" w:bidi="ar-SA"/>
        </w:rPr>
        <w:t>（一）缴交竞买保证金800万元人民</w:t>
      </w:r>
      <w:r>
        <w:rPr>
          <w:rFonts w:hint="eastAsia" w:ascii="仿宋_GB2312" w:cs="仿宋_GB2312"/>
          <w:szCs w:val="32"/>
          <w:lang w:bidi="ar-SA"/>
        </w:rPr>
        <w:t>币，如以外币缴交竞买保证金的，须缴交</w:t>
      </w:r>
      <w:r>
        <w:rPr>
          <w:rFonts w:hint="eastAsia" w:ascii="仿宋_GB2312" w:eastAsia="仿宋_GB2312" w:cs="仿宋_GB2312"/>
          <w:color w:val="000000"/>
          <w:sz w:val="32"/>
          <w:szCs w:val="32"/>
          <w:lang w:bidi="ar-SA"/>
        </w:rPr>
        <w:t>美元</w:t>
      </w:r>
      <w:r>
        <w:rPr>
          <w:rFonts w:hint="eastAsia" w:ascii="Times New Roman" w:hAnsi="Times New Roman" w:eastAsia="仿宋_GB2312" w:cs="Times New Roman"/>
          <w:kern w:val="2"/>
          <w:sz w:val="32"/>
          <w:szCs w:val="32"/>
          <w:lang w:val="en-US" w:eastAsia="zh-CN" w:bidi="ar-SA"/>
        </w:rPr>
        <w:t>124万元</w:t>
      </w:r>
      <w:r>
        <w:rPr>
          <w:rFonts w:hint="eastAsia" w:ascii="仿宋" w:hAnsi="仿宋" w:cs="仿宋_GB2312"/>
          <w:color w:val="000000"/>
          <w:sz w:val="32"/>
          <w:szCs w:val="32"/>
          <w:lang w:eastAsia="zh-CN" w:bidi="ar-SA"/>
        </w:rPr>
        <w:t>或</w:t>
      </w:r>
      <w:r>
        <w:rPr>
          <w:rFonts w:hint="eastAsia" w:ascii="仿宋_GB2312" w:eastAsia="仿宋_GB2312" w:cs="仿宋_GB2312"/>
          <w:color w:val="000000"/>
          <w:sz w:val="32"/>
          <w:szCs w:val="32"/>
          <w:lang w:bidi="ar-SA"/>
        </w:rPr>
        <w:t>港币</w:t>
      </w:r>
      <w:r>
        <w:rPr>
          <w:rFonts w:hint="eastAsia" w:ascii="Times New Roman" w:hAnsi="Times New Roman" w:eastAsia="仿宋_GB2312" w:cs="Times New Roman"/>
          <w:kern w:val="2"/>
          <w:sz w:val="32"/>
          <w:szCs w:val="32"/>
          <w:lang w:val="en-US" w:eastAsia="zh-CN" w:bidi="ar-SA"/>
        </w:rPr>
        <w:t>964</w:t>
      </w:r>
      <w:r>
        <w:rPr>
          <w:rFonts w:hint="eastAsia" w:ascii="仿宋_GB2312" w:eastAsia="仿宋_GB2312" w:cs="仿宋_GB2312"/>
          <w:color w:val="000000"/>
          <w:sz w:val="32"/>
          <w:szCs w:val="32"/>
          <w:lang w:bidi="ar-SA"/>
        </w:rPr>
        <w:t>万元</w:t>
      </w:r>
      <w:r>
        <w:rPr>
          <w:rFonts w:hint="eastAsia" w:ascii="仿宋_GB2312" w:cs="仿宋_GB2312"/>
          <w:szCs w:val="32"/>
          <w:lang w:bidi="ar-SA"/>
        </w:rPr>
        <w:t>。</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eastAsia="仿宋_GB2312"/>
          <w:sz w:val="32"/>
          <w:szCs w:val="32"/>
        </w:rPr>
      </w:pPr>
      <w:r>
        <w:rPr>
          <w:rFonts w:hint="eastAsia" w:ascii="仿宋_GB2312" w:eastAsia="仿宋_GB2312"/>
          <w:kern w:val="2"/>
          <w:sz w:val="32"/>
          <w:szCs w:val="32"/>
        </w:rPr>
        <w:t>（</w:t>
      </w:r>
      <w:r>
        <w:rPr>
          <w:rFonts w:hint="eastAsia" w:ascii="仿宋_GB2312" w:eastAsia="仿宋_GB2312"/>
          <w:kern w:val="2"/>
          <w:sz w:val="32"/>
          <w:szCs w:val="32"/>
          <w:lang w:val="en-US" w:eastAsia="zh-CN"/>
        </w:rPr>
        <w:t>二</w:t>
      </w:r>
      <w:r>
        <w:rPr>
          <w:rFonts w:hint="eastAsia" w:ascii="仿宋_GB2312" w:eastAsia="仿宋_GB2312"/>
          <w:kern w:val="2"/>
          <w:sz w:val="32"/>
          <w:szCs w:val="32"/>
        </w:rPr>
        <w:t>）</w:t>
      </w:r>
      <w:r>
        <w:rPr>
          <w:rFonts w:hint="eastAsia" w:ascii="仿宋_GB2312" w:eastAsia="仿宋_GB2312"/>
          <w:sz w:val="3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仿宋_GB2312" w:cs="仿宋_GB2312"/>
          <w:szCs w:val="32"/>
          <w:lang w:bidi="ar-SA"/>
        </w:rPr>
        <w:t>1、存在伪造公文骗取用地和非法倒卖土地等犯罪行为的；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仿宋_GB2312" w:cs="仿宋_GB2312"/>
          <w:szCs w:val="32"/>
          <w:lang w:bidi="ar-SA"/>
        </w:rPr>
        <w:t>2、存在非法转让土地使用权等违法行为的；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仿宋_GB2312" w:cs="仿宋_GB2312"/>
          <w:szCs w:val="32"/>
          <w:lang w:bidi="ar-SA"/>
        </w:rPr>
        <w:t>3、因企业原因造成土地闲置一年以上且至报名日止未处罚完结的；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仿宋_GB2312" w:cs="仿宋_GB2312"/>
          <w:szCs w:val="32"/>
          <w:lang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仿宋_GB2312" w:cs="仿宋_GB2312"/>
          <w:szCs w:val="32"/>
          <w:lang w:bidi="ar-SA"/>
        </w:rPr>
        <w:t>5、至报名日止仍拖欠政府地价款的;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仿宋_GB2312" w:cs="仿宋_GB2312"/>
          <w:szCs w:val="32"/>
          <w:lang w:bidi="ar-SA"/>
        </w:rPr>
        <w:t>6、被列入问题楼盘开发企业黑名单的;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cs="仿宋_GB2312"/>
          <w:szCs w:val="32"/>
          <w:lang w:bidi="ar-SA"/>
        </w:rPr>
      </w:pPr>
      <w:r>
        <w:rPr>
          <w:rFonts w:hint="eastAsia" w:ascii="仿宋_GB2312" w:cs="仿宋_GB2312"/>
          <w:szCs w:val="32"/>
          <w:lang w:bidi="ar-SA"/>
        </w:rPr>
        <w:t>7、存在其它被禁止竞买土地行为的。</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七、本次国有建设用地使用权网上挂牌出让为无底价挂牌出让，按照价高者得的原则确定竞得人。</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八、本次网上挂牌出让的详细资料和具体要求，见惠州市公共资源交易中心土地与矿业网上挂牌交易系统（www.hzgtjy.com）。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九、有意竞买者可以自行到地块现场踏勘（可在网上挂牌交易系统查阅位置图和现状图）。</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十、申请人应当在网上挂牌出让结束前登陆惠州市公共资源交易中心土地与矿业网上挂牌交易系统并</w:t>
      </w:r>
      <w:r>
        <w:rPr>
          <w:rFonts w:hint="eastAsia" w:ascii="仿宋_GB2312" w:eastAsia="仿宋_GB2312" w:cs="仿宋_GB2312"/>
          <w:sz w:val="32"/>
          <w:szCs w:val="32"/>
          <w:lang w:eastAsia="zh-CN" w:bidi="ar-SA"/>
        </w:rPr>
        <w:t>通过交易</w:t>
      </w:r>
      <w:r>
        <w:rPr>
          <w:rFonts w:hint="eastAsia" w:ascii="仿宋_GB2312" w:eastAsia="仿宋_GB2312" w:cs="仿宋_GB2312"/>
          <w:sz w:val="32"/>
          <w:szCs w:val="32"/>
          <w:lang w:bidi="ar-SA"/>
        </w:rPr>
        <w:t>系统提交竞买申请并支付保证金。网上挂牌保证金到账截止时间为20</w:t>
      </w:r>
      <w:r>
        <w:rPr>
          <w:rFonts w:hint="eastAsia" w:ascii="仿宋_GB2312" w:eastAsia="仿宋_GB2312" w:cs="仿宋_GB2312"/>
          <w:sz w:val="32"/>
          <w:szCs w:val="32"/>
          <w:lang w:val="en-US" w:eastAsia="zh-CN" w:bidi="ar-SA"/>
        </w:rPr>
        <w:t>21</w:t>
      </w:r>
      <w:r>
        <w:rPr>
          <w:rFonts w:hint="eastAsia" w:ascii="仿宋_GB2312" w:eastAsia="仿宋_GB2312" w:cs="仿宋_GB2312"/>
          <w:sz w:val="32"/>
          <w:szCs w:val="32"/>
          <w:lang w:bidi="ar-SA"/>
        </w:rPr>
        <w:t>年</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月</w:t>
      </w:r>
      <w:r>
        <w:rPr>
          <w:rFonts w:hint="eastAsia" w:ascii="仿宋_GB2312" w:eastAsia="仿宋_GB2312" w:cs="仿宋_GB2312"/>
          <w:sz w:val="32"/>
          <w:szCs w:val="32"/>
          <w:lang w:val="en-US" w:eastAsia="zh-CN" w:bidi="ar-SA"/>
        </w:rPr>
        <w:t>16</w:t>
      </w:r>
      <w:r>
        <w:rPr>
          <w:rFonts w:hint="eastAsia" w:ascii="仿宋_GB2312" w:eastAsia="仿宋_GB2312" w:cs="仿宋_GB2312"/>
          <w:sz w:val="32"/>
          <w:szCs w:val="32"/>
          <w:lang w:bidi="ar-SA"/>
        </w:rPr>
        <w:t>日</w:t>
      </w:r>
      <w:r>
        <w:rPr>
          <w:rFonts w:hint="eastAsia" w:ascii="仿宋_GB2312" w:eastAsia="仿宋_GB2312" w:cs="仿宋_GB2312"/>
          <w:sz w:val="32"/>
          <w:szCs w:val="32"/>
          <w:lang w:eastAsia="zh-CN" w:bidi="ar-SA"/>
        </w:rPr>
        <w:t>上</w:t>
      </w:r>
      <w:r>
        <w:rPr>
          <w:rFonts w:hint="eastAsia" w:ascii="仿宋_GB2312" w:eastAsia="仿宋_GB2312" w:cs="仿宋_GB2312"/>
          <w:sz w:val="32"/>
          <w:szCs w:val="32"/>
          <w:lang w:bidi="ar-SA"/>
        </w:rPr>
        <w:t>午</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时止。</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spacing w:line="560" w:lineRule="exact"/>
        <w:ind w:firstLine="640" w:firstLineChars="200"/>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十二、网上挂牌系统确定成交后，竞得人缴纳的竞买保证金按成交价的10%转作定金。如竞买保证金不足于缴纳定金，不足部分在交易系统确定成交之日起5个工作日内补齐；竞买保证金转作定金后有剩余，余额抵作土地成交价预付款。竞得人签订《出让合同》后，定金可抵作土地成交价款，余额转作土地成交价款。</w:t>
      </w:r>
    </w:p>
    <w:p>
      <w:pPr>
        <w:spacing w:line="560" w:lineRule="exact"/>
        <w:ind w:firstLine="640" w:firstLineChars="200"/>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以外币缴交竞买保证金的，扣除定金后余额部分返回给竞得人，待竞得人按时缴清土地成交价款后，再将定金退还，不计利息。</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十三、其它需要公告的事项</w:t>
      </w:r>
    </w:p>
    <w:p>
      <w:pPr>
        <w:spacing w:line="56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仿宋_GB2312"/>
          <w:sz w:val="32"/>
          <w:szCs w:val="32"/>
          <w:lang w:bidi="ar-SA"/>
        </w:rPr>
        <w:t>（一）</w:t>
      </w:r>
      <w:r>
        <w:rPr>
          <w:rFonts w:eastAsia="仿宋_GB2312"/>
          <w:sz w:val="32"/>
          <w:szCs w:val="32"/>
        </w:rPr>
        <w:t>开发投资总额不少于</w:t>
      </w:r>
      <w:r>
        <w:rPr>
          <w:rFonts w:hint="eastAsia" w:ascii="Times New Roman" w:hAnsi="Times New Roman" w:eastAsia="仿宋_GB2312" w:cs="Times New Roman"/>
          <w:kern w:val="2"/>
          <w:sz w:val="32"/>
          <w:szCs w:val="32"/>
          <w:lang w:val="en-US" w:eastAsia="zh-CN" w:bidi="ar-SA"/>
        </w:rPr>
        <w:t>8663</w:t>
      </w:r>
      <w:r>
        <w:rPr>
          <w:rFonts w:hint="eastAsia" w:ascii="仿宋_GB2312" w:eastAsia="仿宋_GB2312" w:cs="Times New Roman"/>
          <w:kern w:val="2"/>
          <w:sz w:val="32"/>
          <w:szCs w:val="32"/>
          <w:lang w:bidi="ar-SA"/>
        </w:rPr>
        <w:t>万元</w:t>
      </w:r>
      <w:r>
        <w:rPr>
          <w:rFonts w:eastAsia="仿宋_GB2312"/>
          <w:sz w:val="32"/>
          <w:szCs w:val="32"/>
        </w:rPr>
        <w:t>（含地价,不含地价溢价部分）。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（二）土地成交价款须以人民币支付,竞得人在签订《出让合同》之日起</w:t>
      </w:r>
      <w:r>
        <w:rPr>
          <w:rFonts w:hint="eastAsia" w:ascii="Times New Roman" w:hAnsi="Times New Roman" w:eastAsia="仿宋_GB2312" w:cs="Times New Roman"/>
          <w:kern w:val="2"/>
          <w:sz w:val="32"/>
          <w:szCs w:val="32"/>
          <w:lang w:val="en-US" w:eastAsia="zh-CN" w:bidi="ar-SA"/>
        </w:rPr>
        <w:t>30日</w:t>
      </w:r>
      <w:r>
        <w:rPr>
          <w:rFonts w:hint="eastAsia" w:ascii="仿宋_GB2312" w:eastAsia="仿宋_GB2312" w:cs="仿宋_GB2312"/>
          <w:sz w:val="32"/>
          <w:szCs w:val="32"/>
          <w:lang w:bidi="ar-SA"/>
        </w:rPr>
        <w:t>内付清全部成交价款。</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（三）该地权利清晰，安置补偿落实到位，没有法律经济纠纷，具备动工开发所必须的基本条件。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四</w:t>
      </w: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竞得人在用地红线内开发建设必须符合城市规划要求，必须按《建设用地规划设计条件》（案卷编号：PB20200058）规划控制指标要求及有关规定进行规划设计。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kern w:val="2"/>
          <w:sz w:val="32"/>
          <w:szCs w:val="32"/>
          <w:lang w:eastAsia="zh-CN" w:bidi="ar-SA"/>
        </w:rPr>
      </w:pPr>
      <w:r>
        <w:rPr>
          <w:rFonts w:hint="eastAsia" w:ascii="仿宋_GB2312" w:eastAsia="仿宋_GB2312" w:cs="仿宋_GB2312"/>
          <w:sz w:val="32"/>
          <w:szCs w:val="32"/>
          <w:lang w:eastAsia="zh-CN" w:bidi="ar-SA"/>
        </w:rPr>
        <w:t>（</w:t>
      </w:r>
      <w:r>
        <w:rPr>
          <w:rFonts w:hint="eastAsia" w:ascii="仿宋_GB2312" w:eastAsia="仿宋_GB2312" w:cs="仿宋_GB2312"/>
          <w:color w:val="000000"/>
          <w:sz w:val="32"/>
          <w:szCs w:val="32"/>
          <w:lang w:eastAsia="zh-CN" w:bidi="ar-SA"/>
        </w:rPr>
        <w:t>五</w:t>
      </w:r>
      <w:r>
        <w:rPr>
          <w:rFonts w:hint="eastAsia" w:ascii="仿宋_GB2312" w:eastAsia="仿宋_GB2312" w:cs="仿宋_GB2312"/>
          <w:sz w:val="32"/>
          <w:szCs w:val="32"/>
          <w:lang w:eastAsia="zh-CN" w:bidi="ar-SA"/>
        </w:rPr>
        <w:t>）</w:t>
      </w:r>
      <w:r>
        <w:rPr>
          <w:rFonts w:hint="eastAsia" w:ascii="仿宋_GB2312" w:eastAsia="仿宋_GB2312" w:cs="Times New Roman"/>
          <w:kern w:val="2"/>
          <w:sz w:val="32"/>
          <w:szCs w:val="32"/>
          <w:lang w:val="en-US" w:eastAsia="zh-CN" w:bidi="ar-SA"/>
        </w:rPr>
        <w:t>本项目液化石油气储罐应在《规划控制图》中划定的储罐区内布设，必须保证周边规划建设用地、道路等的使用安全。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sz w:val="32"/>
          <w:szCs w:val="32"/>
          <w:lang w:eastAsia="zh-CN" w:bidi="ar-SA"/>
        </w:rPr>
      </w:pP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六</w:t>
      </w:r>
      <w:r>
        <w:rPr>
          <w:rFonts w:hint="eastAsia" w:ascii="仿宋_GB2312" w:eastAsia="仿宋_GB2312" w:cs="仿宋_GB2312"/>
          <w:color w:val="000000"/>
          <w:sz w:val="32"/>
          <w:szCs w:val="32"/>
          <w:lang w:bidi="ar-SA"/>
        </w:rPr>
        <w:t>）</w:t>
      </w:r>
      <w:r>
        <w:rPr>
          <w:rFonts w:hint="eastAsia" w:ascii="仿宋_GB2312" w:eastAsia="仿宋_GB2312" w:cs="Times New Roman"/>
          <w:kern w:val="2"/>
          <w:sz w:val="32"/>
          <w:szCs w:val="32"/>
          <w:lang w:val="en-US" w:eastAsia="zh-CN" w:bidi="ar-SA"/>
        </w:rPr>
        <w:t xml:space="preserve">液化石油气储配站、钢瓶检验站及配套设施的规划与建设须符合《城镇燃气规划规范》 </w:t>
      </w:r>
      <w:r>
        <w:rPr>
          <w:rFonts w:hint="eastAsia" w:ascii="Times New Roman" w:hAnsi="Times New Roman" w:eastAsia="仿宋_GB2312" w:cs="Times New Roman"/>
          <w:kern w:val="2"/>
          <w:sz w:val="32"/>
          <w:szCs w:val="32"/>
          <w:lang w:val="en-US" w:eastAsia="zh-CN" w:bidi="ar-SA"/>
        </w:rPr>
        <w:t>(GE/T51098-2015)、《城镇燃气设计规范》(GB50028-2006)、《液化石油气供应工程设计规范》(GB51142-2015)、《建筑设计防火规范》(GB50016-2014)</w:t>
      </w:r>
      <w:r>
        <w:rPr>
          <w:rFonts w:hint="eastAsia" w:ascii="仿宋_GB2312" w:eastAsia="仿宋_GB2312" w:cs="Times New Roman"/>
          <w:kern w:val="2"/>
          <w:sz w:val="32"/>
          <w:szCs w:val="32"/>
          <w:lang w:val="en-US" w:eastAsia="zh-CN" w:bidi="ar-SA"/>
        </w:rPr>
        <w:t>以及其他现行的国家、省、市相关规范和技术标准的要求。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000000"/>
          <w:sz w:val="32"/>
          <w:szCs w:val="32"/>
          <w:lang w:val="en-US" w:eastAsia="zh-CN" w:bidi="ar-SA"/>
        </w:rPr>
      </w:pPr>
      <w:r>
        <w:rPr>
          <w:rFonts w:hint="eastAsia" w:ascii="仿宋_GB2312" w:eastAsia="仿宋_GB2312" w:cs="Times New Roman"/>
          <w:kern w:val="2"/>
          <w:sz w:val="32"/>
          <w:szCs w:val="32"/>
          <w:lang w:val="en-US" w:eastAsia="zh-CN" w:bidi="ar-SA"/>
        </w:rPr>
        <w:t>（七）</w:t>
      </w:r>
      <w:r>
        <w:rPr>
          <w:rFonts w:hint="eastAsia" w:ascii="仿宋_GB2312" w:eastAsia="仿宋_GB2312" w:cs="仿宋_GB2312"/>
          <w:color w:val="000000"/>
          <w:sz w:val="32"/>
          <w:szCs w:val="32"/>
          <w:lang w:eastAsia="zh-CN" w:bidi="ar-SA"/>
        </w:rPr>
        <w:t>为解决惠州市燃气有限公司江北储罐站搬迁，土地竞得人须在竞得土地使用权后无偿划出</w:t>
      </w:r>
      <w:r>
        <w:rPr>
          <w:rFonts w:hint="eastAsia" w:ascii="Times New Roman" w:hAnsi="Times New Roman" w:eastAsia="仿宋_GB2312" w:cs="Times New Roman"/>
          <w:kern w:val="2"/>
          <w:sz w:val="32"/>
          <w:szCs w:val="32"/>
          <w:lang w:val="en-US" w:eastAsia="zh-CN" w:bidi="ar-SA"/>
        </w:rPr>
        <w:t>200</w:t>
      </w:r>
      <w:r>
        <w:rPr>
          <w:rFonts w:hint="eastAsia" w:ascii="仿宋_GB2312" w:eastAsia="仿宋_GB2312" w:cs="仿宋_GB2312"/>
          <w:color w:val="000000"/>
          <w:sz w:val="32"/>
          <w:szCs w:val="32"/>
          <w:lang w:val="en-US" w:eastAsia="zh-CN" w:bidi="ar-SA"/>
        </w:rPr>
        <w:t>m³</w:t>
      </w:r>
      <w:r>
        <w:rPr>
          <w:rFonts w:hint="eastAsia" w:ascii="仿宋_GB2312" w:eastAsia="仿宋_GB2312" w:cs="仿宋_GB2312"/>
          <w:color w:val="000000"/>
          <w:sz w:val="32"/>
          <w:szCs w:val="32"/>
          <w:lang w:eastAsia="zh-CN" w:bidi="ar-SA"/>
        </w:rPr>
        <w:t>液化石油气储罐量用于解决江北储罐站搬迁安置，搬迁费用由惠州市燃气有限公司承担。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（八） 动工及竣工时间：该地块的动工时间为地块交付之日起半年内，竣工时间为动工之日起三年内（因不可抗拒因素除外）。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w:t>
      </w:r>
      <w:r>
        <w:rPr>
          <w:rFonts w:hint="eastAsia" w:ascii="仿宋_GB2312" w:eastAsia="仿宋_GB2312" w:cs="仿宋_GB2312"/>
          <w:sz w:val="32"/>
          <w:szCs w:val="32"/>
          <w:lang w:val="en-US" w:eastAsia="zh-CN" w:bidi="ar-SA"/>
        </w:rPr>
        <w:t>九</w:t>
      </w:r>
      <w:r>
        <w:rPr>
          <w:rFonts w:hint="eastAsia" w:ascii="仿宋_GB2312" w:eastAsia="仿宋_GB2312" w:cs="Times New Roman"/>
          <w:kern w:val="2"/>
          <w:sz w:val="32"/>
          <w:szCs w:val="32"/>
          <w:lang w:val="en-US" w:eastAsia="zh-CN" w:bidi="ar-SA"/>
        </w:rPr>
        <w:t>）竞得人在缴清地价款后一个月内办理交地手续，凭《交地确认书》、《出让合同》（正本）和地价款交款凭证等申请办理土地初始登记，领取《不动产权证书》。</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w:t>
      </w:r>
      <w:r>
        <w:rPr>
          <w:rFonts w:hint="eastAsia" w:ascii="仿宋_GB2312" w:eastAsia="仿宋_GB2312" w:cs="仿宋_GB2312"/>
          <w:sz w:val="32"/>
          <w:szCs w:val="32"/>
          <w:lang w:eastAsia="zh-CN" w:bidi="ar-SA"/>
        </w:rPr>
        <w:t>十</w:t>
      </w:r>
      <w:r>
        <w:rPr>
          <w:rFonts w:hint="eastAsia" w:ascii="仿宋_GB2312" w:eastAsia="仿宋_GB2312" w:cs="仿宋_GB2312"/>
          <w:sz w:val="32"/>
          <w:szCs w:val="32"/>
          <w:lang w:val="en-US" w:eastAsia="zh-CN" w:bidi="ar-SA"/>
        </w:rPr>
        <w:t>）</w:t>
      </w:r>
      <w:r>
        <w:rPr>
          <w:rFonts w:hint="eastAsia" w:ascii="仿宋_GB2312" w:eastAsia="仿宋_GB2312" w:cs="仿宋_GB2312"/>
          <w:sz w:val="32"/>
          <w:szCs w:val="32"/>
          <w:lang w:bidi="ar-SA"/>
        </w:rPr>
        <w:t>竞得人有下列行为之一的，视为违约，取消竞得人资格，</w:t>
      </w:r>
      <w:r>
        <w:rPr>
          <w:rFonts w:hint="eastAsia" w:ascii="仿宋_GB2312" w:eastAsia="仿宋_GB2312" w:cs="仿宋_GB2312"/>
          <w:sz w:val="32"/>
          <w:szCs w:val="32"/>
          <w:lang w:val="en-US" w:eastAsia="zh-CN" w:bidi="ar-SA"/>
        </w:rPr>
        <w:t>定金不予退还</w:t>
      </w:r>
      <w:r>
        <w:rPr>
          <w:rFonts w:hint="eastAsia" w:ascii="仿宋_GB2312" w:eastAsia="仿宋_GB2312" w:cs="仿宋_GB2312"/>
          <w:sz w:val="32"/>
          <w:szCs w:val="32"/>
          <w:lang w:bidi="ar-SA"/>
        </w:rPr>
        <w:t>,并由有关部门依法处理;造成损失的，竞得人还应依法承担赔偿责任：</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1、不符合竞买资格条件的；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2、采取行贿、恶意串通等非法手段竞得的；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3、竞得人以其他非法手段竞得的；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4、竞得人逾期或拒绝签订《成交确认书》的；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5、竞得人逾期或拒绝签订《出让合同》的；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6、不按本须知规定提供有关纸质文件材料，或提供虚假文件材料、隐瞒重要事实，引起交易纠纷的；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7、构成违约责任的其他行为。</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十</w:t>
      </w:r>
      <w:r>
        <w:rPr>
          <w:rFonts w:hint="eastAsia" w:ascii="仿宋_GB2312" w:eastAsia="仿宋_GB2312" w:cs="仿宋_GB2312"/>
          <w:sz w:val="32"/>
          <w:szCs w:val="32"/>
          <w:lang w:val="en-US" w:eastAsia="zh-CN" w:bidi="ar-SA"/>
        </w:rPr>
        <w:t>一</w:t>
      </w:r>
      <w:r>
        <w:rPr>
          <w:rFonts w:hint="eastAsia" w:ascii="仿宋_GB2312" w:eastAsia="仿宋_GB2312" w:cs="仿宋_GB2312"/>
          <w:sz w:val="32"/>
          <w:szCs w:val="32"/>
          <w:lang w:bidi="ar-SA"/>
        </w:rPr>
        <w:t>）挂牌出让价款不含应由竞得人缴纳的契税、印花税等有关费用。</w:t>
      </w:r>
    </w:p>
    <w:p>
      <w:pPr>
        <w:pStyle w:val="2"/>
        <w:rPr>
          <w:rFonts w:hint="eastAsia" w:ascii="仿宋_GB2312" w:eastAsia="仿宋_GB2312" w:cs="仿宋_GB2312"/>
          <w:sz w:val="32"/>
          <w:szCs w:val="32"/>
          <w:lang w:bidi="ar-SA"/>
        </w:rPr>
      </w:pPr>
      <w:r>
        <w:rPr>
          <w:rFonts w:hint="eastAsia" w:ascii="仿宋_GB2312" w:eastAsia="仿宋_GB2312" w:cs="仿宋_GB2312"/>
          <w:sz w:val="32"/>
          <w:szCs w:val="32"/>
          <w:lang w:bidi="ar-SA"/>
        </w:rPr>
        <w:t>十四、联系方式：</w:t>
      </w:r>
    </w:p>
    <w:p>
      <w:pPr>
        <w:tabs>
          <w:tab w:val="left" w:pos="720"/>
          <w:tab w:val="left" w:pos="4680"/>
        </w:tabs>
        <w:ind w:left="4318" w:leftChars="304" w:right="-756" w:rightChars="-360" w:hanging="3680" w:hangingChars="1150"/>
        <w:rPr>
          <w:rFonts w:hint="eastAsia" w:ascii="仿宋_GB2312" w:eastAsia="仿宋_GB2312" w:cs="仿宋_GB2312"/>
          <w:sz w:val="32"/>
          <w:lang w:val="en-US" w:eastAsia="zh-CN" w:bidi="ar-SA"/>
        </w:rPr>
      </w:pPr>
      <w:r>
        <w:rPr>
          <w:rFonts w:hint="eastAsia" w:ascii="仿宋_GB2312" w:eastAsia="仿宋_GB2312" w:cs="仿宋_GB2312"/>
          <w:sz w:val="32"/>
          <w:szCs w:val="32"/>
          <w:lang w:bidi="ar-SA"/>
        </w:rPr>
        <w:t>联系地址：</w:t>
      </w:r>
      <w:r>
        <w:rPr>
          <w:rFonts w:hint="eastAsia" w:ascii="仿宋_GB2312" w:eastAsia="仿宋_GB2312" w:cs="仿宋_GB2312"/>
          <w:sz w:val="32"/>
          <w:lang w:bidi="ar-SA"/>
        </w:rPr>
        <w:t>广东省惠州市</w:t>
      </w:r>
      <w:r>
        <w:rPr>
          <w:rFonts w:hint="eastAsia" w:ascii="仿宋_GB2312" w:eastAsia="仿宋_GB2312" w:cs="仿宋_GB2312"/>
          <w:sz w:val="32"/>
          <w:lang w:val="en-US" w:eastAsia="zh-CN" w:bidi="ar-SA"/>
        </w:rPr>
        <w:t>惠城区三新北路31号市民服</w:t>
      </w:r>
    </w:p>
    <w:p>
      <w:pPr>
        <w:tabs>
          <w:tab w:val="left" w:pos="720"/>
          <w:tab w:val="left" w:pos="4680"/>
        </w:tabs>
        <w:ind w:left="4337" w:right="-756" w:rightChars="-360" w:hanging="4320" w:hangingChars="1350"/>
        <w:rPr>
          <w:rFonts w:hint="eastAsia" w:ascii="仿宋_GB2312" w:eastAsia="仿宋_GB2312" w:cs="仿宋_GB2312"/>
          <w:sz w:val="32"/>
          <w:lang w:val="en-US" w:eastAsia="zh-CN" w:bidi="ar-SA"/>
        </w:rPr>
      </w:pPr>
      <w:r>
        <w:rPr>
          <w:rFonts w:hint="eastAsia" w:ascii="仿宋_GB2312" w:eastAsia="仿宋_GB2312" w:cs="仿宋_GB2312"/>
          <w:sz w:val="32"/>
          <w:lang w:val="en-US" w:eastAsia="zh-CN" w:bidi="ar-SA"/>
        </w:rPr>
        <w:t>务中心3号楼一楼108室</w:t>
      </w:r>
    </w:p>
    <w:p>
      <w:pPr>
        <w:keepNext w:val="0"/>
        <w:keepLines w:val="0"/>
        <w:pageBreakBefore w:val="0"/>
        <w:widowControl w:val="0"/>
        <w:kinsoku/>
        <w:wordWrap/>
        <w:overflowPunct/>
        <w:topLinePunct w:val="0"/>
        <w:bidi w:val="0"/>
        <w:spacing w:line="560" w:lineRule="exact"/>
        <w:ind w:firstLine="555"/>
        <w:textAlignment w:val="auto"/>
        <w:rPr>
          <w:rFonts w:hint="default" w:ascii="仿宋_GB2312" w:eastAsia="仿宋_GB2312" w:cs="仿宋_GB2312"/>
          <w:sz w:val="32"/>
          <w:lang w:val="en-US" w:eastAsia="zh-CN" w:bidi="ar-SA"/>
        </w:rPr>
      </w:pPr>
      <w:r>
        <w:rPr>
          <w:rFonts w:hint="eastAsia" w:ascii="仿宋_GB2312" w:eastAsia="仿宋_GB2312" w:cs="仿宋_GB2312"/>
          <w:sz w:val="32"/>
          <w:szCs w:val="32"/>
          <w:lang w:bidi="ar-SA"/>
        </w:rPr>
        <w:t>联系人：</w:t>
      </w:r>
      <w:r>
        <w:rPr>
          <w:rFonts w:hint="eastAsia" w:ascii="仿宋_GB2312" w:eastAsia="仿宋_GB2312" w:cs="仿宋_GB2312"/>
          <w:sz w:val="32"/>
          <w:lang w:bidi="ar-SA"/>
        </w:rPr>
        <w:t>袁小姐、</w:t>
      </w:r>
      <w:r>
        <w:rPr>
          <w:rFonts w:hint="eastAsia" w:ascii="仿宋_GB2312" w:eastAsia="仿宋_GB2312" w:cs="仿宋_GB2312"/>
          <w:sz w:val="32"/>
          <w:lang w:val="en-US" w:eastAsia="zh-CN" w:bidi="ar-SA"/>
        </w:rPr>
        <w:t>杨小姐</w:t>
      </w:r>
    </w:p>
    <w:p>
      <w:pPr>
        <w:spacing w:line="560" w:lineRule="exact"/>
        <w:ind w:firstLine="640" w:firstLineChars="200"/>
        <w:rPr>
          <w:rFonts w:hint="default" w:ascii="仿宋_GB2312" w:eastAsia="仿宋_GB2312" w:cs="仿宋_GB2312"/>
          <w:sz w:val="32"/>
          <w:lang w:val="en-US" w:eastAsia="zh-CN" w:bidi="ar-SA"/>
        </w:rPr>
      </w:pPr>
      <w:r>
        <w:rPr>
          <w:rFonts w:hint="eastAsia" w:ascii="仿宋_GB2312" w:eastAsia="仿宋_GB2312" w:cs="仿宋_GB2312"/>
          <w:sz w:val="32"/>
          <w:szCs w:val="32"/>
          <w:lang w:bidi="ar-SA"/>
        </w:rPr>
        <w:t>联系电话：</w:t>
      </w:r>
      <w:r>
        <w:rPr>
          <w:rFonts w:hint="eastAsia" w:ascii="仿宋_GB2312" w:eastAsia="仿宋_GB2312" w:cs="仿宋_GB2312"/>
          <w:sz w:val="32"/>
          <w:lang w:bidi="ar-SA"/>
        </w:rPr>
        <w:t>（0752）7121026、</w:t>
      </w:r>
      <w:r>
        <w:rPr>
          <w:rFonts w:hint="eastAsia" w:ascii="仿宋_GB2312" w:eastAsia="仿宋_GB2312" w:cs="仿宋_GB2312"/>
          <w:sz w:val="32"/>
          <w:lang w:val="en-US" w:eastAsia="zh-CN" w:bidi="ar-SA"/>
        </w:rPr>
        <w:t>7121036</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注：本公告同时在下列网站及场所发布</w:t>
      </w:r>
    </w:p>
    <w:p>
      <w:pPr>
        <w:spacing w:line="520" w:lineRule="exact"/>
        <w:ind w:firstLine="555"/>
        <w:rPr>
          <w:rFonts w:hint="eastAsia" w:ascii="仿宋_GB2312" w:eastAsia="仿宋_GB2312" w:cs="仿宋_GB2312"/>
          <w:sz w:val="32"/>
          <w:szCs w:val="32"/>
          <w:lang w:bidi="ar-SA"/>
        </w:rPr>
      </w:pPr>
      <w:r>
        <w:rPr>
          <w:rFonts w:hint="eastAsia" w:ascii="仿宋_GB2312" w:eastAsia="仿宋_GB2312" w:cs="仿宋_GB2312"/>
          <w:sz w:val="32"/>
          <w:szCs w:val="32"/>
          <w:lang w:bidi="ar-SA"/>
        </w:rPr>
        <w:t>中国土地市场网: http://www.landchina.com</w:t>
      </w:r>
    </w:p>
    <w:p>
      <w:pPr>
        <w:spacing w:line="520" w:lineRule="exact"/>
        <w:ind w:firstLine="555"/>
        <w:rPr>
          <w:rFonts w:hint="eastAsia" w:ascii="仿宋_GB2312" w:eastAsia="仿宋_GB2312" w:cs="仿宋_GB2312"/>
          <w:sz w:val="32"/>
          <w:szCs w:val="32"/>
          <w:lang w:bidi="ar-SA"/>
        </w:rPr>
      </w:pPr>
      <w:r>
        <w:rPr>
          <w:rFonts w:hint="eastAsia" w:ascii="仿宋_GB2312" w:eastAsia="仿宋_GB2312" w:cs="仿宋_GB2312"/>
          <w:sz w:val="32"/>
          <w:szCs w:val="32"/>
          <w:lang w:bidi="ar-SA"/>
        </w:rPr>
        <w:t>广东省土地市场网：</w:t>
      </w:r>
      <w:r>
        <w:rPr>
          <w:rFonts w:ascii="仿宋_GB2312" w:eastAsia="仿宋_GB2312" w:cs="仿宋_GB2312"/>
          <w:sz w:val="32"/>
          <w:szCs w:val="32"/>
          <w:lang w:bidi="ar-SA"/>
        </w:rPr>
        <w:fldChar w:fldCharType="begin"/>
      </w:r>
      <w:r>
        <w:rPr>
          <w:rFonts w:hint="eastAsia" w:ascii="仿宋_GB2312" w:eastAsia="仿宋_GB2312" w:cs="仿宋_GB2312"/>
          <w:sz w:val="32"/>
          <w:szCs w:val="32"/>
          <w:lang w:bidi="ar-SA"/>
        </w:rPr>
        <w:instrText xml:space="preserve">HYPERLINK "http://www.landgd.com"</w:instrText>
      </w:r>
      <w:r>
        <w:rPr>
          <w:rFonts w:ascii="仿宋_GB2312" w:eastAsia="仿宋_GB2312" w:cs="仿宋_GB2312"/>
          <w:sz w:val="32"/>
          <w:szCs w:val="32"/>
          <w:lang w:bidi="ar-SA"/>
        </w:rPr>
        <w:fldChar w:fldCharType="separate"/>
      </w:r>
      <w:r>
        <w:rPr>
          <w:rFonts w:hint="eastAsia" w:ascii="仿宋_GB2312" w:eastAsia="仿宋_GB2312" w:cs="仿宋_GB2312"/>
          <w:sz w:val="32"/>
          <w:szCs w:val="32"/>
          <w:lang w:bidi="ar-SA"/>
        </w:rPr>
        <w:t>http://www.landgd.com</w:t>
      </w:r>
      <w:r>
        <w:rPr>
          <w:rFonts w:ascii="仿宋_GB2312" w:eastAsia="仿宋_GB2312" w:cs="仿宋_GB2312"/>
          <w:sz w:val="32"/>
          <w:szCs w:val="32"/>
          <w:lang w:bidi="ar-SA"/>
        </w:rPr>
        <w:fldChar w:fldCharType="end"/>
      </w:r>
    </w:p>
    <w:p>
      <w:pPr>
        <w:spacing w:line="520" w:lineRule="exact"/>
        <w:ind w:firstLine="555"/>
        <w:rPr>
          <w:rFonts w:hint="eastAsia" w:ascii="仿宋_GB2312" w:eastAsia="仿宋_GB2312" w:cs="仿宋_GB2312"/>
          <w:sz w:val="32"/>
          <w:szCs w:val="32"/>
          <w:lang w:bidi="ar-SA"/>
        </w:rPr>
      </w:pPr>
      <w:r>
        <w:rPr>
          <w:rFonts w:hint="eastAsia" w:ascii="仿宋_GB2312" w:eastAsia="仿宋_GB2312" w:cs="仿宋_GB2312"/>
          <w:sz w:val="32"/>
          <w:szCs w:val="32"/>
          <w:lang w:bidi="ar-SA"/>
        </w:rPr>
        <w:t>惠州市自然资源局网站：http://land.huizhou.gov.cn</w:t>
      </w:r>
    </w:p>
    <w:p>
      <w:pPr>
        <w:spacing w:line="520" w:lineRule="exact"/>
        <w:ind w:firstLine="555"/>
        <w:rPr>
          <w:rFonts w:hint="eastAsia" w:ascii="仿宋_GB2312" w:eastAsia="仿宋_GB2312" w:cs="仿宋_GB2312"/>
          <w:sz w:val="32"/>
          <w:szCs w:val="32"/>
          <w:lang w:bidi="ar-SA"/>
        </w:rPr>
      </w:pPr>
      <w:r>
        <w:rPr>
          <w:rFonts w:hint="eastAsia" w:ascii="仿宋_GB2312" w:eastAsia="仿宋_GB2312" w:cs="仿宋_GB2312"/>
          <w:sz w:val="32"/>
          <w:szCs w:val="32"/>
          <w:lang w:bidi="ar-SA"/>
        </w:rPr>
        <w:t>惠州市公共资源交易中心网：</w:t>
      </w:r>
      <w:r>
        <w:rPr>
          <w:rFonts w:ascii="仿宋_GB2312" w:eastAsia="仿宋_GB2312" w:cs="仿宋_GB2312"/>
          <w:sz w:val="32"/>
          <w:szCs w:val="32"/>
          <w:lang w:bidi="ar-SA"/>
        </w:rPr>
        <w:fldChar w:fldCharType="begin"/>
      </w:r>
      <w:r>
        <w:rPr>
          <w:rFonts w:hint="eastAsia" w:ascii="仿宋_GB2312" w:eastAsia="仿宋_GB2312" w:cs="仿宋_GB2312"/>
          <w:sz w:val="32"/>
          <w:szCs w:val="32"/>
          <w:lang w:bidi="ar-SA"/>
        </w:rPr>
        <w:instrText xml:space="preserve">HYPERLINK "http://zyjy.huizhou.gov.cn"</w:instrText>
      </w:r>
      <w:r>
        <w:rPr>
          <w:rFonts w:ascii="仿宋_GB2312" w:eastAsia="仿宋_GB2312" w:cs="仿宋_GB2312"/>
          <w:sz w:val="32"/>
          <w:szCs w:val="32"/>
          <w:lang w:bidi="ar-SA"/>
        </w:rPr>
        <w:fldChar w:fldCharType="separate"/>
      </w:r>
      <w:r>
        <w:rPr>
          <w:rFonts w:hint="eastAsia" w:ascii="仿宋_GB2312" w:eastAsia="仿宋_GB2312" w:cs="仿宋_GB2312"/>
          <w:sz w:val="32"/>
          <w:szCs w:val="32"/>
          <w:lang w:bidi="ar-SA"/>
        </w:rPr>
        <w:t>http://zyjy.huizhou.gov.cn</w:t>
      </w:r>
      <w:r>
        <w:rPr>
          <w:rFonts w:ascii="仿宋_GB2312" w:eastAsia="仿宋_GB2312" w:cs="仿宋_GB2312"/>
          <w:sz w:val="32"/>
          <w:szCs w:val="32"/>
          <w:lang w:bidi="ar-SA"/>
        </w:rPr>
        <w:fldChar w:fldCharType="end"/>
      </w:r>
    </w:p>
    <w:p>
      <w:pPr>
        <w:spacing w:line="520" w:lineRule="exact"/>
        <w:ind w:firstLine="555"/>
        <w:rPr>
          <w:rFonts w:hint="eastAsia" w:ascii="仿宋_GB2312" w:eastAsia="仿宋_GB2312" w:cs="仿宋_GB2312"/>
          <w:sz w:val="32"/>
          <w:szCs w:val="32"/>
          <w:lang w:bidi="ar-SA"/>
        </w:rPr>
      </w:pPr>
      <w:r>
        <w:rPr>
          <w:rFonts w:hint="eastAsia" w:ascii="仿宋_GB2312" w:eastAsia="仿宋_GB2312" w:cs="仿宋_GB2312"/>
          <w:sz w:val="32"/>
          <w:szCs w:val="32"/>
          <w:lang w:bidi="ar-SA"/>
        </w:rPr>
        <w:t>惠州市公共资源交易中心交易大厅现场。</w:t>
      </w:r>
    </w:p>
    <w:p>
      <w:pPr>
        <w:spacing w:line="520" w:lineRule="exact"/>
        <w:ind w:left="487" w:leftChars="232"/>
        <w:rPr>
          <w:rFonts w:hint="eastAsia" w:ascii="宋体" w:cs="宋体"/>
          <w:color w:val="696969"/>
          <w:sz w:val="32"/>
          <w:szCs w:val="32"/>
          <w:lang w:bidi="ar-SA"/>
        </w:rPr>
      </w:pPr>
      <w:r>
        <w:rPr>
          <w:rFonts w:hint="eastAsia" w:ascii="仿宋_GB2312" w:eastAsia="仿宋_GB2312" w:cs="仿宋_GB2312"/>
          <w:sz w:val="32"/>
          <w:szCs w:val="32"/>
          <w:lang w:bidi="ar-SA"/>
        </w:rPr>
        <w:t>数字证书办理地址：</w:t>
      </w:r>
      <w:r>
        <w:rPr>
          <w:rFonts w:hint="eastAsia" w:ascii="仿宋_GB2312" w:eastAsia="仿宋_GB2312" w:cs="仿宋_GB2312"/>
          <w:color w:val="000000"/>
          <w:sz w:val="32"/>
          <w:szCs w:val="32"/>
          <w:lang w:bidi="ar-SA"/>
        </w:rPr>
        <w:t>惠州市江北云山西路二号帝景国际商务中心七层18-22房。</w:t>
      </w:r>
    </w:p>
    <w:p>
      <w:pPr>
        <w:spacing w:line="520" w:lineRule="exact"/>
        <w:ind w:firstLine="555"/>
        <w:rPr>
          <w:rFonts w:hint="eastAsia" w:ascii="仿宋_GB2312" w:eastAsia="仿宋_GB2312" w:cs="仿宋_GB2312"/>
          <w:sz w:val="32"/>
          <w:szCs w:val="32"/>
          <w:lang w:bidi="ar-SA"/>
        </w:rPr>
      </w:pPr>
      <w:r>
        <w:rPr>
          <w:rFonts w:hint="eastAsia" w:ascii="仿宋_GB2312" w:eastAsia="仿宋_GB2312" w:cs="仿宋_GB2312"/>
          <w:sz w:val="32"/>
          <w:szCs w:val="32"/>
          <w:lang w:bidi="ar-SA"/>
        </w:rPr>
        <w:t>联系电话：0752-2898481</w:t>
      </w:r>
    </w:p>
    <w:p>
      <w:pPr>
        <w:spacing w:line="520" w:lineRule="exact"/>
        <w:ind w:right="640"/>
        <w:rPr>
          <w:rFonts w:hint="eastAsia" w:ascii="仿宋_GB2312" w:eastAsia="仿宋_GB2312" w:cs="仿宋_GB2312"/>
          <w:sz w:val="32"/>
          <w:szCs w:val="32"/>
          <w:lang w:bidi="ar-SA"/>
        </w:rPr>
      </w:pPr>
    </w:p>
    <w:p>
      <w:pPr>
        <w:spacing w:line="520" w:lineRule="exact"/>
        <w:ind w:right="640" w:firstLine="5033" w:firstLineChars="1573"/>
        <w:rPr>
          <w:rFonts w:hint="eastAsia" w:ascii="仿宋_GB2312" w:eastAsia="仿宋_GB2312" w:cs="仿宋_GB2312"/>
          <w:sz w:val="32"/>
          <w:szCs w:val="32"/>
          <w:lang w:bidi="ar-SA"/>
        </w:rPr>
      </w:pPr>
      <w:r>
        <w:rPr>
          <w:rFonts w:hint="eastAsia" w:ascii="仿宋_GB2312" w:eastAsia="仿宋_GB2312" w:cs="仿宋_GB2312"/>
          <w:sz w:val="32"/>
          <w:szCs w:val="32"/>
          <w:lang w:bidi="ar-SA"/>
        </w:rPr>
        <w:t>惠州市自然资源局</w:t>
      </w:r>
    </w:p>
    <w:p>
      <w:pPr>
        <w:spacing w:line="520" w:lineRule="exact"/>
        <w:ind w:right="640" w:firstLine="4640" w:firstLineChars="1450"/>
        <w:rPr>
          <w:rFonts w:hint="eastAsia" w:ascii="仿宋_GB2312" w:eastAsia="仿宋_GB2312"/>
          <w:sz w:val="32"/>
          <w:szCs w:val="32"/>
        </w:rPr>
      </w:pPr>
      <w:r>
        <w:rPr>
          <w:rFonts w:hint="eastAsia" w:ascii="仿宋_GB2312" w:eastAsia="仿宋_GB2312" w:cs="仿宋_GB2312"/>
          <w:sz w:val="32"/>
          <w:szCs w:val="32"/>
          <w:lang w:bidi="ar-SA"/>
        </w:rPr>
        <w:t>惠州市公共资源交易中心</w:t>
      </w:r>
    </w:p>
    <w:p>
      <w:pPr>
        <w:pStyle w:val="2"/>
        <w:wordWrap w:val="0"/>
        <w:jc w:val="right"/>
        <w:rPr>
          <w:rFonts w:hint="default" w:eastAsia="仿宋_GB231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eastAsia="仿宋_GB2312"/>
          <w:sz w:val="32"/>
          <w:szCs w:val="32"/>
          <w:lang w:val="en-US" w:eastAsia="zh-CN"/>
        </w:rPr>
        <w:t xml:space="preserve">2021年8月12日         </w:t>
      </w:r>
    </w:p>
    <w:p>
      <w:pPr>
        <w:spacing w:line="360" w:lineRule="auto"/>
        <w:rPr>
          <w:rFonts w:hint="eastAsia" w:ascii="黑体" w:eastAsia="黑体"/>
          <w:sz w:val="32"/>
          <w:szCs w:val="32"/>
        </w:rPr>
      </w:pPr>
      <w:r>
        <w:rPr>
          <w:rFonts w:hint="eastAsia" w:ascii="黑体" w:eastAsia="黑体"/>
          <w:sz w:val="32"/>
          <w:szCs w:val="32"/>
        </w:rPr>
        <w:t>附表</w:t>
      </w:r>
    </w:p>
    <w:p>
      <w:pPr>
        <w:spacing w:line="360" w:lineRule="auto"/>
        <w:rPr>
          <w:rFonts w:hint="eastAsia" w:ascii="仿宋_GB2312" w:eastAsia="仿宋_GB2312"/>
          <w:sz w:val="32"/>
          <w:szCs w:val="32"/>
        </w:rPr>
      </w:pP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631"/>
        <w:gridCol w:w="732"/>
        <w:gridCol w:w="624"/>
        <w:gridCol w:w="924"/>
        <w:gridCol w:w="1020"/>
        <w:gridCol w:w="734"/>
        <w:gridCol w:w="586"/>
        <w:gridCol w:w="1454"/>
        <w:gridCol w:w="1144"/>
        <w:gridCol w:w="642"/>
        <w:gridCol w:w="118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443" w:type="dxa"/>
            <w:vMerge w:val="restart"/>
            <w:vAlign w:val="center"/>
          </w:tcPr>
          <w:p>
            <w:pPr>
              <w:spacing w:line="320" w:lineRule="exact"/>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挂牌地块编号</w:t>
            </w:r>
          </w:p>
        </w:tc>
        <w:tc>
          <w:tcPr>
            <w:tcW w:w="631" w:type="dxa"/>
            <w:vMerge w:val="restart"/>
            <w:vAlign w:val="center"/>
          </w:tcPr>
          <w:p>
            <w:pPr>
              <w:spacing w:line="320" w:lineRule="exact"/>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土地</w:t>
            </w:r>
          </w:p>
          <w:p>
            <w:pPr>
              <w:spacing w:line="320" w:lineRule="exact"/>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位置</w:t>
            </w:r>
          </w:p>
        </w:tc>
        <w:tc>
          <w:tcPr>
            <w:tcW w:w="732"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lang w:bidi="ar-SA"/>
              </w:rPr>
            </w:pPr>
            <w:r>
              <w:rPr>
                <w:rFonts w:hint="eastAsia" w:eastAsia="仿宋_GB2312" w:cs="Times New Roman"/>
                <w:b/>
                <w:bCs/>
                <w:szCs w:val="21"/>
                <w:lang w:val="en-US" w:eastAsia="zh-CN" w:bidi="ar-SA"/>
              </w:rPr>
              <w:t>地块</w:t>
            </w:r>
            <w:r>
              <w:rPr>
                <w:rFonts w:hint="default" w:ascii="Times New Roman" w:hAnsi="Times New Roman" w:eastAsia="仿宋_GB2312" w:cs="Times New Roman"/>
                <w:b/>
                <w:bCs/>
                <w:szCs w:val="21"/>
                <w:lang w:bidi="ar-SA"/>
              </w:rPr>
              <w:t>编号</w:t>
            </w:r>
          </w:p>
        </w:tc>
        <w:tc>
          <w:tcPr>
            <w:tcW w:w="624"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土地用途</w:t>
            </w:r>
          </w:p>
        </w:tc>
        <w:tc>
          <w:tcPr>
            <w:tcW w:w="924" w:type="dxa"/>
            <w:vMerge w:val="restart"/>
            <w:vAlign w:val="center"/>
          </w:tcPr>
          <w:p>
            <w:pPr>
              <w:spacing w:line="320" w:lineRule="exact"/>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宗地使用权面积（</w:t>
            </w:r>
            <w:r>
              <w:rPr>
                <w:rFonts w:hint="default" w:ascii="Times New Roman" w:hAnsi="Times New Roman" w:cs="Times New Roman"/>
                <w:b/>
                <w:bCs/>
                <w:szCs w:val="21"/>
                <w:lang w:bidi="ar-SA"/>
              </w:rPr>
              <w:t>㎡</w:t>
            </w:r>
            <w:r>
              <w:rPr>
                <w:rFonts w:hint="default" w:ascii="Times New Roman" w:hAnsi="Times New Roman" w:eastAsia="仿宋_GB2312" w:cs="Times New Roman"/>
                <w:b/>
                <w:bCs/>
                <w:szCs w:val="21"/>
                <w:lang w:bidi="ar-SA"/>
              </w:rPr>
              <w:t>）</w:t>
            </w:r>
          </w:p>
        </w:tc>
        <w:tc>
          <w:tcPr>
            <w:tcW w:w="6762" w:type="dxa"/>
            <w:gridSpan w:val="7"/>
            <w:vAlign w:val="center"/>
          </w:tcPr>
          <w:p>
            <w:pPr>
              <w:adjustRightInd w:val="0"/>
              <w:snapToGrid w:val="0"/>
              <w:spacing w:line="320" w:lineRule="exact"/>
              <w:ind w:left="1" w:leftChars="-89" w:hanging="188" w:hangingChars="89"/>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规划指标要求</w:t>
            </w:r>
          </w:p>
        </w:tc>
        <w:tc>
          <w:tcPr>
            <w:tcW w:w="864" w:type="dxa"/>
            <w:vMerge w:val="restart"/>
            <w:vAlign w:val="center"/>
          </w:tcPr>
          <w:p>
            <w:pPr>
              <w:autoSpaceDE w:val="0"/>
              <w:autoSpaceDN w:val="0"/>
              <w:adjustRightInd w:val="0"/>
              <w:spacing w:line="240" w:lineRule="exact"/>
              <w:jc w:val="center"/>
              <w:rPr>
                <w:rFonts w:hint="default" w:ascii="Times New Roman" w:hAnsi="Times New Roman" w:eastAsia="仿宋_GB2312" w:cs="Times New Roman"/>
                <w:b/>
                <w:bCs/>
                <w:lang w:bidi="ar-SA"/>
              </w:rPr>
            </w:pPr>
            <w:r>
              <w:rPr>
                <w:rFonts w:hint="default" w:ascii="Times New Roman" w:hAnsi="Times New Roman" w:eastAsia="仿宋_GB2312" w:cs="Times New Roman"/>
                <w:b/>
                <w:bCs/>
                <w:lang w:bidi="ar-SA"/>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443" w:type="dxa"/>
            <w:vMerge w:val="continue"/>
            <w:vAlign w:val="center"/>
          </w:tcPr>
          <w:p/>
        </w:tc>
        <w:tc>
          <w:tcPr>
            <w:tcW w:w="631" w:type="dxa"/>
            <w:vMerge w:val="continue"/>
            <w:vAlign w:val="center"/>
          </w:tcPr>
          <w:p/>
        </w:tc>
        <w:tc>
          <w:tcPr>
            <w:tcW w:w="732" w:type="dxa"/>
            <w:vMerge w:val="continue"/>
            <w:vAlign w:val="center"/>
          </w:tcPr>
          <w:p/>
        </w:tc>
        <w:tc>
          <w:tcPr>
            <w:tcW w:w="624" w:type="dxa"/>
            <w:vMerge w:val="continue"/>
            <w:vAlign w:val="center"/>
          </w:tcPr>
          <w:p/>
        </w:tc>
        <w:tc>
          <w:tcPr>
            <w:tcW w:w="924" w:type="dxa"/>
            <w:vMerge w:val="continue"/>
            <w:vAlign w:val="center"/>
          </w:tcPr>
          <w:p/>
        </w:tc>
        <w:tc>
          <w:tcPr>
            <w:tcW w:w="1020" w:type="dxa"/>
            <w:vAlign w:val="center"/>
          </w:tcPr>
          <w:p>
            <w:pPr>
              <w:spacing w:line="320" w:lineRule="exact"/>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计算指标用地面积（</w:t>
            </w:r>
            <w:r>
              <w:rPr>
                <w:rFonts w:hint="default" w:ascii="Times New Roman" w:hAnsi="Times New Roman" w:cs="Times New Roman"/>
                <w:b/>
                <w:bCs/>
                <w:szCs w:val="21"/>
                <w:lang w:bidi="ar-SA"/>
              </w:rPr>
              <w:t>㎡</w:t>
            </w:r>
            <w:r>
              <w:rPr>
                <w:rFonts w:hint="default" w:ascii="Times New Roman" w:hAnsi="Times New Roman" w:eastAsia="仿宋_GB2312" w:cs="Times New Roman"/>
                <w:b/>
                <w:bCs/>
                <w:szCs w:val="21"/>
                <w:lang w:bidi="ar-SA"/>
              </w:rPr>
              <w:t>）</w:t>
            </w:r>
          </w:p>
        </w:tc>
        <w:tc>
          <w:tcPr>
            <w:tcW w:w="734" w:type="dxa"/>
            <w:vAlign w:val="center"/>
          </w:tcPr>
          <w:p>
            <w:pPr>
              <w:autoSpaceDE w:val="0"/>
              <w:autoSpaceDN w:val="0"/>
              <w:adjustRightInd w:val="0"/>
              <w:spacing w:line="240" w:lineRule="exact"/>
              <w:jc w:val="center"/>
              <w:rPr>
                <w:rFonts w:hint="default" w:ascii="Times New Roman" w:hAnsi="Times New Roman" w:eastAsia="仿宋_GB2312" w:cs="Times New Roman"/>
                <w:b/>
                <w:szCs w:val="21"/>
                <w:lang w:bidi="ar-SA"/>
              </w:rPr>
            </w:pPr>
            <w:r>
              <w:rPr>
                <w:rFonts w:hint="default" w:ascii="Times New Roman" w:hAnsi="Times New Roman" w:eastAsia="仿宋_GB2312" w:cs="Times New Roman"/>
                <w:b/>
                <w:szCs w:val="21"/>
                <w:lang w:bidi="ar-SA"/>
              </w:rPr>
              <w:t>建筑密度</w:t>
            </w:r>
          </w:p>
          <w:p>
            <w:pPr>
              <w:autoSpaceDE w:val="0"/>
              <w:autoSpaceDN w:val="0"/>
              <w:adjustRightInd w:val="0"/>
              <w:spacing w:line="240" w:lineRule="exact"/>
              <w:jc w:val="center"/>
              <w:rPr>
                <w:rFonts w:hint="default" w:ascii="Times New Roman" w:hAnsi="Times New Roman" w:eastAsia="仿宋_GB2312" w:cs="Times New Roman"/>
                <w:b/>
                <w:bCs/>
                <w:szCs w:val="21"/>
                <w:lang w:bidi="ar-SA"/>
              </w:rPr>
            </w:pPr>
            <w:r>
              <w:rPr>
                <w:rFonts w:hint="default" w:ascii="Times New Roman" w:hAnsi="Times New Roman" w:cs="Times New Roman"/>
                <w:b/>
                <w:szCs w:val="21"/>
                <w:lang w:bidi="ar-SA"/>
              </w:rPr>
              <w:t>（％）</w:t>
            </w:r>
          </w:p>
        </w:tc>
        <w:tc>
          <w:tcPr>
            <w:tcW w:w="586"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容积率</w:t>
            </w:r>
          </w:p>
        </w:tc>
        <w:tc>
          <w:tcPr>
            <w:tcW w:w="1454"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lang w:bidi="ar-SA"/>
              </w:rPr>
            </w:pPr>
            <w:r>
              <w:rPr>
                <w:rFonts w:hint="default" w:ascii="Times New Roman" w:hAnsi="Times New Roman" w:eastAsia="仿宋_GB2312" w:cs="Times New Roman"/>
                <w:b/>
                <w:bCs/>
                <w:szCs w:val="21"/>
                <w:lang w:bidi="ar-SA"/>
              </w:rPr>
              <w:t>计容积率建筑面积（</w:t>
            </w:r>
            <w:r>
              <w:rPr>
                <w:rFonts w:hint="default" w:ascii="Times New Roman" w:hAnsi="Times New Roman" w:cs="Times New Roman"/>
                <w:b/>
                <w:bCs/>
                <w:szCs w:val="21"/>
                <w:lang w:bidi="ar-SA"/>
              </w:rPr>
              <w:t>㎡</w:t>
            </w:r>
            <w:r>
              <w:rPr>
                <w:rFonts w:hint="default" w:ascii="Times New Roman" w:hAnsi="Times New Roman" w:eastAsia="仿宋_GB2312" w:cs="Times New Roman"/>
                <w:b/>
                <w:bCs/>
                <w:szCs w:val="21"/>
                <w:lang w:bidi="ar-SA"/>
              </w:rPr>
              <w:t>）</w:t>
            </w:r>
          </w:p>
        </w:tc>
        <w:tc>
          <w:tcPr>
            <w:tcW w:w="1144" w:type="dxa"/>
            <w:vAlign w:val="center"/>
          </w:tcPr>
          <w:p>
            <w:pPr>
              <w:autoSpaceDE w:val="0"/>
              <w:autoSpaceDN w:val="0"/>
              <w:adjustRightInd w:val="0"/>
              <w:spacing w:line="240" w:lineRule="exact"/>
              <w:jc w:val="center"/>
              <w:rPr>
                <w:rFonts w:hint="default" w:ascii="Times New Roman" w:hAnsi="Times New Roman" w:eastAsia="仿宋_GB2312" w:cs="Times New Roman"/>
                <w:b/>
                <w:bCs/>
                <w:lang w:bidi="ar-SA"/>
              </w:rPr>
            </w:pPr>
            <w:r>
              <w:rPr>
                <w:rFonts w:hint="eastAsia" w:ascii="Times New Roman" w:hAnsi="Times New Roman" w:eastAsia="仿宋_GB2312" w:cs="Times New Roman"/>
                <w:b/>
                <w:bCs/>
                <w:szCs w:val="21"/>
                <w:lang w:bidi="ar-SA"/>
              </w:rPr>
              <w:t>建筑</w:t>
            </w:r>
            <w:r>
              <w:rPr>
                <w:rFonts w:hint="eastAsia" w:ascii="Times New Roman" w:hAnsi="Times New Roman" w:eastAsia="仿宋_GB2312" w:cs="Times New Roman"/>
                <w:b/>
                <w:bCs/>
                <w:szCs w:val="21"/>
                <w:lang w:eastAsia="zh-CN" w:bidi="ar-SA"/>
              </w:rPr>
              <w:t>规模</w:t>
            </w:r>
          </w:p>
        </w:tc>
        <w:tc>
          <w:tcPr>
            <w:tcW w:w="642" w:type="dxa"/>
            <w:vAlign w:val="center"/>
          </w:tcPr>
          <w:p>
            <w:pPr>
              <w:autoSpaceDE w:val="0"/>
              <w:autoSpaceDN w:val="0"/>
              <w:adjustRightInd w:val="0"/>
              <w:spacing w:line="240" w:lineRule="exact"/>
              <w:jc w:val="center"/>
              <w:rPr>
                <w:rFonts w:hint="default" w:ascii="Times New Roman" w:hAnsi="Times New Roman" w:eastAsia="仿宋_GB2312" w:cs="Times New Roman"/>
                <w:b/>
                <w:szCs w:val="21"/>
                <w:lang w:bidi="ar-SA"/>
              </w:rPr>
            </w:pPr>
            <w:r>
              <w:rPr>
                <w:rFonts w:hint="default" w:ascii="Times New Roman" w:hAnsi="Times New Roman" w:eastAsia="仿宋_GB2312" w:cs="Times New Roman"/>
                <w:b/>
                <w:szCs w:val="21"/>
                <w:lang w:bidi="ar-SA"/>
              </w:rPr>
              <w:t>绿地率</w:t>
            </w:r>
          </w:p>
          <w:p>
            <w:pPr>
              <w:autoSpaceDE w:val="0"/>
              <w:autoSpaceDN w:val="0"/>
              <w:adjustRightInd w:val="0"/>
              <w:spacing w:line="240" w:lineRule="exact"/>
              <w:jc w:val="center"/>
              <w:rPr>
                <w:rFonts w:hint="default" w:ascii="Times New Roman" w:hAnsi="Times New Roman" w:eastAsia="仿宋_GB2312" w:cs="Times New Roman"/>
                <w:b/>
                <w:bCs/>
                <w:lang w:bidi="ar-SA"/>
              </w:rPr>
            </w:pPr>
            <w:r>
              <w:rPr>
                <w:rFonts w:hint="default" w:ascii="Times New Roman" w:hAnsi="Times New Roman" w:cs="Times New Roman"/>
                <w:b/>
                <w:szCs w:val="21"/>
                <w:lang w:bidi="ar-SA"/>
              </w:rPr>
              <w:t>（％）</w:t>
            </w:r>
          </w:p>
        </w:tc>
        <w:tc>
          <w:tcPr>
            <w:tcW w:w="1182" w:type="dxa"/>
            <w:vAlign w:val="center"/>
          </w:tcPr>
          <w:p>
            <w:pPr>
              <w:spacing w:line="320" w:lineRule="exact"/>
              <w:ind w:left="44" w:right="-53" w:rightChars="-25" w:hanging="44" w:hangingChars="21"/>
              <w:jc w:val="center"/>
              <w:rPr>
                <w:rFonts w:hint="default" w:ascii="Times New Roman" w:hAnsi="Times New Roman" w:eastAsia="仿宋_GB2312" w:cs="Times New Roman"/>
                <w:b/>
                <w:bCs/>
                <w:lang w:bidi="ar-SA"/>
              </w:rPr>
            </w:pPr>
            <w:r>
              <w:rPr>
                <w:rFonts w:hint="default" w:ascii="Times New Roman" w:hAnsi="Times New Roman" w:eastAsia="仿宋_GB2312" w:cs="Times New Roman"/>
                <w:b/>
                <w:bCs/>
                <w:szCs w:val="21"/>
                <w:lang w:bidi="ar-SA"/>
              </w:rPr>
              <w:t>适建性</w:t>
            </w:r>
          </w:p>
          <w:p>
            <w:pPr>
              <w:autoSpaceDE w:val="0"/>
              <w:autoSpaceDN w:val="0"/>
              <w:adjustRightInd w:val="0"/>
              <w:spacing w:line="240" w:lineRule="exact"/>
              <w:jc w:val="center"/>
              <w:rPr>
                <w:rFonts w:hint="default" w:ascii="Times New Roman" w:hAnsi="Times New Roman" w:eastAsia="仿宋_GB2312" w:cs="Times New Roman"/>
                <w:b/>
                <w:bCs/>
                <w:lang w:bidi="ar-SA"/>
              </w:rPr>
            </w:pPr>
          </w:p>
        </w:tc>
        <w:tc>
          <w:tcPr>
            <w:tcW w:w="86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443" w:type="dxa"/>
            <w:tcMar>
              <w:left w:w="0" w:type="dxa"/>
              <w:right w:w="0" w:type="dxa"/>
            </w:tcMar>
            <w:vAlign w:val="center"/>
          </w:tcPr>
          <w:p>
            <w:pPr>
              <w:jc w:val="center"/>
              <w:rPr>
                <w:rFonts w:hint="default" w:ascii="Times New Roman" w:hAnsi="Times New Roman" w:eastAsia="仿宋_GB2312" w:cs="Times New Roman"/>
                <w:szCs w:val="21"/>
                <w:lang w:bidi="ar-SA"/>
              </w:rPr>
            </w:pPr>
            <w:r>
              <w:rPr>
                <w:rFonts w:hint="default" w:ascii="Times New Roman" w:hAnsi="Times New Roman" w:eastAsia="仿宋_GB2312" w:cs="Times New Roman"/>
                <w:szCs w:val="21"/>
                <w:lang w:bidi="ar-SA"/>
              </w:rPr>
              <w:t>GP2021-24</w:t>
            </w:r>
          </w:p>
        </w:tc>
        <w:tc>
          <w:tcPr>
            <w:tcW w:w="631" w:type="dxa"/>
            <w:vAlign w:val="center"/>
          </w:tcPr>
          <w:p>
            <w:pPr>
              <w:jc w:val="center"/>
              <w:rPr>
                <w:rFonts w:hint="default" w:ascii="Times New Roman" w:hAnsi="Times New Roman" w:eastAsia="仿宋_GB2312" w:cs="Times New Roman"/>
                <w:szCs w:val="21"/>
                <w:lang w:val="en-US" w:eastAsia="zh-CN" w:bidi="ar-SA"/>
              </w:rPr>
            </w:pPr>
            <w:r>
              <w:rPr>
                <w:rFonts w:hint="eastAsia" w:eastAsia="仿宋_GB2312" w:cs="Times New Roman"/>
                <w:szCs w:val="21"/>
                <w:lang w:val="en-US" w:eastAsia="zh-CN" w:bidi="ar-SA"/>
              </w:rPr>
              <w:t>惠州市惠城区</w:t>
            </w:r>
            <w:r>
              <w:rPr>
                <w:rFonts w:hint="default" w:ascii="Times New Roman" w:hAnsi="Times New Roman" w:eastAsia="仿宋_GB2312" w:cs="Times New Roman"/>
                <w:szCs w:val="21"/>
                <w:lang w:val="en-US" w:eastAsia="zh-CN" w:bidi="ar-SA"/>
              </w:rPr>
              <w:t>汝湖镇大龙山</w:t>
            </w:r>
            <w:r>
              <w:rPr>
                <w:rFonts w:hint="eastAsia" w:eastAsia="仿宋_GB2312" w:cs="Times New Roman"/>
                <w:szCs w:val="21"/>
                <w:lang w:val="en-US" w:eastAsia="zh-CN" w:bidi="ar-SA"/>
              </w:rPr>
              <w:t>片区</w:t>
            </w:r>
            <w:r>
              <w:rPr>
                <w:rFonts w:hint="default" w:ascii="Times New Roman" w:hAnsi="Times New Roman" w:eastAsia="仿宋_GB2312" w:cs="Times New Roman"/>
                <w:szCs w:val="21"/>
                <w:lang w:val="en-US" w:eastAsia="zh-CN" w:bidi="ar-SA"/>
              </w:rPr>
              <w:t>01-13</w:t>
            </w:r>
            <w:r>
              <w:rPr>
                <w:rFonts w:hint="eastAsia" w:eastAsia="仿宋_GB2312" w:cs="Times New Roman"/>
                <w:szCs w:val="21"/>
                <w:lang w:val="en-US" w:eastAsia="zh-CN" w:bidi="ar-SA"/>
              </w:rPr>
              <w:t>地块</w:t>
            </w:r>
          </w:p>
        </w:tc>
        <w:tc>
          <w:tcPr>
            <w:tcW w:w="732" w:type="dxa"/>
            <w:vAlign w:val="center"/>
          </w:tcPr>
          <w:p>
            <w:pPr>
              <w:jc w:val="center"/>
              <w:rPr>
                <w:rFonts w:hint="default" w:ascii="Times New Roman" w:hAnsi="Times New Roman" w:eastAsia="仿宋_GB2312" w:cs="Times New Roman"/>
                <w:szCs w:val="21"/>
                <w:lang w:bidi="ar-SA"/>
              </w:rPr>
            </w:pPr>
            <w:r>
              <w:rPr>
                <w:rFonts w:hint="default" w:ascii="Times New Roman" w:hAnsi="Times New Roman" w:eastAsia="仿宋_GB2312" w:cs="Times New Roman"/>
                <w:szCs w:val="21"/>
                <w:lang w:val="en-US" w:eastAsia="zh-CN" w:bidi="ar-SA"/>
              </w:rPr>
              <w:t>01-13</w:t>
            </w:r>
          </w:p>
        </w:tc>
        <w:tc>
          <w:tcPr>
            <w:tcW w:w="624" w:type="dxa"/>
            <w:tcMar>
              <w:left w:w="0" w:type="dxa"/>
              <w:right w:w="0" w:type="dxa"/>
            </w:tcMar>
            <w:vAlign w:val="center"/>
          </w:tcPr>
          <w:p>
            <w:pPr>
              <w:jc w:val="center"/>
              <w:rPr>
                <w:rFonts w:hint="default" w:ascii="Times New Roman" w:hAnsi="Times New Roman" w:eastAsia="仿宋_GB2312" w:cs="Times New Roman"/>
                <w:szCs w:val="21"/>
                <w:lang w:bidi="ar-SA"/>
              </w:rPr>
            </w:pPr>
            <w:r>
              <w:rPr>
                <w:rFonts w:hint="default" w:ascii="Times New Roman" w:hAnsi="Times New Roman" w:eastAsia="仿宋_GB2312" w:cs="Times New Roman"/>
                <w:szCs w:val="21"/>
                <w:lang w:val="en-US" w:eastAsia="zh-CN" w:bidi="ar-SA"/>
              </w:rPr>
              <w:t>供燃气用地</w:t>
            </w:r>
          </w:p>
        </w:tc>
        <w:tc>
          <w:tcPr>
            <w:tcW w:w="924" w:type="dxa"/>
            <w:vAlign w:val="center"/>
          </w:tcPr>
          <w:p>
            <w:pPr>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bidi="ar-SA"/>
              </w:rPr>
              <w:t>23378.45</w:t>
            </w:r>
          </w:p>
        </w:tc>
        <w:tc>
          <w:tcPr>
            <w:tcW w:w="1020" w:type="dxa"/>
            <w:vAlign w:val="center"/>
          </w:tcPr>
          <w:p>
            <w:pPr>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bidi="ar-SA"/>
              </w:rPr>
              <w:t>31088.14</w:t>
            </w:r>
          </w:p>
        </w:tc>
        <w:tc>
          <w:tcPr>
            <w:tcW w:w="734" w:type="dxa"/>
            <w:vAlign w:val="center"/>
          </w:tcPr>
          <w:p>
            <w:pPr>
              <w:adjustRightInd w:val="0"/>
              <w:snapToGrid w:val="0"/>
              <w:spacing w:line="400" w:lineRule="exact"/>
              <w:jc w:val="center"/>
              <w:rPr>
                <w:rFonts w:hint="default" w:ascii="Times New Roman" w:hAnsi="Times New Roman" w:eastAsia="仿宋_GB2312" w:cs="Times New Roman"/>
                <w:szCs w:val="21"/>
                <w:lang w:eastAsia="zh-CN" w:bidi="ar-SA"/>
              </w:rPr>
            </w:pPr>
            <w:r>
              <w:rPr>
                <w:rFonts w:hint="default" w:ascii="Times New Roman" w:hAnsi="Times New Roman" w:eastAsia="仿宋_GB2312" w:cs="Times New Roman"/>
                <w:szCs w:val="21"/>
                <w:lang w:bidi="ar-SA"/>
              </w:rPr>
              <w:t>≤</w:t>
            </w:r>
            <w:r>
              <w:rPr>
                <w:rFonts w:hint="default" w:ascii="Times New Roman" w:hAnsi="Times New Roman" w:eastAsia="仿宋_GB2312" w:cs="Times New Roman"/>
                <w:szCs w:val="21"/>
                <w:lang w:val="en-US" w:eastAsia="zh-CN" w:bidi="ar-SA"/>
              </w:rPr>
              <w:t>25</w:t>
            </w:r>
          </w:p>
        </w:tc>
        <w:tc>
          <w:tcPr>
            <w:tcW w:w="586" w:type="dxa"/>
            <w:vAlign w:val="center"/>
          </w:tcPr>
          <w:p>
            <w:pPr>
              <w:adjustRightInd w:val="0"/>
              <w:snapToGrid w:val="0"/>
              <w:spacing w:line="4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bidi="ar-SA"/>
              </w:rPr>
              <w:t>≤</w:t>
            </w:r>
            <w:r>
              <w:rPr>
                <w:rFonts w:hint="default" w:ascii="Times New Roman" w:hAnsi="Times New Roman" w:eastAsia="仿宋_GB2312" w:cs="Times New Roman"/>
                <w:szCs w:val="21"/>
                <w:lang w:val="en-US" w:eastAsia="zh-CN" w:bidi="ar-SA"/>
              </w:rPr>
              <w:t>0.5</w:t>
            </w:r>
          </w:p>
        </w:tc>
        <w:tc>
          <w:tcPr>
            <w:tcW w:w="1454" w:type="dxa"/>
            <w:vAlign w:val="center"/>
          </w:tcPr>
          <w:p>
            <w:pPr>
              <w:adjustRightInd w:val="0"/>
              <w:snapToGrid w:val="0"/>
              <w:spacing w:line="400" w:lineRule="exact"/>
              <w:jc w:val="center"/>
              <w:rPr>
                <w:rFonts w:hint="default" w:ascii="Times New Roman" w:hAnsi="Times New Roman" w:eastAsia="仿宋_GB2312" w:cs="Times New Roman"/>
                <w:szCs w:val="21"/>
                <w:lang w:bidi="ar-SA"/>
              </w:rPr>
            </w:pPr>
            <w:r>
              <w:rPr>
                <w:rFonts w:hint="default" w:ascii="Times New Roman" w:hAnsi="Times New Roman" w:eastAsia="仿宋_GB2312" w:cs="Times New Roman"/>
                <w:szCs w:val="21"/>
                <w:lang w:bidi="ar-SA"/>
              </w:rPr>
              <w:t>≤</w:t>
            </w:r>
            <w:r>
              <w:rPr>
                <w:rFonts w:hint="default" w:ascii="Times New Roman" w:hAnsi="Times New Roman" w:eastAsia="仿宋_GB2312" w:cs="Times New Roman"/>
                <w:szCs w:val="21"/>
                <w:lang w:val="en-US" w:eastAsia="zh-CN" w:bidi="ar-SA"/>
              </w:rPr>
              <w:t>15544</w:t>
            </w:r>
            <w:r>
              <w:rPr>
                <w:rFonts w:hint="default" w:ascii="Times New Roman" w:hAnsi="Times New Roman" w:eastAsia="仿宋_GB2312" w:cs="Times New Roman"/>
                <w:szCs w:val="21"/>
                <w:lang w:bidi="ar-SA"/>
              </w:rPr>
              <w:t>㎡</w:t>
            </w:r>
          </w:p>
        </w:tc>
        <w:tc>
          <w:tcPr>
            <w:tcW w:w="1144" w:type="dxa"/>
            <w:vAlign w:val="center"/>
          </w:tcPr>
          <w:p>
            <w:pPr>
              <w:adjustRightInd w:val="0"/>
              <w:snapToGrid w:val="0"/>
              <w:spacing w:line="400" w:lineRule="exact"/>
              <w:jc w:val="center"/>
              <w:rPr>
                <w:rFonts w:hint="default" w:ascii="Times New Roman" w:hAnsi="Times New Roman" w:eastAsia="仿宋_GB2312" w:cs="Times New Roman"/>
                <w:szCs w:val="21"/>
                <w:lang w:bidi="ar-SA"/>
              </w:rPr>
            </w:pPr>
            <w:r>
              <w:rPr>
                <w:rFonts w:hint="eastAsia" w:ascii="Times New Roman" w:hAnsi="Times New Roman" w:eastAsia="仿宋_GB2312" w:cs="Times New Roman"/>
                <w:szCs w:val="21"/>
                <w:lang w:val="en-US" w:eastAsia="zh-CN" w:bidi="ar-SA"/>
              </w:rPr>
              <w:t>液化石油气储罐总量≤2800</w:t>
            </w:r>
            <w:r>
              <w:rPr>
                <w:rFonts w:hint="eastAsia" w:cs="仿宋_GB2312"/>
                <w:sz w:val="24"/>
                <w:szCs w:val="24"/>
                <w:lang w:val="en-US" w:eastAsia="zh-CN" w:bidi="ar-SA"/>
              </w:rPr>
              <w:t>m</w:t>
            </w:r>
            <w:r>
              <w:rPr>
                <w:rFonts w:hint="eastAsia" w:cs="仿宋_GB2312"/>
                <w:sz w:val="28"/>
                <w:szCs w:val="28"/>
                <w:lang w:val="en-US" w:eastAsia="zh-CN" w:bidi="ar-SA"/>
              </w:rPr>
              <w:t>³</w:t>
            </w:r>
            <w:r>
              <w:rPr>
                <w:rFonts w:hint="eastAsia" w:ascii="Times New Roman" w:hAnsi="Times New Roman" w:eastAsia="仿宋_GB2312" w:cs="Times New Roman"/>
                <w:szCs w:val="21"/>
                <w:lang w:val="en-US" w:eastAsia="zh-CN" w:bidi="ar-SA"/>
              </w:rPr>
              <w:t>，其中最大单罐≤</w:t>
            </w:r>
            <w:r>
              <w:rPr>
                <w:rFonts w:hint="eastAsia" w:ascii="Times New Roman" w:hAnsi="Times New Roman" w:eastAsia="宋体" w:cs="仿宋_GB2312"/>
                <w:sz w:val="24"/>
                <w:szCs w:val="24"/>
                <w:lang w:val="en-US" w:eastAsia="zh-CN" w:bidi="ar-SA"/>
              </w:rPr>
              <w:t>1000m</w:t>
            </w:r>
            <w:r>
              <w:rPr>
                <w:rFonts w:hint="eastAsia" w:cs="仿宋_GB2312"/>
                <w:sz w:val="28"/>
                <w:szCs w:val="28"/>
                <w:lang w:val="en-US" w:eastAsia="zh-CN" w:bidi="ar-SA"/>
              </w:rPr>
              <w:t>³</w:t>
            </w:r>
          </w:p>
        </w:tc>
        <w:tc>
          <w:tcPr>
            <w:tcW w:w="642" w:type="dxa"/>
            <w:vAlign w:val="center"/>
          </w:tcPr>
          <w:p>
            <w:pPr>
              <w:adjustRightInd w:val="0"/>
              <w:snapToGrid w:val="0"/>
              <w:spacing w:line="4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bidi="ar-SA"/>
              </w:rPr>
              <w:t>≥</w:t>
            </w:r>
            <w:r>
              <w:rPr>
                <w:rFonts w:hint="default" w:ascii="Times New Roman" w:hAnsi="Times New Roman" w:eastAsia="仿宋_GB2312" w:cs="Times New Roman"/>
                <w:szCs w:val="21"/>
                <w:lang w:val="en-US" w:eastAsia="zh-CN" w:bidi="ar-SA"/>
              </w:rPr>
              <w:t>20</w:t>
            </w:r>
          </w:p>
        </w:tc>
        <w:tc>
          <w:tcPr>
            <w:tcW w:w="1182" w:type="dxa"/>
            <w:vAlign w:val="center"/>
          </w:tcPr>
          <w:p>
            <w:pPr>
              <w:adjustRightInd w:val="0"/>
              <w:snapToGrid w:val="0"/>
              <w:spacing w:line="4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bidi="ar-SA"/>
              </w:rPr>
              <w:t>液化石油气储配站、钢瓶检验站及配套设施</w:t>
            </w:r>
          </w:p>
        </w:tc>
        <w:tc>
          <w:tcPr>
            <w:tcW w:w="864" w:type="dxa"/>
            <w:vAlign w:val="center"/>
          </w:tcPr>
          <w:p>
            <w:pPr>
              <w:adjustRightInd w:val="0"/>
              <w:snapToGrid w:val="0"/>
              <w:spacing w:line="4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bidi="ar-SA"/>
              </w:rPr>
              <w:t>公用设施用地50年</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9865" cy="13144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9865" cy="131445"/>
                      </a:xfrm>
                      <a:prstGeom prst="rect">
                        <a:avLst/>
                      </a:prstGeom>
                      <a:noFill/>
                      <a:ln>
                        <a:noFill/>
                      </a:ln>
                    </wps:spPr>
                    <wps:txbx>
                      <w:txbxContent>
                        <w:p>
                          <w:pPr>
                            <w:pStyle w:val="4"/>
                            <w:rPr>
                              <w:rStyle w:val="7"/>
                            </w:rPr>
                          </w:pPr>
                          <w:r>
                            <w:fldChar w:fldCharType="begin"/>
                          </w:r>
                          <w:r>
                            <w:rPr>
                              <w:rStyle w:val="7"/>
                            </w:rPr>
                            <w:instrText xml:space="preserve">PAGE  </w:instrText>
                          </w:r>
                          <w:r>
                            <w:fldChar w:fldCharType="separate"/>
                          </w:r>
                          <w:r>
                            <w:rPr>
                              <w:rStyle w:val="7"/>
                            </w:rPr>
                            <w:t>- 9 -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4.95pt;mso-position-horizontal:outside;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4pUEv0AAA&#10;AAMBAAAPAAAAAAAAAAEAIAAAACIAAABkcnMvZG93bnJldi54bWxQSwECFAAUAAAACACHTuJAHRyr&#10;O7QBAABJAwAADgAAAAAAAAABACAAAAAfAQAAZHJzL2Uyb0RvYy54bWxQSwUGAAAAAAYABgBZAQAA&#10;RQUAAAAA&#10;">
              <v:fill on="f" focussize="0,0"/>
              <v:stroke on="f"/>
              <v:imagedata o:title=""/>
              <o:lock v:ext="edit" aspectratio="f"/>
              <v:textbox inset="0mm,0mm,0mm,0mm" style="mso-fit-shape-to-text:t;">
                <w:txbxContent>
                  <w:p>
                    <w:pPr>
                      <w:pStyle w:val="4"/>
                      <w:rPr>
                        <w:rStyle w:val="7"/>
                      </w:rPr>
                    </w:pPr>
                    <w:r>
                      <w:fldChar w:fldCharType="begin"/>
                    </w:r>
                    <w:r>
                      <w:rPr>
                        <w:rStyle w:val="7"/>
                      </w:rPr>
                      <w:instrText xml:space="preserve">PAGE  </w:instrText>
                    </w:r>
                    <w:r>
                      <w:fldChar w:fldCharType="separate"/>
                    </w:r>
                    <w:r>
                      <w:rPr>
                        <w:rStyle w:val="7"/>
                      </w:rPr>
                      <w:t>- 9 -</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56515" cy="131445"/>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56515" cy="131445"/>
                      </a:xfrm>
                      <a:prstGeom prst="rect">
                        <a:avLst/>
                      </a:prstGeom>
                      <a:noFill/>
                      <a:ln>
                        <a:noFill/>
                      </a:ln>
                    </wps:spPr>
                    <wps:txbx>
                      <w:txbxContent>
                        <w:p>
                          <w:pPr>
                            <w:pStyle w:val="4"/>
                            <w:rPr>
                              <w:rStyle w:val="7"/>
                            </w:rPr>
                          </w:pPr>
                          <w:r>
                            <w:fldChar w:fldCharType="begin"/>
                          </w:r>
                          <w:r>
                            <w:rPr>
                              <w:rStyle w:val="7"/>
                            </w:rPr>
                            <w:instrText xml:space="preserve">PAGE  </w:instrText>
                          </w:r>
                          <w:r>
                            <w:fldChar w:fldCharType="separate"/>
                          </w:r>
                          <w:r>
                            <w:rPr>
                              <w:rStyle w:val="7"/>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45pt;mso-position-horizontal:outside;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ig6ofQAAAA&#10;AgEAAA8AAAAAAAAAAQAgAAAAIgAAAGRycy9kb3ducmV2LnhtbFBLAQIUABQAAAAIAIdO4kDM8oCm&#10;swEAAEgDAAAOAAAAAAAAAAEAIAAAAB8BAABkcnMvZTJvRG9jLnhtbFBLBQYAAAAABgAGAFkBAABE&#10;BQAAAAA=&#10;">
              <v:fill on="f" focussize="0,0"/>
              <v:stroke on="f"/>
              <v:imagedata o:title=""/>
              <o:lock v:ext="edit" aspectratio="f"/>
              <v:textbox inset="0mm,0mm,0mm,0mm" style="mso-fit-shape-to-text:t;">
                <w:txbxContent>
                  <w:p>
                    <w:pPr>
                      <w:pStyle w:val="4"/>
                      <w:rPr>
                        <w:rStyle w:val="7"/>
                      </w:rPr>
                    </w:pPr>
                    <w:r>
                      <w:fldChar w:fldCharType="begin"/>
                    </w:r>
                    <w:r>
                      <w:rPr>
                        <w:rStyle w:val="7"/>
                      </w:rPr>
                      <w:instrText xml:space="preserve">PAGE  </w:instrText>
                    </w:r>
                    <w:r>
                      <w:fldChar w:fldCharType="separate"/>
                    </w:r>
                    <w:r>
                      <w:rPr>
                        <w:rStyle w:val="7"/>
                      </w:rPr>
                      <w:t>1</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22B68"/>
    <w:rsid w:val="07FD3E7D"/>
    <w:rsid w:val="39F200CE"/>
    <w:rsid w:val="41D22B68"/>
    <w:rsid w:val="43BF0C78"/>
    <w:rsid w:val="4ED225B9"/>
    <w:rsid w:val="629113DD"/>
    <w:rsid w:val="6D9B1344"/>
    <w:rsid w:val="74AF3BEC"/>
    <w:rsid w:val="7B4C5AE5"/>
    <w:rsid w:val="7DFD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200" w:firstLineChars="200"/>
      <w:jc w:val="left"/>
    </w:pPr>
    <w:rPr>
      <w:rFonts w:ascii="仿宋_GB2312"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2021-08-12T01:59:00Z</dcterms:created>
  <dc:creator>杨惠丹</dc:creator>
  <cp:lastModifiedBy>杨惠丹</cp:lastModifiedBy>
  <dcterms:modified xsi:type="dcterms:W3CDTF">2021-08-13T02:06:53Z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