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人民政府批准，受惠州市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w:t>
      </w:r>
      <w:r>
        <w:rPr>
          <w:rFonts w:hint="eastAsia" w:ascii="仿宋_GB2312" w:hAnsi="仿宋_GB2312" w:eastAsia="仿宋_GB2312" w:cs="仿宋_GB2312"/>
          <w:b/>
          <w:bCs/>
          <w:sz w:val="32"/>
          <w:szCs w:val="32"/>
          <w:lang w:val="en-US" w:eastAsia="zh-CN"/>
        </w:rPr>
        <w:t>惠城区</w:t>
      </w:r>
      <w:r>
        <w:rPr>
          <w:rFonts w:hint="eastAsia" w:ascii="仿宋_GB2312" w:hAnsi="仿宋_GB2312" w:eastAsia="仿宋_GB2312" w:cs="仿宋_GB2312"/>
          <w:b/>
          <w:bCs/>
          <w:sz w:val="32"/>
          <w:szCs w:val="32"/>
        </w:rPr>
        <w:t>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）地块位置：惠州市惠城区马安木棉片区MAMM01-01-03-03地块;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（三）规划编号：MAMM01-01-03-03;</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宗地图为准</w:t>
      </w:r>
      <w:r>
        <w:rPr>
          <w:rFonts w:hint="eastAsia" w:ascii="仿宋_GB2312" w:hAnsi="仿宋_GB2312" w:eastAsia="仿宋_GB2312" w:cs="仿宋_GB2312"/>
          <w:sz w:val="32"/>
          <w:szCs w:val="32"/>
        </w:rPr>
        <w:t>，宗地竖向界限以《</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lang w:val="en-US" w:eastAsia="zh-CN"/>
        </w:rPr>
        <w:t>PB20200140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宗地使用权面积为：45379平方米；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（六）计算指标用地面积为：52953平方米；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（七）计容积率建筑面积（㎡）：79430-185335平方米（其中配套设施≥100）；</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（八）容积率为：1.5-3.5；</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（九）建筑密度为：≤30%；</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行政办公及生活服务设施每100平方米计容积率面积≥1个，仓库每100平方米计容积率建筑面积≥0.3个 ；</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eastAsia="zh-CN"/>
        </w:rPr>
        <w:t>一类</w:t>
      </w:r>
      <w:r>
        <w:rPr>
          <w:rFonts w:hint="eastAsia" w:ascii="仿宋_GB2312" w:hAnsi="仿宋_GB2312" w:eastAsia="仿宋_GB2312" w:cs="仿宋_GB2312"/>
          <w:sz w:val="32"/>
          <w:szCs w:val="32"/>
          <w:lang w:val="en-US" w:eastAsia="zh-CN"/>
        </w:rPr>
        <w:t>物流仓促用地</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）土地使用权出让年</w:t>
      </w:r>
      <w:r>
        <w:rPr>
          <w:rFonts w:hint="eastAsia" w:ascii="仿宋_GB2312" w:hAnsi="仿宋_GB2312" w:eastAsia="仿宋_GB2312" w:cs="仿宋_GB2312"/>
          <w:sz w:val="32"/>
          <w:szCs w:val="32"/>
          <w:lang w:val="en-US" w:eastAsia="zh-CN"/>
        </w:rPr>
        <w:t>限</w:t>
      </w:r>
      <w:r>
        <w:rPr>
          <w:rFonts w:hint="eastAsia" w:ascii="仿宋_GB2312" w:hAnsi="仿宋_GB2312" w:eastAsia="仿宋_GB2312" w:cs="仿宋_GB2312"/>
          <w:sz w:val="32"/>
          <w:szCs w:val="32"/>
        </w:rPr>
        <w:t>为：50</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eastAsia="zh-CN"/>
        </w:rPr>
        <w:t>现代物流业</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）本地块交付时间为《国有土地使用权出让合同》签订之日。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开发投资总额不少于人民币</w:t>
      </w:r>
      <w:bookmarkStart w:id="8" w:name="_GoBack"/>
      <w:bookmarkEnd w:id="8"/>
      <w:r>
        <w:rPr>
          <w:rFonts w:hint="eastAsia" w:ascii="仿宋_GB2312" w:hAnsi="仿宋" w:eastAsia="仿宋_GB2312"/>
          <w:sz w:val="32"/>
          <w:szCs w:val="32"/>
          <w:lang w:val="en-US" w:eastAsia="zh-CN"/>
        </w:rPr>
        <w:t>23500</w:t>
      </w:r>
      <w:r>
        <w:rPr>
          <w:rFonts w:hint="eastAsia" w:ascii="仿宋_GB2312" w:hAnsi="仿宋_GB2312" w:eastAsia="仿宋_GB2312" w:cs="仿宋_GB2312"/>
          <w:sz w:val="32"/>
          <w:szCs w:val="32"/>
          <w:lang w:eastAsia="zh-CN"/>
        </w:rPr>
        <w:t>万元（含地价,不含地价溢价部分）。</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（三）该地属政府储备地，没有法律经济纠纷，具备动工开发所必须的基本条件。</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）竞得人在用地红线内开发建设必须符合城市规划要求，必须按上述建设方案的要求进行规划设计。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auto"/>
          <w:kern w:val="0"/>
          <w:sz w:val="32"/>
          <w:szCs w:val="32"/>
          <w:lang w:eastAsia="zh-CN"/>
        </w:rPr>
        <w:t>项目规划建设方案</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所报总平面图的主要技术经济指标：规划布局3栋仓库、1栋办公楼、1栋宿舍楼和1栋查验楼，计算指标用地面积52953平方米，建筑层数地上最高6层，地下1层，计容积率总建筑面积106204平方米（其中行政办公及生活服务设施建筑面积占比10.7%），容积率2.01，建筑密度35.6%（其中行政办公及生活服务设施用地面积占比5.5%），绿地率20%，机动车停车位404个（均为地上停车），各项指标满足《建设用地规划设计条件》（PB20200140号)要求。所报设计方案符合规划和相关规范要求，同意所报总平面图设计方案，须按程序进行公示，公示期未收到公众意见后则同意所报总平面图设计方案。建设单位须按照规划要求承担地块东侧密路网（包括雨水管和污水管）的建设并无偿移交给政府相关部门开发给公众使用，停车场须按不低于总停车位的10%的比例设置充电设施，建筑设计须符合国家、省、市有关绿色建筑和建筑节能方面的技术规范和标准，须按海绵城市设计要求做好设计及施工，本项目应按照《惠州市人民政府办公室关于大力发展装配式建筑的实施意见》（惠府办[2019]10号）的要求执行。</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（六）招商条件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投资强度不低于4700元/平方米。项目投产后前三年，土地产出率( 营业收入)不低于4500元/平方米/年，税收产出不低于540元/平方米/年。其中，土地产出率及税收产出，在项目投产后3年内逐年考核，3年内的平均值不得低于上述标准。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pStyle w:val="2"/>
        <w:rPr>
          <w:rFonts w:hint="default"/>
          <w:lang w:val="en-US"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七</w:t>
      </w:r>
      <w:r>
        <w:rPr>
          <w:rFonts w:hint="eastAsia" w:ascii="仿宋_GB2312" w:hAnsi="仿宋_GB2312" w:eastAsia="仿宋_GB2312" w:cs="仿宋_GB2312"/>
          <w:kern w:val="0"/>
          <w:sz w:val="32"/>
          <w:szCs w:val="32"/>
        </w:rPr>
        <w:t>）</w:t>
      </w:r>
      <w:r>
        <w:rPr>
          <w:rFonts w:hint="eastAsia" w:ascii="仿宋_GB2312" w:hAnsi="宋体" w:eastAsia="仿宋_GB2312" w:cs="宋体"/>
          <w:color w:val="auto"/>
          <w:kern w:val="0"/>
          <w:sz w:val="32"/>
          <w:szCs w:val="32"/>
        </w:rPr>
        <w:t>竞得人在签订《成交确认书》前，须与</w:t>
      </w:r>
      <w:r>
        <w:rPr>
          <w:rFonts w:hint="eastAsia" w:ascii="仿宋_GB2312" w:hAnsi="宋体" w:eastAsia="仿宋_GB2312" w:cs="宋体"/>
          <w:color w:val="auto"/>
          <w:kern w:val="0"/>
          <w:sz w:val="32"/>
          <w:szCs w:val="32"/>
          <w:lang w:val="en-US" w:eastAsia="zh-CN"/>
        </w:rPr>
        <w:t>惠城区高新科技产业园管委会</w:t>
      </w:r>
      <w:r>
        <w:rPr>
          <w:rFonts w:hint="eastAsia" w:ascii="仿宋_GB2312" w:hAnsi="宋体" w:eastAsia="仿宋_GB2312" w:cs="宋体"/>
          <w:color w:val="auto"/>
          <w:kern w:val="0"/>
          <w:sz w:val="32"/>
          <w:szCs w:val="32"/>
        </w:rPr>
        <w:t>签订《惠城区工业项目土地建设和使用监管协议书》，并由</w:t>
      </w:r>
      <w:r>
        <w:rPr>
          <w:rFonts w:hint="eastAsia" w:ascii="仿宋_GB2312" w:hAnsi="宋体" w:eastAsia="仿宋_GB2312" w:cs="宋体"/>
          <w:color w:val="auto"/>
          <w:kern w:val="0"/>
          <w:sz w:val="32"/>
          <w:szCs w:val="32"/>
          <w:lang w:val="en-US" w:eastAsia="zh-CN"/>
        </w:rPr>
        <w:t>惠城区高新科技产业园管委会</w:t>
      </w:r>
      <w:r>
        <w:rPr>
          <w:rFonts w:hint="eastAsia" w:ascii="仿宋_GB2312" w:hAnsi="宋体" w:eastAsia="仿宋_GB2312" w:cs="宋体"/>
          <w:color w:val="auto"/>
          <w:kern w:val="0"/>
          <w:sz w:val="32"/>
          <w:szCs w:val="32"/>
        </w:rPr>
        <w:t>对项目用地实施批后监管。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竞买人缴交的竞买保证金为人民币</w:t>
      </w:r>
      <w:r>
        <w:rPr>
          <w:rFonts w:hint="eastAsia" w:ascii="仿宋_GB2312" w:hAnsi="仿宋_GB2312" w:eastAsia="仿宋_GB2312" w:cs="仿宋_GB2312"/>
          <w:kern w:val="0"/>
          <w:sz w:val="32"/>
          <w:szCs w:val="32"/>
          <w:lang w:val="en-US" w:eastAsia="zh-CN"/>
        </w:rPr>
        <w:t>1620</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伍仟肆佰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5400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壹仟陆佰贰拾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1620</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《惠城区工业项目土地建设和使用监管协议书》。</w:t>
      </w:r>
    </w:p>
    <w:p>
      <w:pPr>
        <w:tabs>
          <w:tab w:val="left" w:pos="3388"/>
        </w:tabs>
        <w:spacing w:line="560" w:lineRule="exact"/>
        <w:ind w:firstLine="640" w:firstLineChars="200"/>
        <w:jc w:val="left"/>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竞买人须提交惠城区发改局出具的与该宗地块规划确定的产业类型一致的优先发展产业项目文件。</w:t>
      </w:r>
    </w:p>
    <w:p>
      <w:pPr>
        <w:pStyle w:val="2"/>
        <w:ind w:left="0" w:leftChars="0" w:firstLine="640" w:firstLineChars="200"/>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不足于缴纳定金，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土地成交款须以人民币支付。</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《保证金到帐通知书》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（十）</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rPr>
      </w:pPr>
    </w:p>
    <w:p>
      <w:pPr>
        <w:pStyle w:val="2"/>
        <w:rPr>
          <w:rFonts w:hint="eastAsia"/>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tabs>
          <w:tab w:val="left" w:pos="3388"/>
        </w:tabs>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BB2A35"/>
    <w:rsid w:val="04F7599A"/>
    <w:rsid w:val="054F511E"/>
    <w:rsid w:val="05616BEE"/>
    <w:rsid w:val="05AA6043"/>
    <w:rsid w:val="065D58C0"/>
    <w:rsid w:val="06E22DF8"/>
    <w:rsid w:val="071F73B3"/>
    <w:rsid w:val="077D5D24"/>
    <w:rsid w:val="07F629A0"/>
    <w:rsid w:val="091E26EA"/>
    <w:rsid w:val="09317644"/>
    <w:rsid w:val="0A812477"/>
    <w:rsid w:val="0C40433F"/>
    <w:rsid w:val="0DCB3B54"/>
    <w:rsid w:val="0FB217AF"/>
    <w:rsid w:val="0FB2799E"/>
    <w:rsid w:val="10152918"/>
    <w:rsid w:val="105A2768"/>
    <w:rsid w:val="10A1573B"/>
    <w:rsid w:val="10B43BC1"/>
    <w:rsid w:val="111E117E"/>
    <w:rsid w:val="11A17A14"/>
    <w:rsid w:val="12295A9F"/>
    <w:rsid w:val="15BB632B"/>
    <w:rsid w:val="15C4392F"/>
    <w:rsid w:val="15D340EA"/>
    <w:rsid w:val="16615977"/>
    <w:rsid w:val="168C318D"/>
    <w:rsid w:val="16AE6DA7"/>
    <w:rsid w:val="1960257D"/>
    <w:rsid w:val="19D941D6"/>
    <w:rsid w:val="1CB6407B"/>
    <w:rsid w:val="1DE56E00"/>
    <w:rsid w:val="1ED73189"/>
    <w:rsid w:val="20855E22"/>
    <w:rsid w:val="21587C67"/>
    <w:rsid w:val="23141DA3"/>
    <w:rsid w:val="259D34B7"/>
    <w:rsid w:val="25D63F7C"/>
    <w:rsid w:val="282C1E6E"/>
    <w:rsid w:val="28D2352A"/>
    <w:rsid w:val="28ED736B"/>
    <w:rsid w:val="29220F8B"/>
    <w:rsid w:val="29DE5841"/>
    <w:rsid w:val="2A636D11"/>
    <w:rsid w:val="2AA45603"/>
    <w:rsid w:val="2B1A2077"/>
    <w:rsid w:val="2CA246FC"/>
    <w:rsid w:val="2CD752D7"/>
    <w:rsid w:val="2D027EED"/>
    <w:rsid w:val="2DEB4267"/>
    <w:rsid w:val="2F944F64"/>
    <w:rsid w:val="2FA2409E"/>
    <w:rsid w:val="313D23E2"/>
    <w:rsid w:val="31880862"/>
    <w:rsid w:val="31B60A9D"/>
    <w:rsid w:val="33A33367"/>
    <w:rsid w:val="34C41D04"/>
    <w:rsid w:val="34CD617E"/>
    <w:rsid w:val="378C6660"/>
    <w:rsid w:val="38DE5E51"/>
    <w:rsid w:val="390E539D"/>
    <w:rsid w:val="3C4A4143"/>
    <w:rsid w:val="3C5E598F"/>
    <w:rsid w:val="3C8F0E4F"/>
    <w:rsid w:val="3CAD2EC5"/>
    <w:rsid w:val="3CB81CC8"/>
    <w:rsid w:val="3D322E34"/>
    <w:rsid w:val="3D5E1016"/>
    <w:rsid w:val="3FB91BA4"/>
    <w:rsid w:val="3FC22752"/>
    <w:rsid w:val="418879B1"/>
    <w:rsid w:val="421630A4"/>
    <w:rsid w:val="432B1A76"/>
    <w:rsid w:val="440C4340"/>
    <w:rsid w:val="44811DC9"/>
    <w:rsid w:val="450E3C66"/>
    <w:rsid w:val="454309A1"/>
    <w:rsid w:val="45C47203"/>
    <w:rsid w:val="45E829E7"/>
    <w:rsid w:val="465E4F22"/>
    <w:rsid w:val="467262F8"/>
    <w:rsid w:val="46F579AB"/>
    <w:rsid w:val="48566E44"/>
    <w:rsid w:val="48593E6F"/>
    <w:rsid w:val="4AFF2E69"/>
    <w:rsid w:val="4BA610FC"/>
    <w:rsid w:val="4CF51C39"/>
    <w:rsid w:val="4ED2701A"/>
    <w:rsid w:val="4F1E4BBE"/>
    <w:rsid w:val="4F3537ED"/>
    <w:rsid w:val="4FFE1B2F"/>
    <w:rsid w:val="51467837"/>
    <w:rsid w:val="52132F5D"/>
    <w:rsid w:val="52AA5DFE"/>
    <w:rsid w:val="533F6C66"/>
    <w:rsid w:val="544F17E9"/>
    <w:rsid w:val="546D5003"/>
    <w:rsid w:val="54943EAC"/>
    <w:rsid w:val="54C11818"/>
    <w:rsid w:val="58AC5C79"/>
    <w:rsid w:val="58B217DC"/>
    <w:rsid w:val="58FE24B1"/>
    <w:rsid w:val="59693A9B"/>
    <w:rsid w:val="5A154FE3"/>
    <w:rsid w:val="5AEE4F52"/>
    <w:rsid w:val="5B1D2CCC"/>
    <w:rsid w:val="5B52670E"/>
    <w:rsid w:val="5B625B54"/>
    <w:rsid w:val="5B640509"/>
    <w:rsid w:val="5D006096"/>
    <w:rsid w:val="5D731ABE"/>
    <w:rsid w:val="5DB15592"/>
    <w:rsid w:val="5DFB50B1"/>
    <w:rsid w:val="610A5EBF"/>
    <w:rsid w:val="6178185B"/>
    <w:rsid w:val="617F00E3"/>
    <w:rsid w:val="626D5569"/>
    <w:rsid w:val="62D41879"/>
    <w:rsid w:val="6398078D"/>
    <w:rsid w:val="648A18F5"/>
    <w:rsid w:val="64C30585"/>
    <w:rsid w:val="651C53A6"/>
    <w:rsid w:val="659D6FA9"/>
    <w:rsid w:val="65F2007E"/>
    <w:rsid w:val="68085778"/>
    <w:rsid w:val="688B43B5"/>
    <w:rsid w:val="69B07B1E"/>
    <w:rsid w:val="69E22ED5"/>
    <w:rsid w:val="6AA821A5"/>
    <w:rsid w:val="6B8A6BF3"/>
    <w:rsid w:val="6BFA1460"/>
    <w:rsid w:val="6C013F77"/>
    <w:rsid w:val="6C181FB4"/>
    <w:rsid w:val="6C5A6DDE"/>
    <w:rsid w:val="6C611252"/>
    <w:rsid w:val="6CCC1A8E"/>
    <w:rsid w:val="6FCE2720"/>
    <w:rsid w:val="714F5518"/>
    <w:rsid w:val="74CC0B4E"/>
    <w:rsid w:val="755C76C8"/>
    <w:rsid w:val="76382CBE"/>
    <w:rsid w:val="76B47A3E"/>
    <w:rsid w:val="77A91566"/>
    <w:rsid w:val="77E167B8"/>
    <w:rsid w:val="78591F3E"/>
    <w:rsid w:val="78CA1EAE"/>
    <w:rsid w:val="7B3065F7"/>
    <w:rsid w:val="7B8363CD"/>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0</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刘智东</cp:lastModifiedBy>
  <cp:lastPrinted>2021-06-03T03:40:00Z</cp:lastPrinted>
  <dcterms:modified xsi:type="dcterms:W3CDTF">2021-06-08T00:43:15Z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