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056</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：惠州市惠城区水口青塘湖片区；</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（三）规划编号</w:t>
      </w:r>
      <w:r>
        <w:rPr>
          <w:rFonts w:hint="eastAsia" w:ascii="仿宋_GB2312" w:hAnsi="仿宋_GB2312" w:eastAsia="仿宋_GB2312" w:cs="仿宋_GB2312"/>
          <w:sz w:val="32"/>
          <w:szCs w:val="32"/>
          <w:lang w:val="en-US" w:eastAsia="zh-CN"/>
        </w:rPr>
        <w:t>：JD-112-03；</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规划条件告知书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val="en-US" w:eastAsia="zh-CN"/>
        </w:rPr>
        <w:t>PB20200151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以下简称“《告知书》”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规定为准；</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（五）宗地使用权面积</w:t>
      </w:r>
      <w:r>
        <w:rPr>
          <w:rFonts w:hint="eastAsia" w:ascii="仿宋_GB2312" w:hAnsi="仿宋_GB2312" w:eastAsia="仿宋_GB2312" w:cs="仿宋_GB2312"/>
          <w:sz w:val="32"/>
          <w:szCs w:val="32"/>
          <w:lang w:val="en-US" w:eastAsia="zh-CN"/>
        </w:rPr>
        <w:t>为：39295.27平方米；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（六）计算指标用地面积为：51819平方米；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（七）计容积率建筑面积为：92375-181366</w:t>
      </w:r>
      <w:r>
        <w:rPr>
          <w:rFonts w:hint="default"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（八）土地用途为：一类工业用地；</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（九）土地使用权出让年期为：工业用地50年；</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（十）容积率为：1.8-3.5；</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（十一）绿地率为: 15-20%;</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（十二）建筑密度为: ≥</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（十三）机动车停车位配建标准：行政办公及生活服务设施每100平方米计容积率建筑面积≥1个，厂房每100平方米计容积率建筑面积≥0.2个；</w:t>
      </w: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产业类型：开发区、产业集聚区配套公共服务平台建设与服务业用地</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）动工及竣工时间：该地块的动工时间为地块交付之日起一年内，竣工时间为动工之日起三年内（因不可抗拒因素除外）；</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）本地块交付时间为《国有土地使用权出让合同》签订之日。</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1539</w:t>
      </w:r>
      <w:r>
        <w:rPr>
          <w:rFonts w:hint="eastAsia" w:ascii="仿宋_GB2312" w:hAnsi="仿宋_GB2312" w:eastAsia="仿宋_GB2312" w:cs="仿宋_GB2312"/>
          <w:sz w:val="32"/>
          <w:szCs w:val="32"/>
        </w:rPr>
        <w:t>万元（含地价</w:t>
      </w:r>
      <w:r>
        <w:rPr>
          <w:rFonts w:hint="eastAsia" w:ascii="仿宋_GB2312" w:hAnsi="仿宋_GB2312" w:eastAsia="仿宋_GB2312" w:cs="仿宋_GB2312"/>
          <w:sz w:val="32"/>
          <w:szCs w:val="32"/>
          <w:lang w:eastAsia="zh-CN"/>
        </w:rPr>
        <w:t>，不含地价溢价部分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）竞得人在用地红线内开发建设必须符合城市规划要求，必须按上述建设方案的要求进行规划设计。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总平面图的主要技术经济指标：规划布局9栋厂房，建筑层数地上最高10层地下1层，计算指标用地面积51819平方米，计容积率建筑面积156500平方米，容积率3.02，总基底面积17250平方米，建筑密度42%，停车位626个（地上100个，地下526个），绿地率33.3%。各项指标满足《建设用地规划设计条件》（PB20200151)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资强度不低于12000元/平方米，土地产出率（营业收入）不低于24000元/平方米/年，税收产出不低于1200元/平方米/年。其中，土地产出率及税收产出，在项目投产后3年内逐年考核，3年内的平均值不得低于上述标准。项目须在正式签订建设用地交地确认书后1个月内动工建设，2年内竣工。</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numPr>
          <w:ilvl w:val="0"/>
          <w:numId w:val="0"/>
        </w:num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1539</w:t>
      </w:r>
      <w:r>
        <w:rPr>
          <w:rFonts w:hint="eastAsia" w:ascii="仿宋_GB2312" w:hAnsi="仿宋_GB2312" w:eastAsia="仿宋_GB2312" w:cs="仿宋_GB2312"/>
          <w:sz w:val="32"/>
          <w:szCs w:val="32"/>
        </w:rPr>
        <w:t>万元民币。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伍仟壹佰叁拾万元整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5130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17" w:leftChars="8" w:firstLine="617"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时整，竞买保证金为人民币</w:t>
      </w:r>
      <w:r>
        <w:rPr>
          <w:rFonts w:hint="eastAsia" w:ascii="仿宋_GB2312" w:hAnsi="仿宋_GB2312" w:eastAsia="仿宋_GB2312" w:cs="仿宋_GB2312"/>
          <w:sz w:val="32"/>
          <w:szCs w:val="32"/>
          <w:u w:val="single"/>
          <w:lang w:val="en-US" w:eastAsia="zh-CN"/>
        </w:rPr>
        <w:t>壹仟伍佰叁</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玖</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1539</w:t>
      </w:r>
      <w:r>
        <w:rPr>
          <w:rFonts w:hint="eastAsia" w:ascii="仿宋_GB2312" w:hAnsi="仿宋_GB2312" w:eastAsia="仿宋_GB2312" w:cs="仿宋_GB2312"/>
          <w:sz w:val="32"/>
          <w:szCs w:val="32"/>
        </w:rPr>
        <w:t>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（五）竞买保证金到账时间以网上挂牌交易系统颁发《保证金到账通知书》为准。</w:t>
      </w:r>
    </w:p>
    <w:p>
      <w:pPr>
        <w:ind w:left="0" w:leftChars="0" w:firstLine="537" w:firstLineChars="1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537" w:firstLineChars="1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（5）申请竞买人有效的《营业执照》副本复印件（加盖公章）（二份）。</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pStyle w:val="2"/>
        <w:ind w:left="0" w:leftChars="0" w:firstLine="640" w:firstLineChars="200"/>
        <w:rPr>
          <w:rFonts w:hint="eastAsia" w:eastAsia="仿宋_GB231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）《惠城区工业项目土地建设和使用监管协议书》</w:t>
      </w:r>
      <w:r>
        <w:rPr>
          <w:rFonts w:hint="eastAsia" w:ascii="仿宋_GB2312" w:hAnsi="仿宋_GB2312" w:eastAsia="仿宋_GB2312" w:cs="仿宋_GB2312"/>
          <w:sz w:val="32"/>
          <w:szCs w:val="32"/>
          <w:lang w:eastAsia="zh-CN"/>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）竞买人须提交惠城区发改局（或惠州市发改局）出具的与该宗地块规划确定的产业类型一致的优先发展产业项目文件。</w:t>
      </w:r>
    </w:p>
    <w:p>
      <w:pPr>
        <w:ind w:firstLine="640" w:firstLineChars="200"/>
        <w:jc w:val="left"/>
      </w:pPr>
      <w:r>
        <w:rPr>
          <w:rFonts w:hint="eastAsia" w:ascii="仿宋_GB2312" w:hAnsi="仿宋_GB2312" w:eastAsia="仿宋_GB2312" w:cs="仿宋_GB2312"/>
          <w:sz w:val="32"/>
          <w:szCs w:val="32"/>
          <w:lang w:val="en-US" w:eastAsia="zh-CN"/>
        </w:rPr>
        <w:t>（10</w:t>
      </w:r>
      <w:bookmarkStart w:id="3" w:name="_GoBack"/>
      <w:bookmarkEnd w:id="3"/>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4"/>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1C270C4"/>
    <w:rsid w:val="026A42ED"/>
    <w:rsid w:val="047E4A7C"/>
    <w:rsid w:val="07BC4D9F"/>
    <w:rsid w:val="08191262"/>
    <w:rsid w:val="082A509A"/>
    <w:rsid w:val="08CC04B9"/>
    <w:rsid w:val="0A650DF3"/>
    <w:rsid w:val="0A9146C8"/>
    <w:rsid w:val="0B7C08B1"/>
    <w:rsid w:val="0D6311F8"/>
    <w:rsid w:val="0E992F33"/>
    <w:rsid w:val="0FC14B9A"/>
    <w:rsid w:val="0FED08F4"/>
    <w:rsid w:val="12117D52"/>
    <w:rsid w:val="13F90EA8"/>
    <w:rsid w:val="143B128E"/>
    <w:rsid w:val="14457F40"/>
    <w:rsid w:val="14EB677C"/>
    <w:rsid w:val="15B67A66"/>
    <w:rsid w:val="16991540"/>
    <w:rsid w:val="17311417"/>
    <w:rsid w:val="18510C91"/>
    <w:rsid w:val="186E407B"/>
    <w:rsid w:val="1A9709DD"/>
    <w:rsid w:val="1AEE2345"/>
    <w:rsid w:val="1B8D1202"/>
    <w:rsid w:val="1BA77990"/>
    <w:rsid w:val="1CC405AD"/>
    <w:rsid w:val="1E6D6470"/>
    <w:rsid w:val="1F892EAA"/>
    <w:rsid w:val="2020255F"/>
    <w:rsid w:val="208423ED"/>
    <w:rsid w:val="23D15B78"/>
    <w:rsid w:val="244F0A67"/>
    <w:rsid w:val="248C1BCA"/>
    <w:rsid w:val="26C80AD1"/>
    <w:rsid w:val="26D60318"/>
    <w:rsid w:val="26DE56F6"/>
    <w:rsid w:val="27ED5E1D"/>
    <w:rsid w:val="2A5B6A0C"/>
    <w:rsid w:val="2B8260F0"/>
    <w:rsid w:val="2ECA6B03"/>
    <w:rsid w:val="2EFF4F87"/>
    <w:rsid w:val="30E22562"/>
    <w:rsid w:val="316A656E"/>
    <w:rsid w:val="31F23704"/>
    <w:rsid w:val="33EC017C"/>
    <w:rsid w:val="359D0CEF"/>
    <w:rsid w:val="36A0762A"/>
    <w:rsid w:val="37F57C5F"/>
    <w:rsid w:val="382E0E0F"/>
    <w:rsid w:val="385B08E1"/>
    <w:rsid w:val="395F0C2F"/>
    <w:rsid w:val="3BBB16D3"/>
    <w:rsid w:val="3C707844"/>
    <w:rsid w:val="3C803B24"/>
    <w:rsid w:val="3C995B83"/>
    <w:rsid w:val="3EC40700"/>
    <w:rsid w:val="3F9E57C9"/>
    <w:rsid w:val="3FD02C50"/>
    <w:rsid w:val="42B84DD4"/>
    <w:rsid w:val="44767DC8"/>
    <w:rsid w:val="46EA33FE"/>
    <w:rsid w:val="49B75817"/>
    <w:rsid w:val="4DD142C4"/>
    <w:rsid w:val="4F00169D"/>
    <w:rsid w:val="4F0140DA"/>
    <w:rsid w:val="4F0922AF"/>
    <w:rsid w:val="4F60034F"/>
    <w:rsid w:val="512D0E67"/>
    <w:rsid w:val="515F0963"/>
    <w:rsid w:val="52A852A2"/>
    <w:rsid w:val="53C61D5C"/>
    <w:rsid w:val="54BB1214"/>
    <w:rsid w:val="54EF57E1"/>
    <w:rsid w:val="554774A9"/>
    <w:rsid w:val="554A25F8"/>
    <w:rsid w:val="56435259"/>
    <w:rsid w:val="56855FE3"/>
    <w:rsid w:val="56866DDC"/>
    <w:rsid w:val="5B6C68BC"/>
    <w:rsid w:val="5D00395E"/>
    <w:rsid w:val="5D2D65B1"/>
    <w:rsid w:val="5DC51E85"/>
    <w:rsid w:val="5F9C36A9"/>
    <w:rsid w:val="606649DA"/>
    <w:rsid w:val="60E50A21"/>
    <w:rsid w:val="641A082A"/>
    <w:rsid w:val="67A327AC"/>
    <w:rsid w:val="69353F2C"/>
    <w:rsid w:val="698C3F60"/>
    <w:rsid w:val="69F51B6E"/>
    <w:rsid w:val="6A27187C"/>
    <w:rsid w:val="6B1A192E"/>
    <w:rsid w:val="6BB8004A"/>
    <w:rsid w:val="6BD979AB"/>
    <w:rsid w:val="6BDC7DA2"/>
    <w:rsid w:val="6C4E20E8"/>
    <w:rsid w:val="6E387F74"/>
    <w:rsid w:val="6ED55099"/>
    <w:rsid w:val="6F1F3CC6"/>
    <w:rsid w:val="758939B7"/>
    <w:rsid w:val="77044612"/>
    <w:rsid w:val="7888011C"/>
    <w:rsid w:val="7ACF50E2"/>
    <w:rsid w:val="7C985DBB"/>
    <w:rsid w:val="7E3E4F29"/>
    <w:rsid w:val="7E68329E"/>
    <w:rsid w:val="7FAB0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696969"/>
      <w:u w:val="single"/>
    </w:rPr>
  </w:style>
  <w:style w:type="character" w:styleId="8">
    <w:name w:val="Hyperlink"/>
    <w:basedOn w:val="6"/>
    <w:qFormat/>
    <w:uiPriority w:val="0"/>
    <w:rPr>
      <w:color w:val="696969"/>
      <w:u w:val="single"/>
    </w:rPr>
  </w:style>
  <w:style w:type="character" w:customStyle="1" w:styleId="10">
    <w:name w:val="页脚 Char"/>
    <w:basedOn w:val="6"/>
    <w:link w:val="4"/>
    <w:qFormat/>
    <w:uiPriority w:val="99"/>
    <w:rPr>
      <w:rFonts w:asciiTheme="minorHAnsi" w:hAnsiTheme="minorHAnsi" w:eastAsiaTheme="minorEastAsia" w:cstheme="minorBidi"/>
      <w:kern w:val="2"/>
      <w:sz w:val="18"/>
      <w:szCs w:val="24"/>
    </w:rPr>
  </w:style>
  <w:style w:type="character" w:customStyle="1" w:styleId="11">
    <w:name w:val="t-link52"/>
    <w:basedOn w:val="6"/>
    <w:qFormat/>
    <w:uiPriority w:val="0"/>
  </w:style>
  <w:style w:type="character" w:customStyle="1" w:styleId="12">
    <w:name w:val="t-in2"/>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0</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黄春枚</cp:lastModifiedBy>
  <cp:lastPrinted>2020-12-29T03:10:39Z</cp:lastPrinted>
  <dcterms:modified xsi:type="dcterms:W3CDTF">2020-12-29T03:29:59Z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