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惠州市惠城区江南梅湖片区；</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JNDD04-08、JNDD04-12、JNDD04-16；</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PB20200116</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JNDD04-08：19005</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JNDD04-12：33415平方米；JNDD04-16：36381平方米；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JNDD04-08：20674</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JNDD04-12：38445平方米；JNDD04-16：40340平方米；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JNDD04-08：41348-72359平方米；JNDD04-12：76890-134557平方米；JNDD04-16：80680-141190平方米；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eastAsia="zh-CN"/>
        </w:rPr>
        <w:t>一类工业用地</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为：2.0-3.5</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15-20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（十二）建筑密度为: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：每100平方米计容积率面积≥1个；</w:t>
      </w:r>
    </w:p>
    <w:p>
      <w:pPr>
        <w:ind w:firstLine="320" w:firstLineChars="100"/>
        <w:rPr>
          <w:rFonts w:hint="eastAsia"/>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型：现代物流业用地；</w:t>
      </w:r>
    </w:p>
    <w:p>
      <w:pPr>
        <w:ind w:firstLine="320" w:firstLineChars="100"/>
        <w:rPr>
          <w:rFonts w:hint="default"/>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适建性：一类工业及配套设施；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10亿</w:t>
      </w:r>
      <w:r>
        <w:rPr>
          <w:rFonts w:hint="eastAsia" w:ascii="仿宋_GB2312" w:hAnsi="仿宋_GB2312" w:eastAsia="仿宋_GB2312" w:cs="仿宋_GB2312"/>
          <w:sz w:val="32"/>
          <w:szCs w:val="32"/>
        </w:rPr>
        <w:t>元（含地价）；</w:t>
      </w:r>
    </w:p>
    <w:p>
      <w:pPr>
        <w:ind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ind w:firstLine="640" w:firstLineChars="200"/>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spacing w:line="600" w:lineRule="exact"/>
        <w:ind w:firstLine="640" w:firstLineChars="200"/>
        <w:rPr>
          <w:rFonts w:hint="eastAsia" w:ascii="仿宋_GB2312" w:hAnsi="仿宋" w:eastAsia="仿宋_GB2312"/>
          <w:kern w:val="0"/>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）竞买人须提交惠城区发改局出具的与该宗地块规划确定的产业类型一致的优先发展产业项目文件</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w:t>
      </w:r>
      <w:r>
        <w:rPr>
          <w:rFonts w:hint="eastAsia" w:ascii="仿宋_GB2312" w:hAnsi="仿宋_GB2312" w:eastAsia="仿宋_GB2312" w:cs="仿宋_GB2312"/>
          <w:kern w:val="0"/>
          <w:sz w:val="32"/>
          <w:szCs w:val="32"/>
          <w:lang w:val="en-US" w:eastAsia="zh-CN" w:bidi="ar-SA"/>
        </w:rPr>
        <w:t>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方案的主要技术经济指标：JNDD04-08地块计算指标用地面积20674平方米，规划布局2栋办公楼，计容积率建筑面积31157平方米(均为行政办公，建筑面积占比16%)，容积率1.5，基底面积3880平方米，建筑密度18.8％（均为行政办公，占三个地块用地面积比例为4%），绿地率40.5％，机动车停车位312个（地上）；JNDD04-12地块计算指标用地面积38445平方米，规划布局1栋厂房，计容积率建筑面积81609平方米，容积率2.1，基底面积24463平方米，建筑密度63.6％，绿地率10.3％，机动车停车位164个（地上）；JNDD04-16地块计算指标用地面积40340平方米，规划布局1栋厂房，计容积率建筑面积86164平方米，容积率2.1，基底面积25552平方米，建筑密度63.3％，绿地率8.3％，机动车停车位173个（地上），所报方案符合《建设用地规划设计条件》（案卷编号：PB20200116）相关技术经济指标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总投资规模不低于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亿元，投资强度不低于</w:t>
      </w:r>
      <w:r>
        <w:rPr>
          <w:rFonts w:hint="eastAsia" w:ascii="仿宋_GB2312" w:hAnsi="仿宋_GB2312" w:eastAsia="仿宋_GB2312" w:cs="仿宋_GB2312"/>
          <w:sz w:val="32"/>
          <w:szCs w:val="32"/>
          <w:lang w:val="en-US" w:eastAsia="zh-CN"/>
        </w:rPr>
        <w:t>1.0482</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1.9281</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0.1047</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其中，土地产出率及税收产出，在项目投产后3年内逐年考核，3年内的平均值不得低于上述标准。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仿宋_GB2312" w:eastAsia="仿宋_GB2312" w:cs="仿宋_GB2312"/>
          <w:sz w:val="32"/>
          <w:szCs w:val="32"/>
          <w:lang w:eastAsia="zh-CN"/>
        </w:rPr>
        <w:t>江南街道办事处</w:t>
      </w:r>
      <w:r>
        <w:rPr>
          <w:rFonts w:hint="eastAsia" w:ascii="仿宋_GB2312" w:hAnsi="仿宋_GB2312" w:eastAsia="仿宋_GB2312" w:cs="仿宋_GB2312"/>
          <w:sz w:val="32"/>
          <w:szCs w:val="32"/>
        </w:rPr>
        <w:t>提交项目投资计划书和时间安排表，并按月向</w:t>
      </w:r>
      <w:r>
        <w:rPr>
          <w:rFonts w:hint="eastAsia" w:ascii="仿宋_GB2312" w:hAnsi="仿宋_GB2312" w:eastAsia="仿宋_GB2312" w:cs="仿宋_GB2312"/>
          <w:sz w:val="32"/>
          <w:szCs w:val="32"/>
          <w:lang w:eastAsia="zh-CN"/>
        </w:rPr>
        <w:t>江南街道办事处</w:t>
      </w:r>
      <w:r>
        <w:rPr>
          <w:rFonts w:hint="eastAsia" w:ascii="仿宋_GB2312" w:hAnsi="仿宋_GB2312" w:eastAsia="仿宋_GB2312" w:cs="仿宋_GB2312"/>
          <w:sz w:val="32"/>
          <w:szCs w:val="32"/>
        </w:rPr>
        <w:t>书面报告项目</w:t>
      </w:r>
      <w:r>
        <w:rPr>
          <w:rFonts w:hint="eastAsia" w:ascii="仿宋_GB2312" w:hAnsi="仿宋_GB2312" w:eastAsia="仿宋_GB2312" w:cs="仿宋_GB2312"/>
          <w:sz w:val="32"/>
          <w:szCs w:val="32"/>
          <w:lang w:eastAsia="zh-CN"/>
        </w:rPr>
        <w:t>进展情况，直至</w:t>
      </w:r>
      <w:r>
        <w:rPr>
          <w:rFonts w:hint="eastAsia" w:ascii="仿宋_GB2312" w:hAnsi="仿宋_GB2312" w:eastAsia="仿宋_GB2312" w:cs="仿宋_GB2312"/>
          <w:sz w:val="32"/>
          <w:szCs w:val="32"/>
        </w:rPr>
        <w:t>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w:t>
      </w:r>
      <w:r>
        <w:rPr>
          <w:rFonts w:hint="eastAsia" w:ascii="仿宋_GB2312" w:hAnsi="仿宋_GB2312" w:eastAsia="仿宋_GB2312" w:cs="仿宋_GB2312"/>
          <w:sz w:val="32"/>
          <w:szCs w:val="32"/>
          <w:lang w:val="en-US" w:eastAsia="zh-CN"/>
        </w:rPr>
        <w:t>江南</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签订《惠城区工业项目土地建设和使用监管协议书》，并由</w:t>
      </w:r>
      <w:r>
        <w:rPr>
          <w:rFonts w:hint="eastAsia" w:ascii="仿宋_GB2312" w:hAnsi="仿宋_GB2312" w:eastAsia="仿宋_GB2312" w:cs="仿宋_GB2312"/>
          <w:sz w:val="32"/>
          <w:szCs w:val="32"/>
          <w:lang w:val="en-US" w:eastAsia="zh-CN"/>
        </w:rPr>
        <w:t>江南</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2916</w:t>
      </w:r>
      <w:bookmarkStart w:id="3" w:name="_GoBack"/>
      <w:bookmarkEnd w:id="3"/>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玖仟柒佰贰拾万元整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9720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1095</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壹佰</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26</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贰仟玖</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2916</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（五）竞买保证金到账时间以网上挂牌交易系统颁发《保证金到账通知书》为准。</w:t>
      </w:r>
    </w:p>
    <w:p>
      <w:pPr>
        <w:ind w:left="0" w:leftChars="0" w:firstLine="217" w:firstLineChars="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217" w:firstLineChars="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47E4A7C"/>
    <w:rsid w:val="082A509A"/>
    <w:rsid w:val="08CC04B9"/>
    <w:rsid w:val="0A650DF3"/>
    <w:rsid w:val="0A9146C8"/>
    <w:rsid w:val="0FC14B9A"/>
    <w:rsid w:val="0FED08F4"/>
    <w:rsid w:val="14EB677C"/>
    <w:rsid w:val="17311417"/>
    <w:rsid w:val="18510C91"/>
    <w:rsid w:val="1A9709DD"/>
    <w:rsid w:val="1AEE2345"/>
    <w:rsid w:val="1B8D1202"/>
    <w:rsid w:val="1BA77990"/>
    <w:rsid w:val="1CC405AD"/>
    <w:rsid w:val="1E6D6470"/>
    <w:rsid w:val="1F892EAA"/>
    <w:rsid w:val="2020255F"/>
    <w:rsid w:val="23D15B78"/>
    <w:rsid w:val="248C1BCA"/>
    <w:rsid w:val="26D60318"/>
    <w:rsid w:val="26DE56F6"/>
    <w:rsid w:val="27ED5E1D"/>
    <w:rsid w:val="2A5B6A0C"/>
    <w:rsid w:val="2B8260F0"/>
    <w:rsid w:val="2EFF4F87"/>
    <w:rsid w:val="30E22562"/>
    <w:rsid w:val="316A656E"/>
    <w:rsid w:val="31F23704"/>
    <w:rsid w:val="359D0CEF"/>
    <w:rsid w:val="3C995B83"/>
    <w:rsid w:val="3EC40700"/>
    <w:rsid w:val="3F9E57C9"/>
    <w:rsid w:val="3FD02C50"/>
    <w:rsid w:val="44767DC8"/>
    <w:rsid w:val="46EA33FE"/>
    <w:rsid w:val="49B75817"/>
    <w:rsid w:val="4F0140DA"/>
    <w:rsid w:val="4F60034F"/>
    <w:rsid w:val="512D0E67"/>
    <w:rsid w:val="53C61D5C"/>
    <w:rsid w:val="54BB1214"/>
    <w:rsid w:val="554A25F8"/>
    <w:rsid w:val="56435259"/>
    <w:rsid w:val="56866DDC"/>
    <w:rsid w:val="5B6C68BC"/>
    <w:rsid w:val="5D00395E"/>
    <w:rsid w:val="5DC51E85"/>
    <w:rsid w:val="60E50A21"/>
    <w:rsid w:val="641A082A"/>
    <w:rsid w:val="67A327AC"/>
    <w:rsid w:val="69353F2C"/>
    <w:rsid w:val="69F51B6E"/>
    <w:rsid w:val="6A27187C"/>
    <w:rsid w:val="6B1A192E"/>
    <w:rsid w:val="6BD979AB"/>
    <w:rsid w:val="6BDC7DA2"/>
    <w:rsid w:val="6ED55099"/>
    <w:rsid w:val="6F1F3CC6"/>
    <w:rsid w:val="77044612"/>
    <w:rsid w:val="7ACF50E2"/>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0"/>
    <w:rPr>
      <w:color w:val="696969"/>
      <w:u w:val="single"/>
    </w:rPr>
  </w:style>
  <w:style w:type="character" w:styleId="7">
    <w:name w:val="Hyperlink"/>
    <w:basedOn w:val="5"/>
    <w:qFormat/>
    <w:uiPriority w:val="0"/>
    <w:rPr>
      <w:color w:val="696969"/>
      <w:u w:val="single"/>
    </w:rPr>
  </w:style>
  <w:style w:type="character" w:customStyle="1" w:styleId="9">
    <w:name w:val="页脚 Char"/>
    <w:basedOn w:val="5"/>
    <w:link w:val="3"/>
    <w:qFormat/>
    <w:uiPriority w:val="99"/>
    <w:rPr>
      <w:rFonts w:asciiTheme="minorHAnsi" w:hAnsiTheme="minorHAnsi" w:eastAsiaTheme="minorEastAsia" w:cstheme="minorBidi"/>
      <w:kern w:val="2"/>
      <w:sz w:val="18"/>
      <w:szCs w:val="24"/>
    </w:rPr>
  </w:style>
  <w:style w:type="character" w:customStyle="1" w:styleId="10">
    <w:name w:val="t-link52"/>
    <w:basedOn w:val="5"/>
    <w:uiPriority w:val="0"/>
  </w:style>
  <w:style w:type="character" w:customStyle="1" w:styleId="11">
    <w:name w:val="t-in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1</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2020-09-02T08:26:00Z</cp:lastPrinted>
  <dcterms:modified xsi:type="dcterms:W3CDTF">2020-10-23T03:25:11Z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