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055</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：惠州市惠城区高新科技产业园南部片区；</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：B-11-01；</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HCPB20200013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（五）宗地使用权面积</w:t>
      </w:r>
      <w:r>
        <w:rPr>
          <w:rFonts w:hint="eastAsia" w:ascii="仿宋_GB2312" w:hAnsi="仿宋_GB2312" w:eastAsia="仿宋_GB2312" w:cs="仿宋_GB2312"/>
          <w:sz w:val="32"/>
          <w:szCs w:val="32"/>
          <w:lang w:val="en-US" w:eastAsia="zh-CN"/>
        </w:rPr>
        <w:t>为：10131.01平方米；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（六）计算指标用地面积为：12001平方米；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（七）计容积率建筑面积为：19201-42003</w:t>
      </w:r>
      <w:r>
        <w:rPr>
          <w:rFonts w:hint="default"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val="en-US" w:eastAsia="zh-CN"/>
        </w:rPr>
        <w:t>；</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val="en-US" w:eastAsia="zh-CN"/>
        </w:rPr>
        <w:t>一类工业用地；</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w:t>
      </w:r>
      <w:r>
        <w:rPr>
          <w:rFonts w:hint="eastAsia" w:ascii="仿宋_GB2312" w:hAnsi="仿宋_GB2312" w:eastAsia="仿宋_GB2312" w:cs="仿宋_GB2312"/>
          <w:sz w:val="32"/>
          <w:szCs w:val="32"/>
          <w:lang w:val="en-US" w:eastAsia="zh-CN"/>
        </w:rPr>
        <w:t>工业</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0年；</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为：1.6-3.5；</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（十一）绿地率为:</w:t>
      </w:r>
      <w:r>
        <w:rPr>
          <w:rFonts w:hint="eastAsia" w:ascii="仿宋_GB2312" w:hAnsi="仿宋_GB2312" w:eastAsia="仿宋_GB2312" w:cs="仿宋_GB2312"/>
          <w:sz w:val="32"/>
          <w:szCs w:val="32"/>
          <w:lang w:val="en-US" w:eastAsia="zh-CN"/>
        </w:rPr>
        <w:t xml:space="preserve"> 15-20%;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（十二）建筑密度为</w:t>
      </w:r>
      <w:r>
        <w:rPr>
          <w:rFonts w:hint="eastAsia" w:ascii="仿宋_GB2312" w:hAnsi="仿宋_GB2312" w:eastAsia="仿宋_GB2312" w:cs="仿宋_GB2312"/>
          <w:sz w:val="32"/>
          <w:szCs w:val="32"/>
          <w:lang w:val="en-US" w:eastAsia="zh-CN"/>
        </w:rPr>
        <w:t>: ≥</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行政办公及生活服务设施每100平方米计容积率建筑面积≥1个，厂房每100平方米计容积率建筑面积≥0.2个</w:t>
      </w:r>
      <w:r>
        <w:rPr>
          <w:rFonts w:hint="eastAsia" w:ascii="仿宋_GB2312" w:hAnsi="仿宋_GB2312" w:eastAsia="仿宋_GB2312" w:cs="仿宋_GB2312"/>
          <w:sz w:val="32"/>
          <w:szCs w:val="32"/>
          <w:lang w:val="en-US" w:eastAsia="zh-CN"/>
        </w:rPr>
        <w:t>；</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产业类型：通信设备、计算机及其他电子设备制造业用地；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）本地块交付时间为《国有土地使用权出让合同》签订之日。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14000</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2栋厂房、1栋综合楼，计算指标用地面积12001平方米，建筑层数地上最高5层（建筑高度最高23.9米，使用功能为厂房），计容积率总建筑面积24638平方米（其中行政办公配套建筑面积4878平方米，占比19.8%），容积率2.05，建筑密度39.3%（其中行政办公设施用地面积840平方米，占比6.99%），绿地率15%，停车位50个（地上50个），各项指标满足《建设用地规划设计条件》（HCPB20200013)要求，原则上建设单位须按照纳入出让条件的建设工程设计方</w:t>
      </w:r>
      <w:bookmarkStart w:id="3" w:name="_GoBack"/>
      <w:bookmarkEnd w:id="3"/>
      <w:r>
        <w:rPr>
          <w:rFonts w:hint="eastAsia" w:ascii="仿宋_GB2312" w:hAnsi="仿宋_GB2312" w:eastAsia="仿宋_GB2312" w:cs="仿宋_GB2312"/>
          <w:sz w:val="32"/>
          <w:szCs w:val="32"/>
          <w:lang w:val="en-US" w:eastAsia="zh-CN"/>
        </w:rPr>
        <w:t>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投资强度不低于</w:t>
      </w:r>
      <w:r>
        <w:rPr>
          <w:rFonts w:hint="eastAsia" w:ascii="仿宋_GB2312" w:hAnsi="仿宋_GB2312" w:eastAsia="仿宋_GB2312" w:cs="仿宋_GB2312"/>
          <w:sz w:val="32"/>
          <w:szCs w:val="32"/>
          <w:lang w:val="en-US" w:eastAsia="zh-CN"/>
        </w:rPr>
        <w:t>11666元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19166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/年。其中，土地产出率及税收产出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在项目投产后3年内逐年考核，3年内的平均值不得低于上述标准。</w:t>
      </w:r>
      <w:r>
        <w:rPr>
          <w:rFonts w:hint="eastAsia" w:ascii="仿宋_GB2312" w:hAnsi="仿宋_GB2312" w:eastAsia="仿宋_GB2312" w:cs="仿宋_GB2312"/>
          <w:sz w:val="32"/>
          <w:szCs w:val="32"/>
          <w:lang w:eastAsia="zh-CN"/>
        </w:rPr>
        <w:t>项目须在正式签订建设用地交地确认书后</w:t>
      </w:r>
      <w:r>
        <w:rPr>
          <w:rFonts w:hint="eastAsia" w:ascii="仿宋_GB2312" w:hAnsi="仿宋_GB2312" w:eastAsia="仿宋_GB2312" w:cs="仿宋_GB2312"/>
          <w:sz w:val="32"/>
          <w:szCs w:val="32"/>
          <w:lang w:val="en-US" w:eastAsia="zh-CN"/>
        </w:rPr>
        <w:t>1个月内动工建设，2年内竣工。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363</w:t>
      </w:r>
      <w:r>
        <w:rPr>
          <w:rFonts w:hint="eastAsia" w:ascii="仿宋_GB2312" w:hAnsi="仿宋_GB2312" w:eastAsia="仿宋_GB2312" w:cs="仿宋_GB2312"/>
          <w:sz w:val="32"/>
          <w:szCs w:val="32"/>
        </w:rPr>
        <w:t>万元民币。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壹仟贰佰壹拾万元整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1210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时整，竞买保证金为人民币</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363</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（5）申请竞买人有效的《营业执照》副本复印件（加盖公章）（二份）。</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640" w:firstLineChars="20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ind w:firstLine="640" w:firstLineChars="200"/>
        <w:jc w:val="left"/>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1C270C4"/>
    <w:rsid w:val="026A42ED"/>
    <w:rsid w:val="02E807A4"/>
    <w:rsid w:val="047E4A7C"/>
    <w:rsid w:val="07BC4D9F"/>
    <w:rsid w:val="08191262"/>
    <w:rsid w:val="082A509A"/>
    <w:rsid w:val="08CC04B9"/>
    <w:rsid w:val="09B3312D"/>
    <w:rsid w:val="0A650DF3"/>
    <w:rsid w:val="0A9146C8"/>
    <w:rsid w:val="0B7C08B1"/>
    <w:rsid w:val="0D6311F8"/>
    <w:rsid w:val="0E992F33"/>
    <w:rsid w:val="0FC14B9A"/>
    <w:rsid w:val="0FED08F4"/>
    <w:rsid w:val="13F90EA8"/>
    <w:rsid w:val="143B128E"/>
    <w:rsid w:val="14457F40"/>
    <w:rsid w:val="14EB677C"/>
    <w:rsid w:val="15B67A66"/>
    <w:rsid w:val="16991540"/>
    <w:rsid w:val="17311417"/>
    <w:rsid w:val="18510C91"/>
    <w:rsid w:val="186E407B"/>
    <w:rsid w:val="1A9709DD"/>
    <w:rsid w:val="1AEE2345"/>
    <w:rsid w:val="1B8D1202"/>
    <w:rsid w:val="1BA77990"/>
    <w:rsid w:val="1CC405AD"/>
    <w:rsid w:val="1E6D6470"/>
    <w:rsid w:val="1EE135A3"/>
    <w:rsid w:val="1F892EAA"/>
    <w:rsid w:val="2020255F"/>
    <w:rsid w:val="208423ED"/>
    <w:rsid w:val="23D15B78"/>
    <w:rsid w:val="244F0A67"/>
    <w:rsid w:val="248C1BCA"/>
    <w:rsid w:val="26C80AD1"/>
    <w:rsid w:val="26D60318"/>
    <w:rsid w:val="26DE56F6"/>
    <w:rsid w:val="27ED5E1D"/>
    <w:rsid w:val="2A5B6A0C"/>
    <w:rsid w:val="2B8260F0"/>
    <w:rsid w:val="2ECA6B03"/>
    <w:rsid w:val="2EFF4F87"/>
    <w:rsid w:val="30E22562"/>
    <w:rsid w:val="316A656E"/>
    <w:rsid w:val="31F23704"/>
    <w:rsid w:val="359D0CEF"/>
    <w:rsid w:val="36A0762A"/>
    <w:rsid w:val="385B08E1"/>
    <w:rsid w:val="395F0C2F"/>
    <w:rsid w:val="3BBB16D3"/>
    <w:rsid w:val="3C707844"/>
    <w:rsid w:val="3C803B24"/>
    <w:rsid w:val="3C995B83"/>
    <w:rsid w:val="3EC40700"/>
    <w:rsid w:val="3F9E57C9"/>
    <w:rsid w:val="3FD02C50"/>
    <w:rsid w:val="42B84DD4"/>
    <w:rsid w:val="44767DC8"/>
    <w:rsid w:val="449427CF"/>
    <w:rsid w:val="46EA33FE"/>
    <w:rsid w:val="49B75817"/>
    <w:rsid w:val="4C9F45D6"/>
    <w:rsid w:val="4DD142C4"/>
    <w:rsid w:val="4F00169D"/>
    <w:rsid w:val="4F0140DA"/>
    <w:rsid w:val="4F0922AF"/>
    <w:rsid w:val="4F2C3553"/>
    <w:rsid w:val="4F60034F"/>
    <w:rsid w:val="512D0E67"/>
    <w:rsid w:val="515F0963"/>
    <w:rsid w:val="52A852A2"/>
    <w:rsid w:val="53C61D5C"/>
    <w:rsid w:val="54BB1214"/>
    <w:rsid w:val="54EF57E1"/>
    <w:rsid w:val="554774A9"/>
    <w:rsid w:val="554A25F8"/>
    <w:rsid w:val="56435259"/>
    <w:rsid w:val="56855FE3"/>
    <w:rsid w:val="56866DDC"/>
    <w:rsid w:val="5B6C68BC"/>
    <w:rsid w:val="5D00395E"/>
    <w:rsid w:val="5D2D65B1"/>
    <w:rsid w:val="5DC51E85"/>
    <w:rsid w:val="5F9C36A9"/>
    <w:rsid w:val="60E50A21"/>
    <w:rsid w:val="641A082A"/>
    <w:rsid w:val="67A327AC"/>
    <w:rsid w:val="69353F2C"/>
    <w:rsid w:val="69F51B6E"/>
    <w:rsid w:val="6A27187C"/>
    <w:rsid w:val="6B1A192E"/>
    <w:rsid w:val="6BD979AB"/>
    <w:rsid w:val="6BDC7DA2"/>
    <w:rsid w:val="6C4E20E8"/>
    <w:rsid w:val="6E387F74"/>
    <w:rsid w:val="6ED55099"/>
    <w:rsid w:val="6F1F3CC6"/>
    <w:rsid w:val="73F34263"/>
    <w:rsid w:val="758939B7"/>
    <w:rsid w:val="77044612"/>
    <w:rsid w:val="7846611B"/>
    <w:rsid w:val="7888011C"/>
    <w:rsid w:val="7ACF50E2"/>
    <w:rsid w:val="7C985DBB"/>
    <w:rsid w:val="7E3E4F29"/>
    <w:rsid w:val="7E68329E"/>
    <w:rsid w:val="7FAB0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0</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2020-11-27T02:09:00Z</cp:lastPrinted>
  <dcterms:modified xsi:type="dcterms:W3CDTF">2021-01-07T01:15:44Z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