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（二）地块位置：</w:t>
      </w:r>
      <w:r>
        <w:rPr>
          <w:rFonts w:hint="eastAsia" w:ascii="仿宋_GB2312" w:hAnsi="仿宋_GB2312" w:eastAsia="仿宋_GB2312" w:cs="仿宋_GB2312"/>
          <w:sz w:val="32"/>
          <w:szCs w:val="32"/>
          <w:lang w:val="en-US" w:eastAsia="zh-CN"/>
        </w:rPr>
        <w:t>惠州市惠城区惠南大道</w:t>
      </w:r>
      <w:r>
        <w:rPr>
          <w:rFonts w:hint="eastAsia" w:ascii="仿宋_GB2312" w:hAnsi="仿宋_GB2312" w:eastAsia="仿宋_GB2312" w:cs="仿宋_GB2312"/>
          <w:sz w:val="32"/>
          <w:szCs w:val="32"/>
          <w:lang w:eastAsia="zh-CN"/>
        </w:rPr>
        <w:t>;</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（三）规划编号：A01-01-13;</w:t>
      </w:r>
    </w:p>
    <w:p>
      <w:pPr>
        <w:pStyle w:val="2"/>
        <w:widowControl w:val="0"/>
        <w:spacing w:line="520" w:lineRule="exact"/>
        <w:ind w:left="0" w:leftChars="0" w:firstLine="419" w:firstLineChars="131"/>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hAnsi="仿宋_GB2312" w:cs="仿宋_GB2312"/>
          <w:sz w:val="32"/>
          <w:szCs w:val="32"/>
          <w:lang w:val="en-US" w:eastAsia="zh-CN"/>
        </w:rPr>
        <w:t>地块范围：</w:t>
      </w:r>
      <w:r>
        <w:rPr>
          <w:rFonts w:hint="eastAsia" w:ascii="仿宋_GB2312" w:hAnsi="仿宋" w:eastAsia="仿宋_GB2312"/>
          <w:sz w:val="32"/>
          <w:szCs w:val="32"/>
        </w:rPr>
        <w:t>计算指标用地面积3290.3㎡，平面界址点以宗地图为准，宗地竖向界限以《规划条件告知书》</w:t>
      </w:r>
      <w:r>
        <w:rPr>
          <w:rFonts w:hint="eastAsia" w:ascii="仿宋_GB2312" w:hAnsi="仿宋" w:eastAsia="仿宋_GB2312" w:cs="仿宋_GB2312"/>
          <w:sz w:val="32"/>
          <w:szCs w:val="32"/>
        </w:rPr>
        <w:t>（案卷</w:t>
      </w:r>
      <w:r>
        <w:rPr>
          <w:rFonts w:hint="eastAsia" w:ascii="仿宋_GB2312" w:hAnsi="仿宋" w:eastAsia="仿宋_GB2312"/>
          <w:sz w:val="32"/>
          <w:szCs w:val="32"/>
        </w:rPr>
        <w:t>编号</w:t>
      </w:r>
      <w:r>
        <w:rPr>
          <w:rFonts w:hint="eastAsia" w:ascii="仿宋_GB2312" w:hAnsi="仿宋" w:eastAsia="仿宋_GB2312" w:cs="仿宋_GB2312"/>
          <w:sz w:val="32"/>
          <w:szCs w:val="32"/>
        </w:rPr>
        <w:t>：</w:t>
      </w:r>
      <w:r>
        <w:rPr>
          <w:rFonts w:hint="eastAsia" w:ascii="仿宋_GB2312" w:hAnsi="仿宋" w:eastAsia="仿宋_GB2312"/>
          <w:sz w:val="32"/>
          <w:szCs w:val="32"/>
        </w:rPr>
        <w:t>PBS2018</w:t>
      </w:r>
      <w:r>
        <w:rPr>
          <w:rFonts w:ascii="仿宋_GB2312" w:hAnsi="仿宋" w:eastAsia="仿宋_GB2312"/>
          <w:sz w:val="32"/>
          <w:szCs w:val="32"/>
        </w:rPr>
        <w:t>00</w:t>
      </w:r>
      <w:r>
        <w:rPr>
          <w:rFonts w:hint="eastAsia" w:ascii="仿宋_GB2312" w:hAnsi="仿宋" w:eastAsia="仿宋_GB2312"/>
          <w:sz w:val="32"/>
          <w:szCs w:val="32"/>
        </w:rPr>
        <w:t>08</w:t>
      </w:r>
      <w:r>
        <w:rPr>
          <w:rFonts w:hint="eastAsia" w:ascii="仿宋_GB2312" w:hAnsi="仿宋" w:eastAsia="仿宋_GB2312" w:cs="仿宋_GB2312"/>
          <w:sz w:val="32"/>
          <w:szCs w:val="32"/>
        </w:rPr>
        <w:t>）及《关于惠南大道A01-01-13地块规划要点核实的函》（PBS20190008号）</w:t>
      </w:r>
      <w:r>
        <w:rPr>
          <w:rFonts w:hint="eastAsia" w:ascii="仿宋_GB2312" w:hAnsi="仿宋" w:eastAsia="仿宋_GB2312"/>
          <w:sz w:val="32"/>
          <w:szCs w:val="32"/>
        </w:rPr>
        <w:t>规定为准</w:t>
      </w:r>
      <w:r>
        <w:rPr>
          <w:rFonts w:hint="eastAsia" w:ascii="仿宋_GB2312" w:hAnsi="仿宋_GB2312" w:eastAsia="仿宋_GB2312" w:cs="仿宋_GB2312"/>
          <w:sz w:val="32"/>
          <w:szCs w:val="32"/>
        </w:rPr>
        <w:t>；</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宗地使用面积为：1352.16平方米；</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）计算指标用地面积为：3291.03平方米；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）计容积率建筑面积为</w:t>
      </w:r>
      <w:r>
        <w:rPr>
          <w:rFonts w:hint="eastAsia" w:ascii="仿宋_GB2312" w:hAnsi="仿宋_GB2312" w:eastAsia="仿宋_GB2312" w:cs="仿宋_GB2312"/>
          <w:sz w:val="32"/>
          <w:szCs w:val="32"/>
          <w:lang w:val="en-US" w:eastAsia="zh-CN"/>
        </w:rPr>
        <w:t>：≤11516㎡(其中：住宅建筑面积≤7896㎡; 商业服务业设施建设面积≤3233㎡;配套设施建设面积≥387㎡)；</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城镇住宅、商服</w:t>
      </w:r>
      <w:r>
        <w:rPr>
          <w:rFonts w:hint="default" w:ascii="仿宋_GB2312" w:hAnsi="仿宋_GB2312" w:eastAsia="仿宋_GB2312" w:cs="仿宋_GB2312"/>
          <w:sz w:val="32"/>
          <w:szCs w:val="32"/>
          <w:lang w:eastAsia="zh-CN"/>
        </w:rPr>
        <w:t>用地</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城镇住宅</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商服</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0年；</w:t>
      </w:r>
    </w:p>
    <w:p>
      <w:pPr>
        <w:tabs>
          <w:tab w:val="left" w:pos="3388"/>
        </w:tabs>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）容积率为：≤</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 xml:space="preserve">；  </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建筑密度为：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 xml:space="preserve">； </w:t>
      </w:r>
    </w:p>
    <w:p>
      <w:pPr>
        <w:tabs>
          <w:tab w:val="left" w:pos="3388"/>
        </w:tabs>
        <w:spacing w:line="56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）适建性：</w:t>
      </w:r>
      <w:r>
        <w:rPr>
          <w:rFonts w:hint="eastAsia" w:ascii="仿宋_GB2312" w:hAnsi="仿宋_GB2312" w:eastAsia="仿宋_GB2312" w:cs="仿宋_GB2312"/>
          <w:sz w:val="32"/>
          <w:szCs w:val="32"/>
          <w:lang w:eastAsia="zh-CN"/>
        </w:rPr>
        <w:t>住宅、商业及配套设施</w:t>
      </w:r>
      <w:r>
        <w:rPr>
          <w:rFonts w:hint="eastAsia" w:ascii="仿宋_GB2312" w:hAnsi="仿宋_GB2312" w:eastAsia="仿宋_GB2312" w:cs="仿宋_GB2312"/>
          <w:sz w:val="32"/>
          <w:szCs w:val="32"/>
        </w:rPr>
        <w:t>；</w:t>
      </w:r>
    </w:p>
    <w:p>
      <w:pPr>
        <w:tabs>
          <w:tab w:val="left" w:pos="3388"/>
        </w:tabs>
        <w:spacing w:line="56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）竞得人在缴清地价款后</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个月内办理交地手续，凭《交地确认书》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出让合同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和地价款交款凭证</w:t>
      </w:r>
      <w:r>
        <w:rPr>
          <w:rFonts w:hint="eastAsia" w:ascii="仿宋_GB2312" w:hAnsi="仿宋_GB2312" w:eastAsia="仿宋_GB2312" w:cs="仿宋_GB2312"/>
          <w:sz w:val="32"/>
          <w:szCs w:val="32"/>
        </w:rPr>
        <w:t>等申请办理土地初始登记，领取《不动产权证书》。</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（一）开发投资总额不少于</w:t>
      </w:r>
      <w:r>
        <w:rPr>
          <w:rFonts w:ascii="仿宋_GB2312" w:hAnsi="仿宋" w:eastAsia="仿宋_GB2312"/>
          <w:sz w:val="32"/>
          <w:szCs w:val="32"/>
        </w:rPr>
        <w:t>10295</w:t>
      </w:r>
      <w:r>
        <w:rPr>
          <w:rFonts w:hint="default" w:ascii="仿宋_GB2312" w:hAnsi="仿宋_GB2312" w:eastAsia="仿宋_GB2312" w:cs="仿宋_GB2312"/>
          <w:sz w:val="32"/>
          <w:szCs w:val="32"/>
          <w:lang w:val="en-US" w:eastAsia="zh-CN"/>
        </w:rPr>
        <w:t>万元（含地价,不含地价溢价部分）。</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（二）土地成交价款须以人民币支付,竞得人在签订《出让合同》之日起30日内付清全部成交价款。</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（三）该地权利清晰，安置补偿落实到位，没有法律经济纠纷，具备动工开发所必须的基本条件。</w:t>
      </w:r>
    </w:p>
    <w:p>
      <w:pPr>
        <w:tabs>
          <w:tab w:val="left" w:pos="3388"/>
        </w:tabs>
        <w:spacing w:line="56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竞得人在用地红线内开发建设必须符合城市规划要求，必须按《规划设计条件告知书》（编号：PBS20180008）和《关于惠南大道A01-01-13地块规划要点核实的函》（PBS20190008号），该宗地属于惠南大道A01-01-13地块“三旧”改造项目用地中的一部分，按政策规定须公开挂牌出让。该用地不具备单独开发建设条件，应与相邻改造项目用地统一规划、统一设计、统一建设。</w:t>
      </w:r>
    </w:p>
    <w:p>
      <w:pPr>
        <w:tabs>
          <w:tab w:val="left" w:pos="3388"/>
        </w:tabs>
        <w:spacing w:line="560" w:lineRule="exact"/>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2052万元，如以外币缴交竞买保证金的，须缴交美元293万元或港币2281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陆仟捌佰肆拾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6840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壹佰</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bookmarkStart w:id="8" w:name="_GoBack"/>
      <w:bookmarkEnd w:id="8"/>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日9时整，竞买保证金为人民币</w:t>
      </w:r>
      <w:r>
        <w:rPr>
          <w:rFonts w:hint="eastAsia" w:ascii="仿宋_GB2312" w:hAnsi="仿宋_GB2312" w:eastAsia="仿宋_GB2312" w:cs="仿宋_GB2312"/>
          <w:sz w:val="32"/>
          <w:szCs w:val="32"/>
          <w:u w:val="single"/>
          <w:lang w:val="en-US" w:eastAsia="zh-CN"/>
        </w:rPr>
        <w:t>贰仟零伍</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2052</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贰佰玖</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叁</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293</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贰仟贰</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捌拾壹</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2281</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568"/>
        <w:rPr>
          <w:rFonts w:hint="eastAsia" w:ascii="仿宋_GB2312" w:eastAsia="仿宋_GB2312"/>
          <w:sz w:val="32"/>
          <w:szCs w:val="32"/>
        </w:rPr>
      </w:pPr>
      <w:r>
        <w:rPr>
          <w:rFonts w:hint="eastAsia" w:ascii="仿宋_GB2312" w:eastAsia="仿宋_GB2312"/>
          <w:sz w:val="32"/>
          <w:szCs w:val="32"/>
          <w:lang w:val="en-US" w:eastAsia="zh-CN"/>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3"/>
        </w:pPr>
        <w:r>
          <w:fldChar w:fldCharType="begin"/>
        </w:r>
        <w:r>
          <w:instrText xml:space="preserve"> PAGE   \* MERGEFORMAT </w:instrText>
        </w:r>
        <w:r>
          <w:fldChar w:fldCharType="separate"/>
        </w:r>
        <w:r>
          <w:rPr>
            <w:lang w:val="zh-CN"/>
          </w:rPr>
          <w:t>-</w:t>
        </w:r>
        <w:r>
          <w:t xml:space="preserve"> 17 -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54F511E"/>
    <w:rsid w:val="00006A7B"/>
    <w:rsid w:val="00013E7E"/>
    <w:rsid w:val="000721C6"/>
    <w:rsid w:val="000837BB"/>
    <w:rsid w:val="000A092B"/>
    <w:rsid w:val="000A5504"/>
    <w:rsid w:val="000D0D10"/>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2830E8F"/>
    <w:rsid w:val="030F1806"/>
    <w:rsid w:val="04AD7D35"/>
    <w:rsid w:val="054F511E"/>
    <w:rsid w:val="0CD05DB7"/>
    <w:rsid w:val="0F830A62"/>
    <w:rsid w:val="0FC62DE2"/>
    <w:rsid w:val="109A02CD"/>
    <w:rsid w:val="114A1759"/>
    <w:rsid w:val="16283DCA"/>
    <w:rsid w:val="18E65A07"/>
    <w:rsid w:val="1C387F88"/>
    <w:rsid w:val="1C552ED6"/>
    <w:rsid w:val="1D082B40"/>
    <w:rsid w:val="1D275477"/>
    <w:rsid w:val="1E192718"/>
    <w:rsid w:val="1FAB74B3"/>
    <w:rsid w:val="20061FAD"/>
    <w:rsid w:val="24FB650C"/>
    <w:rsid w:val="26067B89"/>
    <w:rsid w:val="2608519C"/>
    <w:rsid w:val="267D0353"/>
    <w:rsid w:val="296C67A2"/>
    <w:rsid w:val="2A8A6543"/>
    <w:rsid w:val="2B1F451B"/>
    <w:rsid w:val="2BAF1540"/>
    <w:rsid w:val="2D6206D4"/>
    <w:rsid w:val="2E441035"/>
    <w:rsid w:val="2FF20DF5"/>
    <w:rsid w:val="30853164"/>
    <w:rsid w:val="322A1DC6"/>
    <w:rsid w:val="34405344"/>
    <w:rsid w:val="351709CA"/>
    <w:rsid w:val="35F81310"/>
    <w:rsid w:val="385771C0"/>
    <w:rsid w:val="38AB40F2"/>
    <w:rsid w:val="39F76430"/>
    <w:rsid w:val="3BE56A3C"/>
    <w:rsid w:val="3DBA5BC3"/>
    <w:rsid w:val="3E3E281B"/>
    <w:rsid w:val="3E546F3E"/>
    <w:rsid w:val="3E5F4D8D"/>
    <w:rsid w:val="426E3FC4"/>
    <w:rsid w:val="43185547"/>
    <w:rsid w:val="4632212B"/>
    <w:rsid w:val="49EB09D0"/>
    <w:rsid w:val="4BB72777"/>
    <w:rsid w:val="4E1B3647"/>
    <w:rsid w:val="52195C5B"/>
    <w:rsid w:val="575C2D03"/>
    <w:rsid w:val="5A233067"/>
    <w:rsid w:val="5C2303AF"/>
    <w:rsid w:val="5C4C3ACF"/>
    <w:rsid w:val="5C731101"/>
    <w:rsid w:val="64DD162F"/>
    <w:rsid w:val="661C1CD7"/>
    <w:rsid w:val="67576BA1"/>
    <w:rsid w:val="68C033F6"/>
    <w:rsid w:val="68FB76FE"/>
    <w:rsid w:val="69CC62F3"/>
    <w:rsid w:val="6B405C37"/>
    <w:rsid w:val="70E3266E"/>
    <w:rsid w:val="71772A86"/>
    <w:rsid w:val="7E3C774C"/>
    <w:rsid w:val="7FA445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Calibri" w:hAnsi="Calibri"/>
      <w:kern w:val="2"/>
      <w:sz w:val="18"/>
      <w:szCs w:val="18"/>
    </w:rPr>
  </w:style>
  <w:style w:type="character" w:customStyle="1" w:styleId="8">
    <w:name w:val="页脚 Char"/>
    <w:basedOn w:val="5"/>
    <w:link w:val="3"/>
    <w:qFormat/>
    <w:uiPriority w:val="99"/>
    <w:rPr>
      <w:rFonts w:ascii="Calibri" w:hAnsi="Calibri"/>
      <w:kern w:val="2"/>
      <w:sz w:val="18"/>
      <w:szCs w:val="22"/>
    </w:rPr>
  </w:style>
  <w:style w:type="character" w:customStyle="1" w:styleId="9">
    <w:name w:val="正文文本缩进 Char"/>
    <w:basedOn w:val="5"/>
    <w:link w:val="2"/>
    <w:qFormat/>
    <w:uiPriority w:val="0"/>
    <w:rPr>
      <w:rFonts w:ascii="仿宋_GB2312" w:hAnsi="华文中宋" w:eastAsia="仿宋_GB231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6</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Administrator</cp:lastModifiedBy>
  <cp:lastPrinted>2020-08-20T02:45:00Z</cp:lastPrinted>
  <dcterms:modified xsi:type="dcterms:W3CDTF">2020-08-20T03:32:42Z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