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网上挂牌</w:t>
      </w: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（一）挂牌地块编号：GP20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w:t>
      </w:r>
    </w:p>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（二）地块位置：</w:t>
      </w:r>
      <w:r>
        <w:rPr>
          <w:rFonts w:hint="eastAsia" w:ascii="仿宋_GB2312" w:hAnsi="仿宋_GB2312" w:eastAsia="仿宋_GB2312" w:cs="仿宋_GB2312"/>
          <w:sz w:val="32"/>
          <w:szCs w:val="32"/>
          <w:lang w:val="en-US" w:eastAsia="zh-CN"/>
        </w:rPr>
        <w:t>惠州市惠城区</w:t>
      </w:r>
      <w:r>
        <w:rPr>
          <w:rFonts w:hint="default" w:ascii="仿宋_GB2312" w:hAnsi="仿宋_GB2312" w:eastAsia="仿宋_GB2312" w:cs="仿宋_GB2312"/>
          <w:sz w:val="32"/>
          <w:szCs w:val="32"/>
          <w:lang w:val="en-US" w:eastAsia="zh-CN"/>
        </w:rPr>
        <w:t>水口西区</w:t>
      </w:r>
      <w:r>
        <w:rPr>
          <w:rFonts w:hint="eastAsia" w:ascii="仿宋_GB2312" w:hAnsi="仿宋_GB2312" w:eastAsia="仿宋_GB2312" w:cs="仿宋_GB2312"/>
          <w:sz w:val="32"/>
          <w:szCs w:val="32"/>
          <w:lang w:eastAsia="zh-CN"/>
        </w:rPr>
        <w:t>;</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（三）规划编号：</w:t>
      </w:r>
      <w:r>
        <w:rPr>
          <w:rFonts w:hint="default" w:ascii="仿宋_GB2312" w:hAnsi="仿宋_GB2312" w:eastAsia="仿宋_GB2312" w:cs="仿宋_GB2312"/>
          <w:sz w:val="32"/>
          <w:szCs w:val="32"/>
          <w:lang w:val="en-US" w:eastAsia="zh-CN"/>
        </w:rPr>
        <w:t>JD102-05</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（四）地块范围：</w:t>
      </w:r>
      <w:r>
        <w:rPr>
          <w:rFonts w:hint="default" w:ascii="仿宋_GB2312" w:hAnsi="仿宋_GB2312" w:eastAsia="仿宋_GB2312" w:cs="仿宋_GB2312"/>
          <w:sz w:val="32"/>
          <w:szCs w:val="32"/>
          <w:lang w:val="en-US" w:eastAsia="zh-CN"/>
        </w:rPr>
        <w:t>根据《关于JD102-05地块内1387平方米、1421平方米用地规划要点的函》（惠市规建函〔2018〕1903号）、《关于核实JD102-05地块规划条件的复函》</w:t>
      </w:r>
      <w:r>
        <w:rPr>
          <w:rFonts w:hint="eastAsia" w:ascii="仿宋_GB2312" w:hAnsi="仿宋_GB2312" w:eastAsia="仿宋_GB2312" w:cs="仿宋_GB2312"/>
          <w:sz w:val="32"/>
          <w:szCs w:val="32"/>
        </w:rPr>
        <w:t>规定为准；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）计算指标用地面积为：</w:t>
      </w:r>
      <w:r>
        <w:rPr>
          <w:rFonts w:hint="eastAsia" w:ascii="仿宋_GB2312" w:hAnsi="仿宋_GB2312" w:eastAsia="仿宋_GB2312" w:cs="仿宋_GB2312"/>
          <w:sz w:val="32"/>
          <w:szCs w:val="32"/>
          <w:lang w:val="en-US" w:eastAsia="zh-CN"/>
        </w:rPr>
        <w:t>1421.31</w:t>
      </w:r>
      <w:r>
        <w:rPr>
          <w:rFonts w:hint="eastAsia" w:ascii="仿宋_GB2312" w:hAnsi="仿宋_GB2312" w:eastAsia="仿宋_GB2312" w:cs="仿宋_GB2312"/>
          <w:sz w:val="32"/>
          <w:szCs w:val="32"/>
        </w:rPr>
        <w:t>平方米；</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）计容积率建筑面积为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3268.3平方米</w:t>
      </w:r>
      <w:r>
        <w:rPr>
          <w:rFonts w:hint="default" w:ascii="仿宋_GB2312" w:hAnsi="仿宋_GB2312" w:eastAsia="仿宋_GB2312" w:cs="仿宋_GB2312"/>
          <w:sz w:val="32"/>
          <w:szCs w:val="32"/>
          <w:lang w:val="en-US" w:eastAsia="zh-CN"/>
        </w:rPr>
        <w:t>(其中商业</w:t>
      </w:r>
      <w:r>
        <w:rPr>
          <w:rFonts w:hint="eastAsia" w:ascii="仿宋_GB2312" w:hAnsi="仿宋_GB2312" w:eastAsia="仿宋_GB2312" w:cs="仿宋_GB2312"/>
          <w:sz w:val="32"/>
          <w:szCs w:val="32"/>
          <w:lang w:val="en-US" w:eastAsia="zh-CN"/>
        </w:rPr>
        <w:t>、服务业</w:t>
      </w:r>
      <w:r>
        <w:rPr>
          <w:rFonts w:hint="default" w:ascii="仿宋_GB2312" w:hAnsi="仿宋_GB2312" w:eastAsia="仿宋_GB2312" w:cs="仿宋_GB2312"/>
          <w:sz w:val="32"/>
          <w:szCs w:val="32"/>
          <w:lang w:val="en-US" w:eastAsia="zh-CN"/>
        </w:rPr>
        <w:t>建筑面积≤</w:t>
      </w:r>
      <w:r>
        <w:rPr>
          <w:rFonts w:hint="eastAsia" w:ascii="仿宋_GB2312" w:hAnsi="仿宋_GB2312" w:eastAsia="仿宋_GB2312" w:cs="仿宋_GB2312"/>
          <w:sz w:val="32"/>
          <w:szCs w:val="32"/>
          <w:lang w:val="en-US" w:eastAsia="zh-CN"/>
        </w:rPr>
        <w:t>327平方米</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）土地用途为：</w:t>
      </w:r>
      <w:r>
        <w:rPr>
          <w:rFonts w:hint="eastAsia" w:ascii="仿宋_GB2312" w:hAnsi="仿宋_GB2312" w:eastAsia="仿宋_GB2312" w:cs="仿宋_GB2312"/>
          <w:sz w:val="32"/>
          <w:szCs w:val="32"/>
          <w:lang w:val="en-US" w:eastAsia="zh-CN"/>
        </w:rPr>
        <w:t>城镇住宅、商服</w:t>
      </w:r>
      <w:r>
        <w:rPr>
          <w:rFonts w:hint="default" w:ascii="仿宋_GB2312" w:hAnsi="仿宋_GB2312" w:eastAsia="仿宋_GB2312" w:cs="仿宋_GB2312"/>
          <w:sz w:val="32"/>
          <w:szCs w:val="32"/>
          <w:lang w:eastAsia="zh-CN"/>
        </w:rPr>
        <w:t>用地</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）土地使用权出让年期为：</w:t>
      </w:r>
      <w:r>
        <w:rPr>
          <w:rFonts w:hint="eastAsia" w:ascii="仿宋_GB2312" w:hAnsi="仿宋_GB2312" w:eastAsia="仿宋_GB2312" w:cs="仿宋_GB2312"/>
          <w:sz w:val="32"/>
          <w:szCs w:val="32"/>
          <w:lang w:val="en-US" w:eastAsia="zh-CN"/>
        </w:rPr>
        <w:t>城镇住宅</w:t>
      </w:r>
      <w:r>
        <w:rPr>
          <w:rFonts w:hint="eastAsia" w:ascii="仿宋_GB2312" w:hAnsi="仿宋_GB2312" w:eastAsia="仿宋_GB2312" w:cs="仿宋_GB2312"/>
          <w:sz w:val="32"/>
          <w:szCs w:val="32"/>
        </w:rPr>
        <w:t>用地</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0年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商服</w:t>
      </w:r>
      <w:r>
        <w:rPr>
          <w:rFonts w:hint="eastAsia" w:ascii="仿宋_GB2312" w:hAnsi="仿宋_GB2312" w:eastAsia="仿宋_GB2312" w:cs="仿宋_GB2312"/>
          <w:sz w:val="32"/>
          <w:szCs w:val="32"/>
        </w:rPr>
        <w:t>用地</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0年；</w:t>
      </w:r>
    </w:p>
    <w:p>
      <w:pPr>
        <w:tabs>
          <w:tab w:val="left" w:pos="3388"/>
        </w:tabs>
        <w:spacing w:line="56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）容积率为：≤</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 xml:space="preserve">；  </w:t>
      </w:r>
    </w:p>
    <w:p>
      <w:pPr>
        <w:tabs>
          <w:tab w:val="left" w:pos="3388"/>
        </w:tabs>
        <w:spacing w:line="56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（十）适建性：</w:t>
      </w:r>
      <w:r>
        <w:rPr>
          <w:rFonts w:hint="eastAsia" w:ascii="仿宋_GB2312" w:hAnsi="仿宋_GB2312" w:eastAsia="仿宋_GB2312" w:cs="仿宋_GB2312"/>
          <w:sz w:val="32"/>
          <w:szCs w:val="32"/>
          <w:lang w:eastAsia="zh-CN"/>
        </w:rPr>
        <w:t>住宅、商业及配套设施</w:t>
      </w:r>
      <w:r>
        <w:rPr>
          <w:rFonts w:hint="eastAsia" w:ascii="仿宋_GB2312" w:hAnsi="仿宋_GB2312" w:eastAsia="仿宋_GB2312" w:cs="仿宋_GB2312"/>
          <w:sz w:val="32"/>
          <w:szCs w:val="32"/>
        </w:rPr>
        <w:t>；</w:t>
      </w:r>
    </w:p>
    <w:p>
      <w:pPr>
        <w:tabs>
          <w:tab w:val="left" w:pos="3388"/>
        </w:tabs>
        <w:spacing w:line="56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 动工及竣工时间：该地块的动工时间为地块交付之日起一年内，竣工时间为动工之日起三年内（因不可抗拒因素除外）；</w:t>
      </w:r>
    </w:p>
    <w:p>
      <w:pPr>
        <w:tabs>
          <w:tab w:val="left" w:pos="3388"/>
        </w:tabs>
        <w:spacing w:line="56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）竞得人在缴清地价款后</w:t>
      </w:r>
      <w:r>
        <w:rPr>
          <w:rFonts w:hint="eastAsia" w:ascii="仿宋_GB2312" w:hAnsi="仿宋_GB2312" w:eastAsia="仿宋_GB2312" w:cs="仿宋_GB2312"/>
          <w:sz w:val="32"/>
          <w:szCs w:val="32"/>
          <w:lang w:val="en-US" w:eastAsia="zh-CN"/>
        </w:rPr>
        <w:t>两</w:t>
      </w:r>
      <w:r>
        <w:rPr>
          <w:rFonts w:hint="eastAsia" w:ascii="仿宋_GB2312" w:hAnsi="仿宋_GB2312" w:eastAsia="仿宋_GB2312" w:cs="仿宋_GB2312"/>
          <w:sz w:val="32"/>
          <w:szCs w:val="32"/>
        </w:rPr>
        <w:t>个月内办理交地手续，凭《交地确认书》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出让合同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和地价款交款凭证</w:t>
      </w:r>
      <w:r>
        <w:rPr>
          <w:rFonts w:hint="eastAsia" w:ascii="仿宋_GB2312" w:hAnsi="仿宋_GB2312" w:eastAsia="仿宋_GB2312" w:cs="仿宋_GB2312"/>
          <w:sz w:val="32"/>
          <w:szCs w:val="32"/>
        </w:rPr>
        <w:t>等申请办理土地初始登记，领取《不动产权证书》。</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tabs>
          <w:tab w:val="left" w:pos="3388"/>
        </w:tabs>
        <w:spacing w:line="560" w:lineRule="exact"/>
        <w:ind w:firstLine="320" w:firstLineChars="1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（一）开发投资总额不少于</w:t>
      </w:r>
      <w:r>
        <w:rPr>
          <w:rFonts w:hint="eastAsia" w:ascii="仿宋_GB2312" w:hAnsi="仿宋_GB2312" w:eastAsia="仿宋_GB2312" w:cs="仿宋_GB2312"/>
          <w:sz w:val="32"/>
          <w:szCs w:val="32"/>
          <w:lang w:val="en-US" w:eastAsia="zh-CN"/>
        </w:rPr>
        <w:t>2500</w:t>
      </w:r>
      <w:r>
        <w:rPr>
          <w:rFonts w:hint="default" w:ascii="仿宋_GB2312" w:hAnsi="仿宋_GB2312" w:eastAsia="仿宋_GB2312" w:cs="仿宋_GB2312"/>
          <w:sz w:val="32"/>
          <w:szCs w:val="32"/>
          <w:lang w:val="en-US" w:eastAsia="zh-CN"/>
        </w:rPr>
        <w:t>万元（含地价,不含地价溢价部分）。</w:t>
      </w:r>
    </w:p>
    <w:p>
      <w:pPr>
        <w:tabs>
          <w:tab w:val="left" w:pos="3388"/>
        </w:tabs>
        <w:spacing w:line="560" w:lineRule="exact"/>
        <w:ind w:firstLine="320" w:firstLineChars="1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（二）土地成交价款须以人民币支付,竞得人在签订《出让合同》之日起30日内付清全部成交价款。</w:t>
      </w:r>
    </w:p>
    <w:p>
      <w:pPr>
        <w:tabs>
          <w:tab w:val="left" w:pos="3388"/>
        </w:tabs>
        <w:spacing w:line="560" w:lineRule="exact"/>
        <w:ind w:firstLine="320" w:firstLineChars="1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（三）该地权利清晰，安置补偿落实到位，没有法律经济纠纷，具备动工开发所必须的基本条件。</w:t>
      </w:r>
    </w:p>
    <w:p>
      <w:pPr>
        <w:tabs>
          <w:tab w:val="left" w:pos="3388"/>
        </w:tabs>
        <w:spacing w:line="560" w:lineRule="exact"/>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竞得人在用地红线内开发建设必须符合城市规划要求，必须按《关于JD102-05地块内1387平方米、1421平方米用地规划要点的函》（惠市规建函〔2018〕1903号）及《关于核实JD102-05地块规划条件的复函》规划控制指标要求及有关规定进行规划设计。该宗地紧邻市政道路，在满足道路退让要求后，不具备独立开发条件，须与惠市规建函〔2018〕1903号</w:t>
      </w:r>
      <w:r>
        <w:rPr>
          <w:rFonts w:hint="eastAsia" w:ascii="仿宋_GB2312" w:hAnsi="仿宋_GB2312" w:eastAsia="仿宋_GB2312" w:cs="仿宋_GB2312"/>
          <w:sz w:val="32"/>
          <w:szCs w:val="32"/>
          <w:lang w:val="en-US" w:eastAsia="zh-CN"/>
        </w:rPr>
        <w:t>文所述权属用地统一规划、统一建设</w:t>
      </w:r>
      <w:r>
        <w:rPr>
          <w:rFonts w:hint="default" w:ascii="仿宋_GB2312" w:hAnsi="仿宋_GB2312" w:eastAsia="仿宋_GB2312" w:cs="仿宋_GB2312"/>
          <w:sz w:val="32"/>
          <w:szCs w:val="32"/>
          <w:lang w:val="en-US" w:eastAsia="zh-CN"/>
        </w:rPr>
        <w:t>。</w:t>
      </w:r>
    </w:p>
    <w:p>
      <w:pPr>
        <w:tabs>
          <w:tab w:val="left" w:pos="3388"/>
        </w:tabs>
        <w:spacing w:line="560" w:lineRule="exact"/>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中华人民共和国境内外的法人、自然人和其他组织（除法律法规另有规定外），均可申请参加竞买。申请人可以单独申请，也可以联合申请。申请人还应具备下列条件：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（一）按时，足额交纳竞买保证金。该宗地竞买保证金可用人民币或外币（暂限于美元、港币）支付。以人民币缴交竞买保证金的，须缴交人民币</w:t>
      </w:r>
      <w:r>
        <w:rPr>
          <w:rFonts w:hint="eastAsia" w:ascii="仿宋_GB2312" w:hAnsi="仿宋_GB2312" w:eastAsia="仿宋_GB2312" w:cs="仿宋_GB2312"/>
          <w:kern w:val="0"/>
          <w:sz w:val="32"/>
          <w:szCs w:val="32"/>
          <w:lang w:val="en-US" w:eastAsia="zh-CN"/>
        </w:rPr>
        <w:t>442</w:t>
      </w:r>
      <w:r>
        <w:rPr>
          <w:rFonts w:hint="eastAsia" w:ascii="仿宋_GB2312" w:hAnsi="仿宋_GB2312" w:eastAsia="仿宋_GB2312" w:cs="仿宋_GB2312"/>
          <w:kern w:val="0"/>
          <w:sz w:val="32"/>
          <w:szCs w:val="32"/>
        </w:rPr>
        <w:t>万元，如以外币缴交竞买保证金的，须缴交美元</w:t>
      </w:r>
      <w:r>
        <w:rPr>
          <w:rFonts w:hint="eastAsia" w:ascii="仿宋_GB2312" w:hAnsi="仿宋_GB2312" w:eastAsia="仿宋_GB2312" w:cs="仿宋_GB2312"/>
          <w:kern w:val="0"/>
          <w:sz w:val="32"/>
          <w:szCs w:val="32"/>
          <w:lang w:val="en-US" w:eastAsia="zh-CN"/>
        </w:rPr>
        <w:t>64</w:t>
      </w:r>
      <w:r>
        <w:rPr>
          <w:rFonts w:hint="eastAsia" w:ascii="仿宋_GB2312" w:hAnsi="仿宋_GB2312" w:eastAsia="仿宋_GB2312" w:cs="仿宋_GB2312"/>
          <w:kern w:val="0"/>
          <w:sz w:val="32"/>
          <w:szCs w:val="32"/>
        </w:rPr>
        <w:t>万元或港币</w:t>
      </w:r>
      <w:r>
        <w:rPr>
          <w:rFonts w:hint="eastAsia" w:ascii="仿宋_GB2312" w:hAnsi="仿宋_GB2312" w:eastAsia="仿宋_GB2312" w:cs="仿宋_GB2312"/>
          <w:kern w:val="0"/>
          <w:sz w:val="32"/>
          <w:szCs w:val="32"/>
          <w:lang w:val="en-US" w:eastAsia="zh-CN"/>
        </w:rPr>
        <w:t>493</w:t>
      </w:r>
      <w:r>
        <w:rPr>
          <w:rFonts w:hint="eastAsia" w:ascii="仿宋_GB2312" w:hAnsi="仿宋_GB2312" w:eastAsia="仿宋_GB2312" w:cs="仿宋_GB2312"/>
          <w:kern w:val="0"/>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（二）预先办理数字证书。本次国有建设用地使用权网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（三）申请人及其控股股东存在下列违法、违规、违约行为之一的，不得参与上述地块竞买活动：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1、存在伪造公文骗取用地和非法倒卖土地等犯罪行为的；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2、存在非法转让土地使用权等违法行为的；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3、因企业原因造成土地闲置一年以上且至报名日止未处罚完结的；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4、开发建设企业有违背出让合同约定条件开发利用土地情形且至报名日止未处罚完结的；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5、至报名日止仍拖欠政府地价款的;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6、被列入问题楼盘开发企业黑名单的;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竞得人缴交的保证金中按成交价的10%转作定金。竞得人有下列行为之一的，视为违约，取消竞得人资格，没收保证金,并由有关部门依法处理;造成损失的，竞得人还应依法承担赔偿责任：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挂牌起始价为人民币</w:t>
      </w:r>
      <w:r>
        <w:rPr>
          <w:rFonts w:hint="eastAsia" w:ascii="仿宋_GB2312" w:hAnsi="仿宋_GB2312" w:eastAsia="仿宋_GB2312" w:cs="仿宋_GB2312"/>
          <w:sz w:val="32"/>
          <w:szCs w:val="32"/>
          <w:u w:val="single"/>
          <w:lang w:val="en-US" w:eastAsia="zh-CN"/>
        </w:rPr>
        <w:t>壹仟肆佰柒拾壹</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1471</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lang w:val="en-US" w:eastAsia="zh-CN"/>
        </w:rPr>
        <w:t>伍拾</w:t>
      </w:r>
      <w:r>
        <w:rPr>
          <w:rFonts w:hint="eastAsia" w:ascii="仿宋_GB2312" w:hAnsi="仿宋_GB2312" w:eastAsia="仿宋_GB2312" w:cs="仿宋_GB2312"/>
          <w:sz w:val="32"/>
          <w:szCs w:val="32"/>
          <w:u w:val="single"/>
        </w:rPr>
        <w:t>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（一）网上挂牌起始时间：2020年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（二）网上挂牌截止时间：2020年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日10时。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（三）网上挂牌交纳保证金截止时间：2020年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申请人可在网上挂牌交易系统浏览或下载本次网上挂牌出让文件，具体包括：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1、《惠州市国有建设用地使用权和矿业权电子挂牌交易规则》；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2、《惠州市国有建设用地使用权网上挂牌交易操作说明》；</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3、网上挂牌出让公告；</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4、挂牌出让地块现状图；</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5、惠州市国有建设用地使用权网上挂牌出让须知；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6、竞买申请书（样本）；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7、惠州市公共资源交易中心土地与矿业网上挂牌交易成交通知书（样本）；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8、《国有建设用地使用权出让合同》（以下简称“出让合同”）样本；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9、宗地规划指标要求；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10、附件。</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rPr>
      </w:pPr>
      <w:bookmarkStart w:id="4" w:name="103"/>
      <w:bookmarkEnd w:id="4"/>
      <w:r>
        <w:rPr>
          <w:rFonts w:hint="eastAsia" w:ascii="仿宋_GB2312" w:hAnsi="仿宋_GB2312" w:eastAsia="仿宋_GB2312" w:cs="仿宋_GB2312"/>
          <w:b/>
          <w:bCs/>
          <w:sz w:val="32"/>
          <w:szCs w:val="32"/>
        </w:rPr>
        <w:t xml:space="preserve"> 十二、竞买保证金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（一）竞买保证金是申请人参加网上挂牌交易活动的资格条件。按规定将竞买保证金汇入指定账户，是参加网上挂牌交易活动的必经程序。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（二）本宗地竞买保证金到账截止时间为2020年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18    </w:t>
      </w:r>
      <w:r>
        <w:rPr>
          <w:rFonts w:hint="eastAsia" w:ascii="仿宋_GB2312" w:hAnsi="仿宋_GB2312" w:eastAsia="仿宋_GB2312" w:cs="仿宋_GB2312"/>
          <w:sz w:val="32"/>
          <w:szCs w:val="32"/>
        </w:rPr>
        <w:t xml:space="preserve">  日9时整，竞买保证金为人民币</w:t>
      </w:r>
      <w:r>
        <w:rPr>
          <w:rFonts w:hint="eastAsia" w:ascii="仿宋_GB2312" w:hAnsi="仿宋_GB2312" w:eastAsia="仿宋_GB2312" w:cs="仿宋_GB2312"/>
          <w:sz w:val="32"/>
          <w:szCs w:val="32"/>
          <w:u w:val="single"/>
          <w:lang w:val="en-US" w:eastAsia="zh-CN"/>
        </w:rPr>
        <w:t>肆</w:t>
      </w:r>
      <w:r>
        <w:rPr>
          <w:rFonts w:hint="eastAsia" w:ascii="仿宋_GB2312" w:hAnsi="仿宋_GB2312" w:eastAsia="仿宋_GB2312" w:cs="仿宋_GB2312"/>
          <w:sz w:val="32"/>
          <w:szCs w:val="32"/>
          <w:u w:val="single"/>
        </w:rPr>
        <w:t>佰</w:t>
      </w:r>
      <w:r>
        <w:rPr>
          <w:rFonts w:hint="eastAsia" w:ascii="仿宋_GB2312" w:hAnsi="仿宋_GB2312" w:eastAsia="仿宋_GB2312" w:cs="仿宋_GB2312"/>
          <w:sz w:val="32"/>
          <w:szCs w:val="32"/>
          <w:u w:val="single"/>
          <w:lang w:val="en-US" w:eastAsia="zh-CN"/>
        </w:rPr>
        <w:t>肆</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贰</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442</w:t>
      </w:r>
      <w:r>
        <w:rPr>
          <w:rFonts w:hint="eastAsia" w:ascii="仿宋_GB2312" w:hAnsi="仿宋_GB2312" w:eastAsia="仿宋_GB2312" w:cs="仿宋_GB2312"/>
          <w:sz w:val="32"/>
          <w:szCs w:val="32"/>
        </w:rPr>
        <w:t>万元）；如以外币缴交竞买保证金的，须缴交美元</w:t>
      </w:r>
      <w:r>
        <w:rPr>
          <w:rFonts w:hint="eastAsia" w:ascii="仿宋_GB2312" w:hAnsi="仿宋_GB2312" w:eastAsia="仿宋_GB2312" w:cs="仿宋_GB2312"/>
          <w:sz w:val="32"/>
          <w:szCs w:val="32"/>
          <w:u w:val="single"/>
          <w:lang w:val="en-US" w:eastAsia="zh-CN"/>
        </w:rPr>
        <w:t>陆</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肆</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64</w:t>
      </w:r>
      <w:r>
        <w:rPr>
          <w:rFonts w:hint="eastAsia" w:ascii="仿宋_GB2312" w:hAnsi="仿宋_GB2312" w:eastAsia="仿宋_GB2312" w:cs="仿宋_GB2312"/>
          <w:sz w:val="32"/>
          <w:szCs w:val="32"/>
        </w:rPr>
        <w:t>万元）或港币</w:t>
      </w:r>
      <w:r>
        <w:rPr>
          <w:rFonts w:hint="eastAsia" w:ascii="仿宋_GB2312" w:hAnsi="仿宋_GB2312" w:eastAsia="仿宋_GB2312" w:cs="仿宋_GB2312"/>
          <w:sz w:val="32"/>
          <w:szCs w:val="32"/>
          <w:u w:val="single"/>
          <w:lang w:val="en-US" w:eastAsia="zh-CN"/>
        </w:rPr>
        <w:t>肆</w:t>
      </w:r>
      <w:r>
        <w:rPr>
          <w:rFonts w:hint="eastAsia" w:ascii="仿宋_GB2312" w:hAnsi="仿宋_GB2312" w:eastAsia="仿宋_GB2312" w:cs="仿宋_GB2312"/>
          <w:sz w:val="32"/>
          <w:szCs w:val="32"/>
          <w:u w:val="single"/>
        </w:rPr>
        <w:t>佰</w:t>
      </w:r>
      <w:r>
        <w:rPr>
          <w:rFonts w:hint="eastAsia" w:ascii="仿宋_GB2312" w:hAnsi="仿宋_GB2312" w:eastAsia="仿宋_GB2312" w:cs="仿宋_GB2312"/>
          <w:sz w:val="32"/>
          <w:szCs w:val="32"/>
          <w:u w:val="single"/>
          <w:lang w:val="en-US" w:eastAsia="zh-CN"/>
        </w:rPr>
        <w:t>玖拾叁</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(HKD</w:t>
      </w:r>
      <w:r>
        <w:rPr>
          <w:rFonts w:hint="eastAsia" w:ascii="仿宋_GB2312" w:hAnsi="仿宋_GB2312" w:eastAsia="仿宋_GB2312" w:cs="仿宋_GB2312"/>
          <w:sz w:val="32"/>
          <w:szCs w:val="32"/>
          <w:u w:val="single"/>
          <w:lang w:val="en-US" w:eastAsia="zh-CN"/>
        </w:rPr>
        <w:t>493</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（四）跨地区或跨行转账的竞买人，需预足资金的在途时间，以免影响竞买人及时取得竞买资格。</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（五）竞买保证金到账时间以网上挂牌交易系统颁发《保证金到账通知书》为准。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竞买保证金开户单位：惠州市公共资源交易中心</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1、中国建设银行惠州广场支行。</w:t>
      </w:r>
    </w:p>
    <w:p>
      <w:pPr>
        <w:spacing w:line="560" w:lineRule="exact"/>
        <w:ind w:left="640" w:hanging="640" w:hangingChars="200"/>
        <w:jc w:val="left"/>
        <w:rPr>
          <w:rFonts w:ascii="仿宋_GB2312" w:eastAsia="仿宋_GB2312"/>
          <w:sz w:val="32"/>
          <w:szCs w:val="32"/>
        </w:rPr>
      </w:pPr>
      <w:r>
        <w:rPr>
          <w:rFonts w:hint="eastAsia" w:ascii="仿宋_GB2312" w:eastAsia="仿宋_GB2312"/>
          <w:sz w:val="32"/>
          <w:szCs w:val="32"/>
        </w:rPr>
        <w:t xml:space="preserve">    2、中国银行惠州分行。                                 3、中国工商银行股份有限公司惠州富力国际中心支行 。</w:t>
      </w:r>
    </w:p>
    <w:p>
      <w:pPr>
        <w:spacing w:line="560" w:lineRule="exact"/>
        <w:jc w:val="left"/>
        <w:rPr>
          <w:rFonts w:ascii="仿宋_GB2312" w:eastAsia="仿宋_GB2312"/>
          <w:sz w:val="32"/>
          <w:szCs w:val="32"/>
        </w:rPr>
      </w:pPr>
      <w:r>
        <w:rPr>
          <w:rFonts w:hint="eastAsia" w:ascii="仿宋_GB2312" w:eastAsia="仿宋_GB2312"/>
          <w:sz w:val="32"/>
          <w:szCs w:val="32"/>
        </w:rPr>
        <w:t xml:space="preserve">    4、中国农业银行惠州分行。</w:t>
      </w:r>
    </w:p>
    <w:p>
      <w:pPr>
        <w:spacing w:line="560" w:lineRule="exact"/>
        <w:ind w:firstLine="630"/>
        <w:jc w:val="left"/>
        <w:rPr>
          <w:rFonts w:ascii="仿宋_GB2312" w:eastAsia="仿宋_GB2312"/>
          <w:sz w:val="32"/>
          <w:szCs w:val="32"/>
        </w:rPr>
      </w:pPr>
      <w:r>
        <w:rPr>
          <w:rFonts w:hint="eastAsia" w:ascii="仿宋_GB2312" w:eastAsia="仿宋_GB2312"/>
          <w:sz w:val="32"/>
          <w:szCs w:val="32"/>
        </w:rPr>
        <w:t>5、中信银行股份有限公司惠州分行。(备注:中信银行股份有限公司惠州分行本行转帐须到银行柜面办理)。</w:t>
      </w:r>
    </w:p>
    <w:p>
      <w:pPr>
        <w:spacing w:line="560" w:lineRule="exact"/>
        <w:ind w:firstLine="630"/>
        <w:jc w:val="left"/>
        <w:rPr>
          <w:rFonts w:ascii="仿宋_GB2312" w:eastAsia="仿宋_GB2312"/>
          <w:sz w:val="32"/>
          <w:szCs w:val="32"/>
        </w:rPr>
      </w:pPr>
      <w:r>
        <w:rPr>
          <w:rFonts w:hint="eastAsia" w:ascii="仿宋_GB2312" w:eastAsia="仿宋_GB2312"/>
          <w:sz w:val="32"/>
          <w:szCs w:val="32"/>
        </w:rPr>
        <w:t>6、惠州市农村商业银行股份有限公司惠城支行。</w:t>
      </w:r>
    </w:p>
    <w:p>
      <w:pPr>
        <w:spacing w:line="560" w:lineRule="exact"/>
        <w:ind w:firstLine="630"/>
        <w:jc w:val="left"/>
        <w:rPr>
          <w:rFonts w:ascii="仿宋_GB2312" w:eastAsia="仿宋_GB2312"/>
          <w:sz w:val="32"/>
          <w:szCs w:val="32"/>
        </w:rPr>
      </w:pPr>
      <w:r>
        <w:rPr>
          <w:rFonts w:hint="eastAsia" w:ascii="仿宋_GB2312" w:eastAsia="仿宋_GB2312"/>
          <w:sz w:val="32"/>
          <w:szCs w:val="32"/>
        </w:rPr>
        <w:t>7、交通银行惠州分行。</w:t>
      </w:r>
    </w:p>
    <w:p>
      <w:pPr>
        <w:spacing w:line="560" w:lineRule="exact"/>
        <w:jc w:val="left"/>
        <w:rPr>
          <w:rFonts w:ascii="仿宋_GB2312" w:eastAsia="仿宋_GB2312"/>
          <w:sz w:val="32"/>
          <w:szCs w:val="32"/>
        </w:rPr>
      </w:pPr>
      <w:r>
        <w:rPr>
          <w:rFonts w:hint="eastAsia" w:ascii="仿宋_GB2312" w:eastAsia="仿宋_GB2312"/>
          <w:sz w:val="32"/>
          <w:szCs w:val="32"/>
        </w:rPr>
        <w:t xml:space="preserve">    8、上海浦东发展银行股份有限公司惠州分行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9、广发银行惠州江北支行。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10、中国民生银行股份有限公司惠州分行。</w:t>
      </w:r>
    </w:p>
    <w:p>
      <w:pPr>
        <w:ind w:firstLine="568"/>
        <w:rPr>
          <w:rFonts w:hint="eastAsia" w:ascii="仿宋_GB2312" w:eastAsia="仿宋_GB2312"/>
          <w:sz w:val="32"/>
          <w:szCs w:val="32"/>
        </w:rPr>
      </w:pPr>
      <w:r>
        <w:rPr>
          <w:rFonts w:hint="eastAsia" w:ascii="仿宋_GB2312" w:eastAsia="仿宋_GB2312"/>
          <w:sz w:val="32"/>
          <w:szCs w:val="32"/>
          <w:lang w:val="en-US" w:eastAsia="zh-CN"/>
        </w:rPr>
        <w:t>11、中国光大银行股份有限公司惠州分行。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（六）保证金账号：网上挂牌交易系统随机产生子账号。</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3、报价不符合报价规则的。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4、报价低于网上挂牌起始价的。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十四、系统操作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本中心网上挂牌交易系统（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）有模拟操作平台，有需要的竞买人可到我中心土地矿业交易部通过模拟平台进行操作培训。</w:t>
      </w:r>
    </w:p>
    <w:p>
      <w:pPr>
        <w:tabs>
          <w:tab w:val="left" w:pos="3388"/>
        </w:tabs>
        <w:spacing w:line="560" w:lineRule="exact"/>
        <w:jc w:val="left"/>
        <w:rPr>
          <w:rFonts w:ascii="仿宋_GB2312" w:hAnsi="仿宋_GB2312" w:eastAsia="仿宋_GB2312" w:cs="仿宋_GB2312"/>
          <w:sz w:val="32"/>
          <w:szCs w:val="32"/>
        </w:rPr>
      </w:pPr>
      <w:bookmarkStart w:id="6" w:name="106"/>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5、网上挂牌报价规则见《须知》第十三条。</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网上挂牌截止由网上挂牌交易系统自动确定。在公告规定的网上挂牌截止时间，网上挂牌交易系统将显示最高报价，并询问竞买人是否愿意继续竞价（限时竞价）。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2、网上挂牌交易系统显示最高报价，并询问竞买人是否愿意继续竞价。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4、有竞买人表示愿意继续竞价的，网上挂牌交易系统自动进入网上限时竞价程序。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5、经网上挂牌交易系统询问完毕后，没有竞买人表示愿意继续竞价的，网上挂牌交易系统按下列规定确定网上挂牌结果：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（1）最高报价高于或等于起始价的，网上挂牌交易系统显示网上挂牌成交，最高报价的出价人为竞得人。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（2）无人应价的，网上挂牌交易显示网上挂牌不成交。</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3、在网上限时竞价中无人报价的，以网上挂牌截止时出价最高者为竞得人，但低于网上挂牌交易底价者除外。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1、网上挂牌交易结束后，竞得人应当自行下载打印《竞买申请书》、《竞价结果通知书》并盖章。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2、竞得人应当在网上挂牌交易结果公布后的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个工作日内持公司公章及下列有关纸质材料到本中心进行资格审查并签订《成交确认书》：</w:t>
      </w:r>
    </w:p>
    <w:p>
      <w:pPr>
        <w:tabs>
          <w:tab w:val="left" w:pos="3388"/>
        </w:tabs>
        <w:spacing w:line="560" w:lineRule="exact"/>
        <w:ind w:firstLine="419" w:firstLineChars="13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（2）《竞价结果通知书》（加盖公章）。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（3）《竞买保证金到账通知书》（加盖公章）。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（4）转帐凭证复印件（加盖公章）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（5）申请竞买人有效的《营业执照》复印件（加盖公章）（二份）。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）法定代表人身份证复印件（加盖公章）（二份）。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）联合竞买协议（联合竞买的提供）。</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联合竞买协议要约定联合各方的权利和义务。必须明确表达参与联合竞买的各方、参与竞买的代表人、联合各方的出资比例和签订《出让合同》时的受让人。</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（二）本次国有建设用地使用权网上挂牌出让为无底价挂牌出让，按照价高者得的原则确定竞得人。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（五）确定竞得人后，竞得人持《惠州市公共资源交易中心网上挂牌交易成交通知书》以及参加本宗地网上挂牌交易的所须资料到惠州市公共资源交易中心土地矿业交易部申办相关成交确认手续。</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《惠州市公共资源交易中心网上挂牌交易成交通知书》对挂牌人和竞得人具有法律效力，挂牌人改变网上挂牌结果的，或者竞得人放弃竞得宗地的，应当承担相应法律责任。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（六）竞得人缴纳的竞买保证金，网上挂牌成交后，竞得人应到我中心办理保证金转付地价款手续(保证金中按成交价款的10%转作受让地块的定金）。未竞得人缴交的竞买保证金，在网上挂牌活动结束后 5 个工作日内，带齐相关资料（《保证金到帐通知书》及进账单等）到本中心退还保证金，不计利息。</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以外币缴纳土地竞买保证金的，成交确认后，我中心将在竞得人支付的外币保证金中扣留成交价款的10%（按成交当日汇率结汇）作为受让地块的定金，其余部分原路返回给竞得人，待竞得人按时缴清地价款后，再将定金退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保证金少于成交价10%的，不足部分由竞得人在签订《成交确认书》之日起5个工作日内付清。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（八）竞得人签订《国有建设用地使用权网上挂牌成交确认书》后，竞买保证金抵作土地出让价款，成交价款余款按《出让合同》的约定支付。《成交确认书》签订之日起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九）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6、市自然资源管理部门或交易中心认为应当暂停、中止或终止网上挂牌交易活动的其他情形。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（十一）网上挂牌成交价即为该幅地块的总地价款，竞得人除支付成交价款外，还需支付契税、印花税等有关费用。</w:t>
      </w:r>
    </w:p>
    <w:p>
      <w:pPr>
        <w:spacing w:line="560" w:lineRule="exact"/>
        <w:ind w:firstLine="640" w:firstLineChars="200"/>
        <w:rPr>
          <w:rFonts w:ascii="仿宋_GB2312" w:eastAsia="仿宋_GB2312"/>
        </w:rPr>
      </w:pPr>
      <w:r>
        <w:rPr>
          <w:rFonts w:hint="eastAsia" w:ascii="仿宋_GB2312" w:eastAsia="仿宋_GB2312"/>
          <w:sz w:val="32"/>
          <w:szCs w:val="32"/>
        </w:rPr>
        <w:t>（十二）该宗地使用网上挂牌方式出让，交易全程适用《惠州市国有建设用地使用权和矿业权电子挂牌交易规则》（惠府〔2014〕167号）</w:t>
      </w:r>
      <w:r>
        <w:rPr>
          <w:rFonts w:hint="eastAsia" w:ascii="仿宋_GB2312" w:hAnsi="仿宋_GB2312" w:eastAsia="仿宋_GB2312"/>
          <w:sz w:val="32"/>
          <w:szCs w:val="24"/>
        </w:rPr>
        <w:t>。</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（十三）竞得人与出让人签订《出让合同》后，应当按出让合同约定支付网上挂牌成交价款。竞得人付清全部网上挂牌成交价款后，依法申请办理土地登记，领取《不动产权证书》。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（十四）网上挂牌不成交的，应当按规定由委托方和本中心重新组织出让。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（十五）本中心认为需要对网上挂牌出让须知、公告及相关交易文件作出修改、补充时，将通过原公告发布渠道公告，不作另行通知。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（十六）本须知及公告涉及的时间期限，以惠州市公共资源交易中心土地与矿业网上挂牌交易系统服务器的时间为准。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（十七）竞买人在本次网上挂牌交易过程中与惠州市公共资源交易中心发生任何争议，由双方协商。协商不成的可依法提交惠州市仲裁机构仲裁解决。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（十八）本中心对本《须知》有解释权。未尽事宜依照《招标拍卖挂牌出让国有土地使用权规范》办理。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tabs>
          <w:tab w:val="left" w:pos="3388"/>
        </w:tabs>
        <w:ind w:firstLine="4640" w:firstLineChars="1450"/>
        <w:jc w:val="left"/>
        <w:rPr>
          <w:rFonts w:ascii="仿宋_GB2312" w:hAnsi="仿宋_GB2312" w:eastAsia="仿宋_GB2312" w:cs="仿宋_GB2312"/>
          <w:sz w:val="32"/>
          <w:szCs w:val="32"/>
        </w:rPr>
      </w:pP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bookmarkStart w:id="8" w:name="_GoBack"/>
      <w:bookmarkEnd w:id="8"/>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3"/>
        </w:pPr>
        <w:r>
          <w:fldChar w:fldCharType="begin"/>
        </w:r>
        <w:r>
          <w:instrText xml:space="preserve"> PAGE   \* MERGEFORMAT </w:instrText>
        </w:r>
        <w:r>
          <w:fldChar w:fldCharType="separate"/>
        </w:r>
        <w:r>
          <w:rPr>
            <w:lang w:val="zh-CN"/>
          </w:rPr>
          <w:t>-</w:t>
        </w:r>
        <w:r>
          <w:t xml:space="preserve"> 17 -</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54F511E"/>
    <w:rsid w:val="00006A7B"/>
    <w:rsid w:val="00013E7E"/>
    <w:rsid w:val="000721C6"/>
    <w:rsid w:val="000837BB"/>
    <w:rsid w:val="000A092B"/>
    <w:rsid w:val="000A5504"/>
    <w:rsid w:val="000D0D10"/>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2830E8F"/>
    <w:rsid w:val="030F1806"/>
    <w:rsid w:val="04AD7D35"/>
    <w:rsid w:val="054F511E"/>
    <w:rsid w:val="0CD05DB7"/>
    <w:rsid w:val="0F830A62"/>
    <w:rsid w:val="0FC62DE2"/>
    <w:rsid w:val="109A02CD"/>
    <w:rsid w:val="114A1759"/>
    <w:rsid w:val="16283DCA"/>
    <w:rsid w:val="18E65A07"/>
    <w:rsid w:val="1C387F88"/>
    <w:rsid w:val="1C552ED6"/>
    <w:rsid w:val="1D082B40"/>
    <w:rsid w:val="1E192718"/>
    <w:rsid w:val="1FAB74B3"/>
    <w:rsid w:val="20061FAD"/>
    <w:rsid w:val="24FB650C"/>
    <w:rsid w:val="26067B89"/>
    <w:rsid w:val="2608519C"/>
    <w:rsid w:val="267D0353"/>
    <w:rsid w:val="296C67A2"/>
    <w:rsid w:val="2A8A6543"/>
    <w:rsid w:val="2B1F451B"/>
    <w:rsid w:val="2BAF1540"/>
    <w:rsid w:val="2D6206D4"/>
    <w:rsid w:val="2E441035"/>
    <w:rsid w:val="30853164"/>
    <w:rsid w:val="322A1DC6"/>
    <w:rsid w:val="34405344"/>
    <w:rsid w:val="351709CA"/>
    <w:rsid w:val="35F81310"/>
    <w:rsid w:val="385771C0"/>
    <w:rsid w:val="38AB40F2"/>
    <w:rsid w:val="39F76430"/>
    <w:rsid w:val="3BE56A3C"/>
    <w:rsid w:val="3DBA5BC3"/>
    <w:rsid w:val="3E3E281B"/>
    <w:rsid w:val="3E546F3E"/>
    <w:rsid w:val="3E5F4D8D"/>
    <w:rsid w:val="426E3FC4"/>
    <w:rsid w:val="43185547"/>
    <w:rsid w:val="4632212B"/>
    <w:rsid w:val="49EB09D0"/>
    <w:rsid w:val="4BB72777"/>
    <w:rsid w:val="4E1B3647"/>
    <w:rsid w:val="575C2D03"/>
    <w:rsid w:val="5A233067"/>
    <w:rsid w:val="5C2303AF"/>
    <w:rsid w:val="5C4C3ACF"/>
    <w:rsid w:val="5C731101"/>
    <w:rsid w:val="64DD162F"/>
    <w:rsid w:val="661C1CD7"/>
    <w:rsid w:val="67576BA1"/>
    <w:rsid w:val="68C033F6"/>
    <w:rsid w:val="68FB76FE"/>
    <w:rsid w:val="69CC62F3"/>
    <w:rsid w:val="6B405C37"/>
    <w:rsid w:val="70E3266E"/>
    <w:rsid w:val="71772A86"/>
    <w:rsid w:val="7E3C774C"/>
    <w:rsid w:val="7FA445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0"/>
    <w:rPr>
      <w:rFonts w:ascii="Calibri" w:hAnsi="Calibri"/>
      <w:kern w:val="2"/>
      <w:sz w:val="18"/>
      <w:szCs w:val="18"/>
    </w:rPr>
  </w:style>
  <w:style w:type="character" w:customStyle="1" w:styleId="8">
    <w:name w:val="页脚 Char"/>
    <w:basedOn w:val="5"/>
    <w:link w:val="3"/>
    <w:qFormat/>
    <w:uiPriority w:val="99"/>
    <w:rPr>
      <w:rFonts w:ascii="Calibri" w:hAnsi="Calibri"/>
      <w:kern w:val="2"/>
      <w:sz w:val="18"/>
      <w:szCs w:val="22"/>
    </w:rPr>
  </w:style>
  <w:style w:type="character" w:customStyle="1" w:styleId="9">
    <w:name w:val="正文文本缩进 Char"/>
    <w:basedOn w:val="5"/>
    <w:link w:val="2"/>
    <w:qFormat/>
    <w:uiPriority w:val="0"/>
    <w:rPr>
      <w:rFonts w:ascii="仿宋_GB2312" w:hAnsi="华文中宋" w:eastAsia="仿宋_GB231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3</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黄春枚</cp:lastModifiedBy>
  <cp:lastPrinted>2020-04-30T08:52:00Z</cp:lastPrinted>
  <dcterms:modified xsi:type="dcterms:W3CDTF">2020-08-14T08:10:05Z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