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hint="eastAsia"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惠州市国有建设用地使用权网上挂牌</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）地块位置：惠州市惠城区桥西片区丰湖书院FH-01号（地下空间）地块;</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FH-01</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（四）地块范围：平面界址点以宗地图为准，宗地竖向界限以《规划条件告知书》(案卷编号: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20006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号) （以下简称“《告知书》”）规定为准；</w:t>
      </w:r>
    </w:p>
    <w:p>
      <w:pPr>
        <w:tabs>
          <w:tab w:val="left" w:pos="3388"/>
        </w:tabs>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宗地使用权面积为：4422.38平方米；</w:t>
      </w:r>
    </w:p>
    <w:p>
      <w:pPr>
        <w:tabs>
          <w:tab w:val="left" w:pos="3388"/>
        </w:tabs>
        <w:spacing w:line="560" w:lineRule="exact"/>
        <w:jc w:val="left"/>
        <w:rPr>
          <w:rFonts w:hint="eastAsia" w:ascii="仿宋_GB2312" w:hAnsi="仿宋_GB2312" w:eastAsia="仿宋_GB2312" w:cs="仿宋_GB2312"/>
          <w:sz w:val="32"/>
          <w:szCs w:val="32"/>
        </w:rPr>
      </w:pPr>
    </w:p>
    <w:p>
      <w:pPr>
        <w:tabs>
          <w:tab w:val="left" w:pos="3388"/>
        </w:tabs>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机动车停车位（个）：</w:t>
      </w:r>
      <w:r>
        <w:rPr>
          <w:rFonts w:hint="eastAsia" w:ascii="仿宋_GB2312" w:hAnsi="仿宋_GB2312" w:eastAsia="仿宋_GB2312" w:cs="仿宋_GB2312"/>
          <w:sz w:val="32"/>
          <w:szCs w:val="32"/>
          <w:lang w:val="en-US" w:eastAsia="zh-CN"/>
        </w:rPr>
        <w:t>地下自走式停车库≥200个</w:t>
      </w:r>
      <w:r>
        <w:rPr>
          <w:rFonts w:hint="eastAsia" w:ascii="仿宋_GB2312" w:hAnsi="仿宋_GB2312" w:eastAsia="仿宋_GB2312" w:cs="仿宋_GB2312"/>
          <w:sz w:val="32"/>
          <w:szCs w:val="32"/>
          <w:lang w:eastAsia="zh-CN"/>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公园绿地兼容社会停车场用地</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eastAsia="zh-CN"/>
        </w:rPr>
        <w:t>交通服务场站用地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0年；</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eastAsia="zh-CN"/>
        </w:rPr>
        <w:t>公园、地下停车库及配套设施</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 动工及竣工时间：该地块的动工时间为地块交付之日起一年内，竣工时间为动工之日起三年内（因不可抗拒因素除外）；</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2920</w:t>
      </w:r>
      <w:r>
        <w:rPr>
          <w:rFonts w:hint="eastAsia" w:ascii="仿宋_GB2312" w:hAnsi="仿宋_GB2312" w:eastAsia="仿宋_GB2312" w:cs="仿宋_GB2312"/>
          <w:sz w:val="32"/>
          <w:szCs w:val="32"/>
        </w:rPr>
        <w:t>万元（含地价,不含地价溢价部分）。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pStyle w:val="3"/>
        <w:widowControl w:val="0"/>
        <w:spacing w:line="520" w:lineRule="exact"/>
        <w:jc w:val="both"/>
        <w:rPr>
          <w:rFonts w:hint="eastAsia" w:ascii="Times New Roman" w:hAnsi="Times New Roman" w:cs="Times New Roman"/>
          <w:szCs w:val="32"/>
          <w:lang w:eastAsia="zh-CN"/>
        </w:rPr>
      </w:pPr>
      <w:r>
        <w:rPr>
          <w:rFonts w:hint="default" w:ascii="Times New Roman" w:hAnsi="Times New Roman" w:cs="Times New Roman"/>
          <w:szCs w:val="32"/>
          <w:lang w:val="en-US" w:eastAsia="zh-CN"/>
        </w:rPr>
        <w:t>（</w:t>
      </w:r>
      <w:r>
        <w:rPr>
          <w:rFonts w:hint="eastAsia" w:ascii="Times New Roman" w:hAnsi="Times New Roman" w:cs="Times New Roman"/>
          <w:szCs w:val="32"/>
          <w:lang w:val="en-US" w:eastAsia="zh-CN"/>
        </w:rPr>
        <w:t>四</w:t>
      </w:r>
      <w:r>
        <w:rPr>
          <w:rFonts w:hint="default" w:ascii="Times New Roman" w:hAnsi="Times New Roman" w:cs="Times New Roman"/>
          <w:szCs w:val="32"/>
          <w:lang w:val="en-US" w:eastAsia="zh-CN"/>
        </w:rPr>
        <w:t>）</w:t>
      </w:r>
      <w:r>
        <w:rPr>
          <w:rFonts w:hint="default" w:ascii="Times New Roman" w:hAnsi="Times New Roman" w:cs="Times New Roman"/>
          <w:szCs w:val="32"/>
          <w:lang w:eastAsia="zh-CN"/>
        </w:rPr>
        <w:t>竞得人在用地红线内开发建设必须符合城市规划要求，必须按《告知书》（案卷编号：PB20</w:t>
      </w:r>
      <w:r>
        <w:rPr>
          <w:rFonts w:hint="default" w:ascii="Times New Roman" w:hAnsi="Times New Roman" w:cs="Times New Roman"/>
          <w:szCs w:val="32"/>
          <w:lang w:val="en-US" w:eastAsia="zh-CN"/>
        </w:rPr>
        <w:t>20006</w:t>
      </w:r>
      <w:r>
        <w:rPr>
          <w:rFonts w:hint="eastAsia" w:ascii="Times New Roman" w:hAnsi="Times New Roman" w:cs="Times New Roman"/>
          <w:szCs w:val="32"/>
          <w:lang w:val="en-US" w:eastAsia="zh-CN"/>
        </w:rPr>
        <w:t>8</w:t>
      </w:r>
      <w:r>
        <w:rPr>
          <w:rFonts w:hint="default" w:ascii="Times New Roman" w:hAnsi="Times New Roman" w:cs="Times New Roman"/>
          <w:szCs w:val="32"/>
          <w:lang w:eastAsia="zh-CN"/>
        </w:rPr>
        <w:t>）规划控制指标要求及有关规定进行规划设计</w:t>
      </w:r>
      <w:r>
        <w:rPr>
          <w:rFonts w:hint="eastAsia" w:ascii="Times New Roman" w:hAnsi="Times New Roman" w:cs="Times New Roman"/>
          <w:szCs w:val="32"/>
          <w:lang w:eastAsia="zh-CN"/>
        </w:rPr>
        <w:t>。</w:t>
      </w:r>
    </w:p>
    <w:p>
      <w:pPr>
        <w:pStyle w:val="3"/>
        <w:widowControl w:val="0"/>
        <w:spacing w:line="520" w:lineRule="exact"/>
        <w:jc w:val="both"/>
        <w:rPr>
          <w:rFonts w:hint="eastAsia" w:ascii="Times New Roman" w:hAnsi="Times New Roman" w:cs="Times New Roman"/>
          <w:szCs w:val="32"/>
          <w:lang w:val="en-US" w:eastAsia="zh-CN"/>
        </w:rPr>
      </w:pP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五）取得桥西片区丰湖书院FH-01号（地下空间）地块土地使用权人应按照《建设用地规划设计条件》的规划要求配建相关的配套设施。</w:t>
      </w:r>
    </w:p>
    <w:p>
      <w:pPr>
        <w:pStyle w:val="3"/>
        <w:widowControl w:val="0"/>
        <w:spacing w:line="520" w:lineRule="exact"/>
        <w:jc w:val="both"/>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（六）地面公园由地块取得者负责建设并无偿移交给政府相关部门，公园景观应与周边西湖景观相协调，并与地下停车库同步规划、同步建设、同步验收交付使用。</w:t>
      </w:r>
    </w:p>
    <w:p>
      <w:pPr>
        <w:pStyle w:val="3"/>
        <w:widowControl w:val="0"/>
        <w:spacing w:line="520" w:lineRule="exact"/>
        <w:jc w:val="both"/>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（七）地块土地使用权人在建设前应依照有关法律和法规的规定，经风景区名胜区管理机构审核后，报有关主管部门办理临时使用手续，建设时采取有效措施保护好生态环境，建成后恢复原状。</w:t>
      </w:r>
    </w:p>
    <w:p>
      <w:pPr>
        <w:pStyle w:val="3"/>
        <w:widowControl w:val="0"/>
        <w:spacing w:line="520" w:lineRule="exact"/>
        <w:jc w:val="both"/>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（八）取得FH-01土地使用权人应按照《建设用地规划设计条件》的规划要求配建相关的配套设施。</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184</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217</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玖佰贰拾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920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bookmarkStart w:id="8" w:name="_GoBack"/>
      <w:bookmarkEnd w:id="8"/>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壹佰捌拾肆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184</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28</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柒</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217</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10、中国民生银行股份有限公司惠州分行。</w:t>
      </w:r>
    </w:p>
    <w:p>
      <w:pPr>
        <w:pStyle w:val="7"/>
        <w:keepNext w:val="0"/>
        <w:keepLines w:val="0"/>
        <w:widowControl/>
        <w:suppressLineNumbers w:val="0"/>
        <w:spacing w:line="555"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sectPr>
      <w:footerReference r:id="rId3"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54F511E"/>
    <w:rsid w:val="063A78AB"/>
    <w:rsid w:val="065D58C0"/>
    <w:rsid w:val="071F73B3"/>
    <w:rsid w:val="077D5D24"/>
    <w:rsid w:val="0DCB3B54"/>
    <w:rsid w:val="10152918"/>
    <w:rsid w:val="105A2768"/>
    <w:rsid w:val="10A1573B"/>
    <w:rsid w:val="10B43BC1"/>
    <w:rsid w:val="15BB632B"/>
    <w:rsid w:val="15C4392F"/>
    <w:rsid w:val="15D340EA"/>
    <w:rsid w:val="1960257D"/>
    <w:rsid w:val="19D941D6"/>
    <w:rsid w:val="1ED73189"/>
    <w:rsid w:val="246E23DA"/>
    <w:rsid w:val="28D2352A"/>
    <w:rsid w:val="2AA45603"/>
    <w:rsid w:val="2CA246FC"/>
    <w:rsid w:val="2CD752D7"/>
    <w:rsid w:val="2F944F64"/>
    <w:rsid w:val="31880862"/>
    <w:rsid w:val="33A33367"/>
    <w:rsid w:val="38DE5E51"/>
    <w:rsid w:val="390E539D"/>
    <w:rsid w:val="3C8F0E4F"/>
    <w:rsid w:val="3D322E34"/>
    <w:rsid w:val="40E92B0F"/>
    <w:rsid w:val="454309A1"/>
    <w:rsid w:val="464A19BC"/>
    <w:rsid w:val="467262F8"/>
    <w:rsid w:val="4CF51C39"/>
    <w:rsid w:val="4F3401CC"/>
    <w:rsid w:val="4FFE1B2F"/>
    <w:rsid w:val="52AA5DFE"/>
    <w:rsid w:val="53A646BF"/>
    <w:rsid w:val="544F17E9"/>
    <w:rsid w:val="54943EAC"/>
    <w:rsid w:val="5AEE4F52"/>
    <w:rsid w:val="5B1D2CCC"/>
    <w:rsid w:val="5D006096"/>
    <w:rsid w:val="5DB15592"/>
    <w:rsid w:val="6178185B"/>
    <w:rsid w:val="62D41879"/>
    <w:rsid w:val="64C30585"/>
    <w:rsid w:val="659D6FA9"/>
    <w:rsid w:val="65F2007E"/>
    <w:rsid w:val="68085778"/>
    <w:rsid w:val="688B43B5"/>
    <w:rsid w:val="6B8A6BF3"/>
    <w:rsid w:val="6BFA1460"/>
    <w:rsid w:val="6C013F77"/>
    <w:rsid w:val="6C181FB4"/>
    <w:rsid w:val="77E167B8"/>
    <w:rsid w:val="79067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paragraph" w:customStyle="1" w:styleId="23">
    <w:name w:val="内标题一"/>
    <w:basedOn w:val="1"/>
    <w:qFormat/>
    <w:uiPriority w:val="0"/>
    <w:rPr>
      <w:rFonts w:eastAsia="楷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24</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2020-12-02T08:53:00Z</cp:lastPrinted>
  <dcterms:modified xsi:type="dcterms:W3CDTF">2020-12-08T07:06:35Z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