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出让竞买须知</w:t>
      </w:r>
    </w:p>
    <w:p>
      <w:pPr>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w:t>
      </w:r>
      <w:r>
        <w:rPr>
          <w:rFonts w:ascii="仿宋_GB2312" w:hAnsi="仿宋_GB2312" w:eastAsia="仿宋_GB2312" w:cs="仿宋_GB2312"/>
          <w:sz w:val="32"/>
          <w:szCs w:val="32"/>
        </w:rPr>
        <w:t>[2021]015</w:t>
      </w:r>
      <w:r>
        <w:rPr>
          <w:rFonts w:hint="eastAsia" w:ascii="仿宋_GB2312" w:hAnsi="仿宋_GB2312" w:eastAsia="仿宋_GB2312" w:cs="仿宋_GB2312"/>
          <w:sz w:val="32"/>
          <w:szCs w:val="32"/>
        </w:rPr>
        <w:t>号</w:t>
      </w:r>
    </w:p>
    <w:p>
      <w:pPr>
        <w:ind w:firstLine="643" w:firstLineChars="200"/>
        <w:rPr>
          <w:rFonts w:ascii="仿宋_GB2312" w:eastAsia="仿宋_GB2312"/>
          <w:b/>
          <w:sz w:val="32"/>
        </w:rPr>
      </w:pPr>
      <w:r>
        <w:rPr>
          <w:rFonts w:hint="eastAsia" w:ascii="仿宋_GB2312" w:hAnsi="仿宋_GB2312" w:eastAsia="仿宋_GB2312" w:cs="仿宋_GB2312"/>
          <w:b/>
          <w:bCs/>
          <w:sz w:val="32"/>
          <w:szCs w:val="32"/>
        </w:rPr>
        <w:t>一、</w:t>
      </w:r>
      <w:r>
        <w:rPr>
          <w:rFonts w:hint="eastAsia" w:ascii="仿宋_GB2312" w:eastAsia="仿宋_GB2312"/>
          <w:b/>
          <w:sz w:val="32"/>
        </w:rPr>
        <w:t>《惠州市国有建设用地使用权网上挂牌出让公告》（惠公易土市直</w:t>
      </w:r>
      <w:r>
        <w:rPr>
          <w:rFonts w:ascii="仿宋_GB2312" w:eastAsia="仿宋_GB2312"/>
          <w:b/>
          <w:sz w:val="32"/>
        </w:rPr>
        <w:t>[2021]015</w:t>
      </w:r>
      <w:r>
        <w:rPr>
          <w:rFonts w:hint="eastAsia" w:ascii="仿宋_GB2312" w:eastAsia="仿宋_GB2312"/>
          <w:b/>
          <w:sz w:val="32"/>
        </w:rPr>
        <w:t>号）是本竞买须知的重要组成部分，本竞买须知是具备法律约束力的重要文件，竞买人须详细阅读。</w:t>
      </w:r>
    </w:p>
    <w:p>
      <w:pPr>
        <w:tabs>
          <w:tab w:val="left" w:pos="3388"/>
        </w:tabs>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二、本宗国有建设用地使用权网上挂牌出让的出让人为惠州市自然资源局，本中心受出让人委托具体组织实施。</w:t>
      </w:r>
      <w:bookmarkStart w:id="0" w:name="100"/>
      <w:bookmarkEnd w:id="0"/>
    </w:p>
    <w:p>
      <w:pPr>
        <w:tabs>
          <w:tab w:val="left" w:pos="3388"/>
        </w:tabs>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本宗国有建设用地使用权网上挂牌出让遵循公开、公平、公正和诚实信用原则。</w:t>
      </w:r>
      <w:bookmarkStart w:id="1" w:name="101"/>
      <w:bookmarkEnd w:id="1"/>
    </w:p>
    <w:p>
      <w:pPr>
        <w:ind w:firstLine="643" w:firstLineChars="200"/>
        <w:rPr>
          <w:rFonts w:ascii="仿宋_GB2312" w:eastAsia="仿宋_GB2312"/>
          <w:b/>
          <w:sz w:val="32"/>
          <w:szCs w:val="32"/>
        </w:rPr>
      </w:pPr>
      <w:r>
        <w:rPr>
          <w:rFonts w:hint="eastAsia" w:ascii="仿宋_GB2312" w:eastAsia="仿宋_GB2312"/>
          <w:b/>
          <w:sz w:val="32"/>
          <w:szCs w:val="32"/>
        </w:rPr>
        <w:t>三、该地块采用网上公开挂牌方式出让，采取“限地价、竞配建”方式。</w:t>
      </w:r>
    </w:p>
    <w:p>
      <w:pPr>
        <w:spacing w:line="560" w:lineRule="exact"/>
        <w:ind w:firstLine="640" w:firstLineChars="200"/>
        <w:rPr>
          <w:rFonts w:ascii="仿宋_GB2312" w:eastAsia="仿宋_GB2312"/>
          <w:sz w:val="32"/>
        </w:rPr>
      </w:pPr>
      <w:r>
        <w:rPr>
          <w:rFonts w:hint="eastAsia" w:ascii="仿宋_GB2312" w:eastAsia="仿宋_GB2312"/>
          <w:sz w:val="32"/>
        </w:rPr>
        <w:t>该宗地网上挂牌出让无底价，挂牌起始价为</w:t>
      </w:r>
      <w:r>
        <w:rPr>
          <w:rFonts w:ascii="仿宋_GB2312" w:eastAsia="仿宋_GB2312"/>
          <w:sz w:val="32"/>
        </w:rPr>
        <w:t>47850</w:t>
      </w:r>
      <w:r>
        <w:rPr>
          <w:rFonts w:hint="eastAsia" w:ascii="仿宋_GB2312" w:eastAsia="仿宋_GB2312"/>
          <w:sz w:val="32"/>
        </w:rPr>
        <w:t>万元人民币，最高限价为</w:t>
      </w:r>
      <w:r>
        <w:rPr>
          <w:rFonts w:ascii="仿宋_GB2312" w:eastAsia="仿宋_GB2312"/>
          <w:sz w:val="32"/>
        </w:rPr>
        <w:t>60350</w:t>
      </w:r>
      <w:r>
        <w:rPr>
          <w:rFonts w:hint="eastAsia" w:ascii="仿宋_GB2312" w:eastAsia="仿宋_GB2312"/>
          <w:sz w:val="32"/>
        </w:rPr>
        <w:t>万元人民币。竞得人首先须配建总建筑面积不低于</w:t>
      </w:r>
      <w:r>
        <w:rPr>
          <w:rFonts w:ascii="仿宋_GB2312" w:eastAsia="仿宋_GB2312"/>
          <w:sz w:val="32"/>
        </w:rPr>
        <w:t>3000</w:t>
      </w:r>
      <w:r>
        <w:rPr>
          <w:rFonts w:hint="eastAsia" w:ascii="仿宋_GB2312" w:eastAsia="仿宋_GB2312"/>
          <w:sz w:val="32"/>
        </w:rPr>
        <w:t>㎡的人才房并无偿移交政府。</w:t>
      </w:r>
    </w:p>
    <w:p>
      <w:pPr>
        <w:spacing w:line="560" w:lineRule="exact"/>
        <w:ind w:firstLine="640" w:firstLineChars="200"/>
        <w:rPr>
          <w:rFonts w:ascii="仿宋_GB2312" w:eastAsia="仿宋_GB2312"/>
          <w:sz w:val="32"/>
        </w:rPr>
      </w:pPr>
      <w:r>
        <w:rPr>
          <w:rFonts w:hint="eastAsia" w:ascii="仿宋_GB2312" w:eastAsia="仿宋_GB2312"/>
          <w:sz w:val="32"/>
        </w:rPr>
        <w:t>竞价达到最高限价后以竞配建人才房建筑面积最大者为竞得人。配建人才房建筑面积计入该宗地计算容积率建筑面积，即配建人才房建筑面积不得超过该宗地计算容积率建筑面积。</w:t>
      </w:r>
    </w:p>
    <w:p>
      <w:pPr>
        <w:tabs>
          <w:tab w:val="left" w:pos="3388"/>
        </w:tabs>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四、网上挂牌出让地块的起始价、增加幅度，竞配建起始面积及增加幅度</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rPr>
        <w:t>肆亿柒仟捌佰伍拾万元整</w:t>
      </w:r>
      <w:r>
        <w:rPr>
          <w:rFonts w:hint="eastAsia" w:ascii="仿宋_GB2312" w:hAnsi="仿宋_GB2312" w:eastAsia="仿宋_GB2312" w:cs="仿宋_GB2312"/>
          <w:sz w:val="32"/>
          <w:szCs w:val="32"/>
        </w:rPr>
        <w:t>（大写）（￥</w:t>
      </w:r>
      <w:r>
        <w:rPr>
          <w:rFonts w:ascii="仿宋_GB2312" w:hAnsi="仿宋_GB2312" w:eastAsia="仿宋_GB2312" w:cs="仿宋_GB2312"/>
          <w:sz w:val="32"/>
          <w:szCs w:val="32"/>
          <w:u w:val="single"/>
        </w:rPr>
        <w:t>47,850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增价幅度为人民币</w:t>
      </w:r>
      <w:r>
        <w:rPr>
          <w:rFonts w:hint="eastAsia" w:ascii="仿宋_GB2312" w:hAnsi="仿宋_GB2312" w:eastAsia="仿宋_GB2312" w:cs="仿宋_GB2312"/>
          <w:sz w:val="32"/>
          <w:szCs w:val="32"/>
          <w:u w:val="single"/>
        </w:rPr>
        <w:t>伍佰万元</w:t>
      </w:r>
      <w:r>
        <w:rPr>
          <w:rFonts w:hint="eastAsia" w:ascii="仿宋_GB2312" w:hAnsi="仿宋_GB2312" w:eastAsia="仿宋_GB2312" w:cs="仿宋_GB2312"/>
          <w:sz w:val="32"/>
          <w:szCs w:val="32"/>
        </w:rPr>
        <w:t>（大写）（￥</w:t>
      </w:r>
      <w:r>
        <w:rPr>
          <w:rFonts w:ascii="仿宋_GB2312" w:hAnsi="仿宋_GB2312" w:eastAsia="仿宋_GB2312" w:cs="仿宋_GB2312"/>
          <w:sz w:val="32"/>
          <w:szCs w:val="32"/>
        </w:rPr>
        <w:t>5</w:t>
      </w:r>
      <w:r>
        <w:rPr>
          <w:rFonts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pStyle w:val="2"/>
        <w:ind w:firstLine="640" w:firstLineChars="200"/>
        <w:rPr>
          <w:rFonts w:ascii="Times New Roman" w:hAnsi="Times New Roman" w:eastAsia="仿宋_GB2312"/>
          <w:sz w:val="30"/>
          <w:szCs w:val="30"/>
        </w:rPr>
      </w:pPr>
      <w:r>
        <w:rPr>
          <w:rFonts w:hint="eastAsia" w:ascii="Times New Roman" w:hAnsi="Times New Roman" w:eastAsia="仿宋_GB2312"/>
          <w:bCs/>
          <w:sz w:val="32"/>
          <w:szCs w:val="32"/>
        </w:rPr>
        <w:t>配建人才房起始建筑面积为</w:t>
      </w:r>
      <w:r>
        <w:rPr>
          <w:rFonts w:ascii="Times New Roman" w:hAnsi="Times New Roman" w:eastAsia="仿宋_GB2312"/>
          <w:bCs/>
          <w:sz w:val="32"/>
          <w:szCs w:val="32"/>
        </w:rPr>
        <w:t>3000</w:t>
      </w:r>
      <w:r>
        <w:rPr>
          <w:rFonts w:hint="eastAsia" w:ascii="Times New Roman" w:hAnsi="Times New Roman" w:eastAsia="仿宋_GB2312"/>
          <w:bCs/>
          <w:sz w:val="32"/>
          <w:szCs w:val="32"/>
        </w:rPr>
        <w:t>㎡，每次面积增加幅度为</w:t>
      </w:r>
      <w:r>
        <w:rPr>
          <w:rFonts w:ascii="Times New Roman" w:hAnsi="Times New Roman" w:eastAsia="仿宋_GB2312"/>
          <w:bCs/>
          <w:sz w:val="32"/>
          <w:szCs w:val="32"/>
        </w:rPr>
        <w:t>600</w:t>
      </w:r>
      <w:r>
        <w:rPr>
          <w:rFonts w:hint="eastAsia" w:ascii="Times New Roman" w:hAnsi="Times New Roman" w:eastAsia="仿宋_GB2312"/>
          <w:bCs/>
          <w:sz w:val="32"/>
          <w:szCs w:val="32"/>
        </w:rPr>
        <w:t>㎡。</w:t>
      </w:r>
    </w:p>
    <w:p>
      <w:pPr>
        <w:tabs>
          <w:tab w:val="left" w:pos="3388"/>
        </w:tabs>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网上挂牌时间为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（一）网上挂牌起始时间：</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时。</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（二）网上挂牌截止时间：</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时。</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（三）网上挂牌交纳保证金截止时间：</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时。</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（四）网上挂牌报价时间：网上挂牌起止时间内。</w:t>
      </w:r>
    </w:p>
    <w:p>
      <w:pPr>
        <w:tabs>
          <w:tab w:val="left" w:pos="3388"/>
        </w:tabs>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六、挂牌文件获取</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、惠州市国有建设用地使用权网上挂牌出让竞买须知；</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eastAsia="仿宋_GB231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、红线图；</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、《惠州市国有建设用地使用权电子挂牌交易成交确认书》（以下简称“成交确认书”）样本；</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、市委组织部出具的《金山湖片区</w:t>
      </w:r>
      <w:r>
        <w:rPr>
          <w:rFonts w:ascii="仿宋_GB2312" w:hAnsi="仿宋_GB2312" w:eastAsia="仿宋_GB2312" w:cs="仿宋_GB2312"/>
          <w:sz w:val="32"/>
          <w:szCs w:val="32"/>
        </w:rPr>
        <w:t>JSH-B04-21-02</w:t>
      </w:r>
      <w:r>
        <w:rPr>
          <w:rFonts w:hint="eastAsia" w:ascii="仿宋_GB2312" w:hAnsi="仿宋_GB2312" w:eastAsia="仿宋_GB2312" w:cs="仿宋_GB2312"/>
          <w:sz w:val="32"/>
          <w:szCs w:val="32"/>
        </w:rPr>
        <w:t>地块配建人才房建设要求》；</w:t>
      </w:r>
    </w:p>
    <w:p>
      <w:pPr>
        <w:tabs>
          <w:tab w:val="left" w:pos="3388"/>
        </w:tabs>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、其他相关文件。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七、网上挂牌程序</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（一）公布网上挂牌信息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本中心将有关宗地的位置、面积、用途、使用年期、规划要求、起始</w:t>
      </w:r>
      <w:r>
        <w:rPr>
          <w:rFonts w:hint="eastAsia" w:ascii="仿宋_GB2312" w:hAnsi="仿宋_GB2312" w:eastAsia="仿宋_GB2312" w:cs="仿宋_GB2312"/>
          <w:sz w:val="32"/>
          <w:szCs w:val="32"/>
        </w:rPr>
        <w:t>价及配建起</w:t>
      </w:r>
      <w:r>
        <w:rPr>
          <w:rFonts w:hint="eastAsia" w:ascii="仿宋_GB2312" w:eastAsia="仿宋_GB2312"/>
          <w:sz w:val="32"/>
          <w:szCs w:val="32"/>
        </w:rPr>
        <w:t>始面积、增价及增面积规则和增价及增面积幅度等予以公布。</w:t>
      </w:r>
      <w:r>
        <w:rPr>
          <w:rFonts w:ascii="仿宋_GB2312" w:eastAsia="仿宋_GB2312"/>
          <w:sz w:val="32"/>
          <w:szCs w:val="32"/>
        </w:rPr>
        <w:t xml:space="preserve"> </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ascii="仿宋_GB2312" w:hAnsi="仿宋_GB2312" w:eastAsia="仿宋_GB2312" w:cs="仿宋_GB2312"/>
          <w:sz w:val="32"/>
          <w:szCs w:val="32"/>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（三）交纳竞买保证金</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w:t>
      </w:r>
      <w:r>
        <w:rPr>
          <w:rFonts w:hint="eastAsia" w:ascii="仿宋_GB2312" w:hAnsi="仿宋_GB2312" w:eastAsia="仿宋_GB2312" w:cs="仿宋_GB2312"/>
          <w:bCs/>
          <w:sz w:val="32"/>
          <w:szCs w:val="32"/>
        </w:rPr>
        <w:t>九</w:t>
      </w:r>
      <w:r>
        <w:rPr>
          <w:rFonts w:hint="eastAsia" w:ascii="仿宋_GB2312" w:hAnsi="仿宋_GB2312" w:eastAsia="仿宋_GB2312" w:cs="仿宋_GB2312"/>
          <w:sz w:val="32"/>
          <w:szCs w:val="32"/>
        </w:rPr>
        <w:t>条。）</w:t>
      </w:r>
      <w:r>
        <w:rPr>
          <w:rFonts w:ascii="仿宋_GB2312" w:hAnsi="仿宋_GB2312" w:eastAsia="仿宋_GB2312" w:cs="仿宋_GB2312"/>
          <w:sz w:val="32"/>
          <w:szCs w:val="32"/>
        </w:rPr>
        <w:t xml:space="preserve"> </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（四）网上挂牌报价及报配建人才房面积</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、网上挂牌交易系统继续接受新的报价。当地块竞价至最高限价时，转入竞配建人才房面积环节。</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5</w:t>
      </w:r>
      <w:r>
        <w:rPr>
          <w:rFonts w:hint="eastAsia" w:ascii="仿宋_GB2312" w:hAnsi="仿宋_GB2312" w:eastAsia="仿宋_GB2312" w:cs="仿宋_GB2312"/>
          <w:sz w:val="32"/>
          <w:szCs w:val="32"/>
        </w:rPr>
        <w:t>、网上挂牌报价及“限地价、竞配建”规则见《须知》第十条。</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（五）资格审查和签订《成交确认书》</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、网上挂牌交易结束后，竞得人应当自行下载打印《竞买申请书》、《竞价结果通知书》、《竞买保证金到账通知书》并盖章。</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、竞得人应当在网上挂牌交易结果公布之日起</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个工作日内持公司公章及下列有关纸质材料到本中心进行资格审查：</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）《竞买申请书》（加盖公章）。</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）《竞价结果通知书》（加盖公章）。</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）《竞买保证金到账通知书》（加盖公章）。</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）转帐凭证复印件（加盖公章）。</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）申请竞买人有效的《营业执照》复印件（加盖公章）（二份）。</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）竞买人及其控股股东不存在违法、违规、违约行为的承诺书。</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、签订《成交确认书》</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资格审查通过的，竞得人及时与本中心及出让人签订《成交确认书》；不符合竞买资格的，按本须知第十三条处理。</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（六）网上挂牌出让结果公示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本中心将在本次国有建设用地使用权网上挂牌出让活动结束后</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个工作日内，在中国土地市场网、广东省土地市场网、惠州市公共资源交易中心网和本中心电子显示屏公布本次国有土地使用权网上挂牌出让结果。</w:t>
      </w:r>
    </w:p>
    <w:p>
      <w:pPr>
        <w:tabs>
          <w:tab w:val="left" w:pos="3388"/>
        </w:tabs>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中华人民共和国境内外的法人、自然人和其他组织（除法律法规另有规定外），符合本条规定条件的均可申请参加竞买。申请人可以单独申请，也可以联合申请。申请人还应具备下列条件：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（二）预先办理数字证书。本宗国有建设用地使用权网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ascii="仿宋_GB2312" w:hAnsi="仿宋_GB2312" w:eastAsia="仿宋_GB2312" w:cs="仿宋_GB2312"/>
          <w:sz w:val="32"/>
          <w:szCs w:val="32"/>
        </w:rPr>
        <w:t>https://www.hzgtjy.com/</w:t>
      </w:r>
      <w:r>
        <w:rPr>
          <w:rFonts w:hint="eastAsia" w:ascii="仿宋_GB2312" w:hAnsi="仿宋_GB2312" w:eastAsia="仿宋_GB2312" w:cs="仿宋_GB2312"/>
          <w:sz w:val="32"/>
          <w:szCs w:val="32"/>
        </w:rPr>
        <w:t>，以下简称“网上挂牌交易系统”）进行。只有通过网上注册、办理数字证书，才能参加网上挂牌交易活动。</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（三）申请人及其控股股东存在下列情形之一的，不得参与本地块竞买活动：</w:t>
      </w:r>
    </w:p>
    <w:p>
      <w:pPr>
        <w:tabs>
          <w:tab w:val="left" w:pos="3388"/>
        </w:tabs>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、存在伪造公文骗取用地和非法倒卖土地等违法行为的；</w:t>
      </w:r>
    </w:p>
    <w:p>
      <w:pPr>
        <w:tabs>
          <w:tab w:val="left" w:pos="3388"/>
        </w:tabs>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、存在非法转让土地使用权等违法行为的；</w:t>
      </w:r>
    </w:p>
    <w:p>
      <w:pPr>
        <w:tabs>
          <w:tab w:val="left" w:pos="3388"/>
        </w:tabs>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、因企业原因造成土地闲置一年以上且至报名日止未处罚完结的；</w:t>
      </w:r>
    </w:p>
    <w:p>
      <w:pPr>
        <w:tabs>
          <w:tab w:val="left" w:pos="3388"/>
        </w:tabs>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、开发建设企业有违背出让合同约定条件开发利用土地情形且至报名日止未处罚完结的；</w:t>
      </w:r>
    </w:p>
    <w:p>
      <w:pPr>
        <w:tabs>
          <w:tab w:val="left" w:pos="3388"/>
        </w:tabs>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5</w:t>
      </w:r>
      <w:r>
        <w:rPr>
          <w:rFonts w:hint="eastAsia" w:ascii="仿宋_GB2312" w:hAnsi="仿宋_GB2312" w:eastAsia="仿宋_GB2312" w:cs="仿宋_GB2312"/>
          <w:sz w:val="32"/>
          <w:szCs w:val="32"/>
        </w:rPr>
        <w:t>、至报名日止仍拖欠政府地价款的</w:t>
      </w:r>
      <w:r>
        <w:rPr>
          <w:rFonts w:ascii="仿宋_GB2312" w:hAnsi="仿宋_GB2312" w:eastAsia="仿宋_GB2312" w:cs="仿宋_GB2312"/>
          <w:sz w:val="32"/>
          <w:szCs w:val="32"/>
        </w:rPr>
        <w:t>;</w:t>
      </w:r>
    </w:p>
    <w:p>
      <w:pPr>
        <w:tabs>
          <w:tab w:val="left" w:pos="3388"/>
        </w:tabs>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6</w:t>
      </w:r>
      <w:r>
        <w:rPr>
          <w:rFonts w:hint="eastAsia" w:ascii="仿宋_GB2312" w:hAnsi="仿宋_GB2312" w:eastAsia="仿宋_GB2312" w:cs="仿宋_GB2312"/>
          <w:sz w:val="32"/>
          <w:szCs w:val="32"/>
        </w:rPr>
        <w:t>、被列入问题楼盘开发企业黑名单的</w:t>
      </w:r>
      <w:r>
        <w:rPr>
          <w:rFonts w:ascii="仿宋_GB2312" w:hAnsi="仿宋_GB2312" w:eastAsia="仿宋_GB2312" w:cs="仿宋_GB2312"/>
          <w:sz w:val="32"/>
          <w:szCs w:val="32"/>
        </w:rPr>
        <w:t>;</w:t>
      </w:r>
    </w:p>
    <w:p>
      <w:pPr>
        <w:tabs>
          <w:tab w:val="left" w:pos="3388"/>
        </w:tabs>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7 </w:t>
      </w:r>
      <w:r>
        <w:rPr>
          <w:rFonts w:hint="eastAsia" w:ascii="仿宋_GB2312" w:hAnsi="仿宋_GB2312" w:eastAsia="仿宋_GB2312" w:cs="仿宋_GB2312"/>
          <w:sz w:val="32"/>
          <w:szCs w:val="32"/>
        </w:rPr>
        <w:t>、存在其它被禁止竞买土地行为的。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九、竞买保证金</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（一）竞买保证金是申请人参加网上挂牌交易活动的资格条件，按时足额将竞买保证金汇入指定账户，是参加网上挂牌交易活动的必经程序。</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rPr>
        <w:t>壹亿肆仟叁佰伍拾伍万元整</w:t>
      </w:r>
      <w:r>
        <w:rPr>
          <w:rFonts w:hint="eastAsia" w:ascii="仿宋_GB2312" w:hAnsi="仿宋_GB2312" w:eastAsia="仿宋_GB2312" w:cs="仿宋_GB2312"/>
          <w:sz w:val="32"/>
          <w:szCs w:val="32"/>
        </w:rPr>
        <w:t>（￥</w:t>
      </w:r>
      <w:r>
        <w:rPr>
          <w:rFonts w:ascii="仿宋_GB2312" w:hAnsi="仿宋_GB2312" w:eastAsia="仿宋_GB2312" w:cs="仿宋_GB2312"/>
          <w:sz w:val="32"/>
          <w:szCs w:val="32"/>
          <w:u w:val="single"/>
        </w:rPr>
        <w:t>14</w:t>
      </w:r>
      <w:r>
        <w:rPr>
          <w:rFonts w:hint="eastAsia" w:ascii="仿宋_GB2312" w:hAnsi="仿宋_GB2312" w:eastAsia="仿宋_GB2312" w:cs="仿宋_GB2312"/>
          <w:sz w:val="32"/>
          <w:szCs w:val="32"/>
          <w:u w:val="single"/>
        </w:rPr>
        <w:t>，</w:t>
      </w:r>
      <w:r>
        <w:rPr>
          <w:rFonts w:ascii="仿宋_GB2312" w:hAnsi="仿宋_GB2312" w:eastAsia="仿宋_GB2312" w:cs="仿宋_GB2312"/>
          <w:sz w:val="32"/>
          <w:szCs w:val="32"/>
          <w:u w:val="single"/>
        </w:rPr>
        <w:t>355</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rPr>
        <w:t>贰仟贰佰贰拾伍万元整</w:t>
      </w:r>
      <w:r>
        <w:rPr>
          <w:rFonts w:ascii="仿宋_GB2312" w:hAnsi="仿宋_GB2312" w:eastAsia="仿宋_GB2312" w:cs="仿宋_GB2312"/>
          <w:sz w:val="32"/>
          <w:szCs w:val="32"/>
        </w:rPr>
        <w:t>(USD</w:t>
      </w:r>
      <w:r>
        <w:rPr>
          <w:rFonts w:ascii="仿宋_GB2312" w:hAnsi="仿宋_GB2312" w:eastAsia="仿宋_GB2312" w:cs="仿宋_GB2312"/>
          <w:sz w:val="32"/>
          <w:szCs w:val="32"/>
          <w:u w:val="single"/>
        </w:rPr>
        <w:t>2</w:t>
      </w:r>
      <w:r>
        <w:rPr>
          <w:rFonts w:hint="eastAsia" w:ascii="仿宋_GB2312" w:hAnsi="仿宋_GB2312" w:eastAsia="仿宋_GB2312" w:cs="仿宋_GB2312"/>
          <w:sz w:val="32"/>
          <w:szCs w:val="32"/>
          <w:u w:val="single"/>
        </w:rPr>
        <w:t>，</w:t>
      </w:r>
      <w:r>
        <w:rPr>
          <w:rFonts w:ascii="仿宋_GB2312" w:hAnsi="仿宋_GB2312" w:eastAsia="仿宋_GB2312" w:cs="仿宋_GB2312"/>
          <w:sz w:val="32"/>
          <w:szCs w:val="32"/>
          <w:u w:val="single"/>
        </w:rPr>
        <w:t>225</w:t>
      </w:r>
      <w:r>
        <w:rPr>
          <w:rFonts w:hint="eastAsia" w:ascii="仿宋_GB2312" w:hAnsi="仿宋_GB2312" w:eastAsia="仿宋_GB2312" w:cs="仿宋_GB2312"/>
          <w:sz w:val="32"/>
          <w:szCs w:val="32"/>
        </w:rPr>
        <w:t>万美元）或港币</w:t>
      </w:r>
      <w:r>
        <w:rPr>
          <w:rFonts w:hint="eastAsia" w:ascii="仿宋_GB2312" w:hAnsi="仿宋_GB2312" w:eastAsia="仿宋_GB2312" w:cs="仿宋_GB2312"/>
          <w:sz w:val="32"/>
          <w:szCs w:val="32"/>
          <w:u w:val="single"/>
        </w:rPr>
        <w:t>壹亿柒仟贰佰捌拾壹万元整</w:t>
      </w:r>
      <w:r>
        <w:rPr>
          <w:rFonts w:ascii="仿宋_GB2312" w:hAnsi="仿宋_GB2312" w:eastAsia="仿宋_GB2312" w:cs="仿宋_GB2312"/>
          <w:sz w:val="32"/>
          <w:szCs w:val="32"/>
        </w:rPr>
        <w:t>(HKD</w:t>
      </w:r>
      <w:r>
        <w:rPr>
          <w:rFonts w:ascii="仿宋_GB2312" w:hAnsi="仿宋_GB2312" w:eastAsia="仿宋_GB2312" w:cs="仿宋_GB2312"/>
          <w:sz w:val="32"/>
          <w:szCs w:val="32"/>
          <w:u w:val="single"/>
        </w:rPr>
        <w:t>17</w:t>
      </w:r>
      <w:r>
        <w:rPr>
          <w:rFonts w:hint="eastAsia" w:ascii="仿宋_GB2312" w:hAnsi="仿宋_GB2312" w:eastAsia="仿宋_GB2312" w:cs="仿宋_GB2312"/>
          <w:sz w:val="32"/>
          <w:szCs w:val="32"/>
          <w:u w:val="single"/>
        </w:rPr>
        <w:t>，</w:t>
      </w:r>
      <w:r>
        <w:rPr>
          <w:rFonts w:ascii="仿宋_GB2312" w:hAnsi="仿宋_GB2312" w:eastAsia="仿宋_GB2312" w:cs="仿宋_GB2312"/>
          <w:sz w:val="32"/>
          <w:szCs w:val="32"/>
          <w:u w:val="single"/>
        </w:rPr>
        <w:t>281</w:t>
      </w:r>
      <w:r>
        <w:rPr>
          <w:rFonts w:hint="eastAsia" w:ascii="仿宋_GB2312" w:hAnsi="仿宋_GB2312" w:eastAsia="仿宋_GB2312" w:cs="仿宋_GB2312"/>
          <w:sz w:val="32"/>
          <w:szCs w:val="32"/>
        </w:rPr>
        <w:t>万港元）。</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（三）竞买申请人应当提前交纳竞买保证金以确保在到账截止时间前到账，超过到账截止时间的保证金，网上挂牌交易系统将不予受理，造成的损失由竞买申请人自行承担。</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（四）跨地区或跨行转账的竞买申请人，需预足资金的在途时间，以免影响竞买人及时取得竞买资格。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800" w:firstLineChars="25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、中国工商银行股份有限公司惠州富力国际中心支行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800" w:firstLineChars="250"/>
        <w:jc w:val="left"/>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、上海浦东发展银行股份有限公司惠州分行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tabs>
          <w:tab w:val="left" w:pos="3388"/>
        </w:tabs>
        <w:spacing w:line="560" w:lineRule="exact"/>
        <w:ind w:firstLine="800" w:firstLineChars="25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、中国光大银行股份有限公司惠州分行。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、中信银行股份有限公司惠州分行。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备注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中信银行股份有限公司惠州分行本行转</w:t>
      </w:r>
      <w:r>
        <w:rPr>
          <w:rFonts w:hint="eastAsia" w:ascii="Times New Roman" w:hAnsi="Times New Roman" w:eastAsia="仿宋_GB2312"/>
          <w:sz w:val="32"/>
          <w:szCs w:val="32"/>
        </w:rPr>
        <w:t>账</w:t>
      </w:r>
      <w:r>
        <w:rPr>
          <w:rFonts w:hint="eastAsia" w:ascii="仿宋_GB2312" w:hAnsi="仿宋_GB2312" w:eastAsia="仿宋_GB2312" w:cs="仿宋_GB2312"/>
          <w:sz w:val="32"/>
          <w:szCs w:val="32"/>
        </w:rPr>
        <w:t>须到银行柜面办理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tabs>
          <w:tab w:val="left" w:pos="3388"/>
        </w:tabs>
        <w:spacing w:line="560" w:lineRule="exact"/>
        <w:ind w:firstLine="630" w:firstLineChars="196"/>
        <w:jc w:val="left"/>
        <w:rPr>
          <w:rFonts w:ascii="仿宋" w:hAnsi="仿宋" w:eastAsia="仿宋" w:cs="仿宋_GB2312"/>
          <w:b/>
          <w:sz w:val="32"/>
          <w:szCs w:val="32"/>
        </w:rPr>
      </w:pPr>
      <w:r>
        <w:rPr>
          <w:rFonts w:hint="eastAsia" w:ascii="仿宋_GB2312" w:hAnsi="仿宋_GB2312" w:eastAsia="仿宋_GB2312" w:cs="仿宋_GB2312"/>
          <w:b/>
          <w:sz w:val="32"/>
          <w:szCs w:val="32"/>
        </w:rPr>
        <w:t>十</w:t>
      </w:r>
      <w:r>
        <w:rPr>
          <w:rFonts w:hint="eastAsia" w:ascii="仿宋" w:hAnsi="仿宋" w:eastAsia="仿宋" w:cs="仿宋_GB2312"/>
          <w:b/>
          <w:sz w:val="32"/>
          <w:szCs w:val="32"/>
        </w:rPr>
        <w:t>、</w:t>
      </w:r>
      <w:r>
        <w:rPr>
          <w:rFonts w:hint="eastAsia" w:ascii="仿宋_GB2312" w:hAnsi="仿宋_GB2312" w:eastAsia="仿宋_GB2312" w:cs="仿宋_GB2312"/>
          <w:b/>
          <w:bCs/>
          <w:sz w:val="32"/>
          <w:szCs w:val="32"/>
        </w:rPr>
        <w:t>网上报价及“限地价、竞配建”规则</w:t>
      </w:r>
    </w:p>
    <w:p>
      <w:pPr>
        <w:spacing w:line="560" w:lineRule="exact"/>
        <w:ind w:firstLine="480" w:firstLineChars="150"/>
        <w:rPr>
          <w:rFonts w:ascii="仿宋_GB2312" w:eastAsia="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本宗建设用地使用权网上挂牌采取“限地价、竞配建”出让方式，竞买人以增价方式通过网上挂牌交易系统进行报价，当报价达到最高限价时，交易系统转入以递增方式竞建筑面积环节，以最高限价及报配建筑面积最大者为竞得人。</w:t>
      </w:r>
    </w:p>
    <w:p>
      <w:pPr>
        <w:spacing w:line="560" w:lineRule="exact"/>
        <w:ind w:firstLine="419" w:firstLineChars="131"/>
        <w:rPr>
          <w:rFonts w:ascii="仿宋_GB2312" w:eastAsia="仿宋_GB2312"/>
          <w:sz w:val="32"/>
          <w:szCs w:val="32"/>
        </w:rPr>
      </w:pPr>
      <w:r>
        <w:rPr>
          <w:rFonts w:hint="eastAsia" w:ascii="仿宋_GB2312" w:eastAsia="仿宋_GB2312"/>
          <w:sz w:val="32"/>
          <w:szCs w:val="32"/>
        </w:rPr>
        <w:t>（二）每次加价幅度及加面积幅度为本须知规定增价幅度及增面积幅度的整数倍。</w:t>
      </w:r>
      <w:r>
        <w:rPr>
          <w:rFonts w:ascii="仿宋_GB2312" w:eastAsia="仿宋_GB2312"/>
          <w:sz w:val="32"/>
          <w:szCs w:val="32"/>
        </w:rPr>
        <w:t xml:space="preserve">   </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（三）竞买人可多次报价，首次报价不低于起始价。</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（四）竞买人每次报价应当比当前最高报价至少递增一个增价幅度。</w:t>
      </w:r>
    </w:p>
    <w:p>
      <w:pPr>
        <w:tabs>
          <w:tab w:val="left" w:pos="3388"/>
        </w:tabs>
        <w:spacing w:line="560" w:lineRule="exact"/>
        <w:jc w:val="left"/>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（五）竞买人应当谨慎报价，报价一经提交并经网上挂牌</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系统确认为有效报价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，不可撤回。</w:t>
      </w:r>
    </w:p>
    <w:p>
      <w:pPr>
        <w:suppressAutoHyphens/>
        <w:spacing w:line="360" w:lineRule="auto"/>
        <w:ind w:firstLine="480" w:firstLineChars="150"/>
        <w:rPr>
          <w:rFonts w:ascii="仿宋_GB2312" w:eastAsia="仿宋_GB2312"/>
          <w:sz w:val="32"/>
          <w:szCs w:val="32"/>
        </w:rPr>
      </w:pPr>
      <w:r>
        <w:rPr>
          <w:rFonts w:hint="eastAsia" w:ascii="仿宋_GB2312" w:eastAsia="仿宋_GB2312"/>
          <w:sz w:val="32"/>
          <w:szCs w:val="32"/>
        </w:rPr>
        <w:t>（六）竞买人首次报配建面积为配建起始面积</w:t>
      </w:r>
      <w:r>
        <w:rPr>
          <w:rFonts w:hint="eastAsia" w:ascii="仿宋_GB2312" w:eastAsia="仿宋_GB2312"/>
          <w:sz w:val="32"/>
          <w:szCs w:val="32"/>
          <w:lang w:eastAsia="zh-CN"/>
        </w:rPr>
        <w:t>，</w:t>
      </w:r>
      <w:r>
        <w:rPr>
          <w:rFonts w:hint="eastAsia" w:ascii="仿宋_GB2312" w:eastAsia="仿宋_GB2312"/>
          <w:sz w:val="32"/>
          <w:szCs w:val="32"/>
          <w:lang w:val="en-US" w:eastAsia="zh-CN"/>
        </w:rPr>
        <w:t>每次加面积幅度为增幅面积的整数倍</w:t>
      </w:r>
      <w:r>
        <w:rPr>
          <w:rFonts w:hint="eastAsia" w:ascii="仿宋_GB2312" w:eastAsia="仿宋_GB2312"/>
          <w:sz w:val="32"/>
          <w:szCs w:val="32"/>
        </w:rPr>
        <w:t>。</w:t>
      </w:r>
    </w:p>
    <w:p>
      <w:pPr>
        <w:suppressAutoHyphens/>
        <w:spacing w:line="360" w:lineRule="auto"/>
        <w:ind w:firstLine="480" w:firstLineChars="150"/>
        <w:rPr>
          <w:rFonts w:ascii="仿宋_GB2312" w:eastAsia="仿宋_GB2312"/>
          <w:sz w:val="32"/>
          <w:szCs w:val="32"/>
        </w:rPr>
      </w:pPr>
      <w:r>
        <w:rPr>
          <w:rFonts w:hint="eastAsia" w:ascii="仿宋_GB2312" w:eastAsia="仿宋_GB2312"/>
          <w:sz w:val="32"/>
          <w:szCs w:val="32"/>
        </w:rPr>
        <w:t>（七）竞买人通过网上挂牌交易系统提交的配建面积一经报出，不可撤回。竞买人可多次报配建面积，每次报配建面积应当比当前报的最大面积至少递增</w:t>
      </w:r>
      <w:r>
        <w:rPr>
          <w:rFonts w:ascii="仿宋_GB2312" w:eastAsia="仿宋_GB2312"/>
          <w:sz w:val="32"/>
          <w:szCs w:val="32"/>
        </w:rPr>
        <w:t>1</w:t>
      </w:r>
      <w:r>
        <w:rPr>
          <w:rFonts w:hint="eastAsia" w:ascii="仿宋_GB2312" w:eastAsia="仿宋_GB2312"/>
          <w:sz w:val="32"/>
          <w:szCs w:val="32"/>
        </w:rPr>
        <w:t>个增面积幅度。</w:t>
      </w:r>
    </w:p>
    <w:p>
      <w:pPr>
        <w:pStyle w:val="2"/>
        <w:rPr>
          <w:rFonts w:ascii="仿宋_GB2312" w:hAnsi="仿宋_GB2312" w:eastAsia="仿宋_GB2312" w:cs="仿宋_GB2312"/>
          <w:sz w:val="32"/>
          <w:szCs w:val="32"/>
        </w:rPr>
      </w:pPr>
      <w:r>
        <w:rPr>
          <w:rFonts w:hint="eastAsia" w:ascii="仿宋_GB2312" w:eastAsia="仿宋_GB2312"/>
          <w:sz w:val="32"/>
          <w:szCs w:val="32"/>
        </w:rPr>
        <w:t>（八）</w:t>
      </w:r>
      <w:r>
        <w:rPr>
          <w:rFonts w:hint="eastAsia" w:ascii="仿宋_GB2312" w:hAnsi="仿宋_GB2312" w:eastAsia="仿宋_GB2312" w:cs="仿宋_GB2312"/>
          <w:sz w:val="32"/>
          <w:szCs w:val="32"/>
        </w:rPr>
        <w:t>限时竞价是指在交易公告规定的电子挂牌交易期限截止时，有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个以上的竞买人报价，且经电子挂牌交易系统询问，</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分钟内限时决定是否愿意继续报价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有竞买人愿意继续报价的，电子挂牌交易系统以高于当前最高报价一个增价幅度的价格为起始价，电子挂牌交易系统开始第一次</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分钟倒计时限时报价，如在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分钟内的任一时点有新的有效报价，电子挂牌交易系统即从此时点起再顺延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分钟，供竞买人作新一轮报价，并按此方式不断顺延下去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直至</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分钟限时报价内没有新的有效报价，电子挂牌交易系统将自动关闭报价通道，确认当前最高报价为最终报价，电子挂牌交易系统即时显示电子挂牌竞价结果。</w:t>
      </w:r>
    </w:p>
    <w:p>
      <w:pPr>
        <w:tabs>
          <w:tab w:val="left" w:pos="3388"/>
        </w:tabs>
        <w:spacing w:line="560" w:lineRule="exact"/>
        <w:ind w:firstLine="627" w:firstLineChars="196"/>
        <w:jc w:val="left"/>
        <w:rPr>
          <w:rFonts w:ascii="仿宋_GB2312" w:hAnsi="仿宋_GB2312" w:eastAsia="仿宋_GB2312" w:cs="仿宋_GB2312"/>
          <w:sz w:val="32"/>
          <w:szCs w:val="32"/>
        </w:rPr>
      </w:pPr>
      <w:r>
        <w:rPr>
          <w:rFonts w:hint="eastAsia" w:ascii="仿宋_GB2312" w:eastAsia="仿宋_GB2312"/>
          <w:sz w:val="32"/>
          <w:szCs w:val="32"/>
        </w:rPr>
        <w:t>（九）</w:t>
      </w:r>
      <w:r>
        <w:rPr>
          <w:rFonts w:hint="eastAsia" w:ascii="仿宋_GB2312" w:hAnsi="仿宋_GB2312" w:eastAsia="仿宋_GB2312" w:cs="仿宋_GB2312"/>
          <w:sz w:val="32"/>
          <w:szCs w:val="32"/>
        </w:rPr>
        <w:t>限时竞</w:t>
      </w:r>
      <w:r>
        <w:rPr>
          <w:rFonts w:hint="eastAsia" w:ascii="仿宋_GB2312" w:eastAsia="仿宋_GB2312"/>
          <w:sz w:val="32"/>
          <w:szCs w:val="32"/>
        </w:rPr>
        <w:t>配建面</w:t>
      </w:r>
      <w:r>
        <w:rPr>
          <w:rFonts w:hint="eastAsia" w:ascii="仿宋_GB2312" w:hAnsi="仿宋_GB2312" w:eastAsia="仿宋_GB2312" w:cs="仿宋_GB2312"/>
          <w:sz w:val="32"/>
          <w:szCs w:val="32"/>
        </w:rPr>
        <w:t>积操作如下</w:t>
      </w:r>
      <w:r>
        <w:rPr>
          <w:rFonts w:ascii="仿宋_GB2312" w:hAnsi="仿宋_GB2312" w:eastAsia="仿宋_GB2312" w:cs="仿宋_GB2312"/>
          <w:sz w:val="32"/>
          <w:szCs w:val="32"/>
        </w:rPr>
        <w:t>:</w:t>
      </w:r>
    </w:p>
    <w:p>
      <w:pPr>
        <w:spacing w:line="560" w:lineRule="exact"/>
        <w:ind w:firstLine="800" w:firstLineChars="2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、进入限时竞配建环节，每次报配建人才房面积应在系统进入竞配建环节</w:t>
      </w:r>
      <w:r>
        <w:rPr>
          <w:rFonts w:ascii="仿宋_GB2312" w:eastAsia="仿宋_GB2312"/>
          <w:sz w:val="32"/>
          <w:szCs w:val="32"/>
        </w:rPr>
        <w:t>5</w:t>
      </w:r>
      <w:r>
        <w:rPr>
          <w:rFonts w:hint="eastAsia" w:ascii="仿宋_GB2312" w:eastAsia="仿宋_GB2312"/>
          <w:sz w:val="32"/>
          <w:szCs w:val="32"/>
        </w:rPr>
        <w:t>分钟内向系统报出配建面积，在</w:t>
      </w:r>
      <w:r>
        <w:rPr>
          <w:rFonts w:ascii="仿宋_GB2312" w:eastAsia="仿宋_GB2312"/>
          <w:sz w:val="32"/>
          <w:szCs w:val="32"/>
        </w:rPr>
        <w:t>5</w:t>
      </w:r>
      <w:r>
        <w:rPr>
          <w:rFonts w:hint="eastAsia" w:ascii="仿宋_GB2312" w:eastAsia="仿宋_GB2312"/>
          <w:sz w:val="32"/>
          <w:szCs w:val="32"/>
        </w:rPr>
        <w:t>分钟内的任一时点有新报配建面积的，系统即从此时点起再倒计时</w:t>
      </w:r>
      <w:r>
        <w:rPr>
          <w:rFonts w:ascii="仿宋_GB2312" w:eastAsia="仿宋_GB2312"/>
          <w:sz w:val="32"/>
          <w:szCs w:val="32"/>
        </w:rPr>
        <w:t>5</w:t>
      </w:r>
      <w:r>
        <w:rPr>
          <w:rFonts w:hint="eastAsia" w:ascii="仿宋_GB2312" w:eastAsia="仿宋_GB2312"/>
          <w:sz w:val="32"/>
          <w:szCs w:val="32"/>
        </w:rPr>
        <w:t>分钟，供竞买人作新一轮竞配建面积，并按此方式不断顺延下去；</w:t>
      </w:r>
      <w:r>
        <w:rPr>
          <w:rFonts w:ascii="仿宋_GB2312" w:eastAsia="仿宋_GB2312"/>
          <w:sz w:val="32"/>
          <w:szCs w:val="32"/>
        </w:rPr>
        <w:t>5</w:t>
      </w:r>
      <w:r>
        <w:rPr>
          <w:rFonts w:hint="eastAsia" w:ascii="仿宋_GB2312" w:eastAsia="仿宋_GB2312"/>
          <w:sz w:val="32"/>
          <w:szCs w:val="32"/>
        </w:rPr>
        <w:t>分钟限时竞配建面积没有新报配建面积的，系统将自动关闭报</w:t>
      </w:r>
      <w:r>
        <w:rPr>
          <w:rFonts w:hint="eastAsia" w:ascii="仿宋_GB2312" w:eastAsia="仿宋_GB2312"/>
          <w:sz w:val="32"/>
          <w:szCs w:val="32"/>
          <w:lang w:val="en-US" w:eastAsia="zh-CN"/>
        </w:rPr>
        <w:t>竞</w:t>
      </w:r>
      <w:r>
        <w:rPr>
          <w:rFonts w:hint="eastAsia" w:ascii="仿宋_GB2312" w:eastAsia="仿宋_GB2312"/>
          <w:sz w:val="32"/>
          <w:szCs w:val="32"/>
        </w:rPr>
        <w:t>配建通道，确认当前报配建面积最大者为竞得人；</w:t>
      </w:r>
    </w:p>
    <w:p>
      <w:pPr>
        <w:pStyle w:val="2"/>
        <w:ind w:firstLine="736" w:firstLineChars="23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、竞买人报建筑面积不得超过挂牌宗地计容积率建筑面积。</w:t>
      </w:r>
    </w:p>
    <w:p>
      <w:pPr>
        <w:pStyle w:val="2"/>
        <w:ind w:firstLine="736" w:firstLineChars="230"/>
        <w:rPr>
          <w:rFonts w:ascii="仿宋_GB2312" w:eastAsia="仿宋_GB2312"/>
          <w:sz w:val="32"/>
          <w:szCs w:val="32"/>
        </w:rPr>
      </w:pPr>
      <w:r>
        <w:rPr>
          <w:rFonts w:hint="eastAsia" w:ascii="仿宋_GB2312" w:eastAsia="仿宋_GB2312"/>
          <w:sz w:val="32"/>
          <w:szCs w:val="32"/>
        </w:rPr>
        <w:t>（十）本宗地网上挂牌交易按照下列规则确定是否成交：</w:t>
      </w:r>
    </w:p>
    <w:p>
      <w:pPr>
        <w:suppressAutoHyphens/>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、挂牌交易期限截止时无人报价的，挂牌不成交</w:t>
      </w:r>
      <w:r>
        <w:rPr>
          <w:rFonts w:ascii="仿宋_GB2312" w:eastAsia="仿宋_GB2312"/>
          <w:sz w:val="32"/>
          <w:szCs w:val="32"/>
        </w:rPr>
        <w:t>;</w:t>
      </w:r>
    </w:p>
    <w:p>
      <w:pPr>
        <w:suppressAutoHyphens/>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、挂牌交易期限截止时只有</w:t>
      </w:r>
      <w:r>
        <w:rPr>
          <w:rFonts w:ascii="仿宋_GB2312" w:eastAsia="仿宋_GB2312"/>
          <w:sz w:val="32"/>
          <w:szCs w:val="32"/>
        </w:rPr>
        <w:t>1</w:t>
      </w:r>
      <w:r>
        <w:rPr>
          <w:rFonts w:hint="eastAsia" w:ascii="仿宋_GB2312" w:eastAsia="仿宋_GB2312"/>
          <w:sz w:val="32"/>
          <w:szCs w:val="32"/>
        </w:rPr>
        <w:t>个竞买人报价，挂牌成交</w:t>
      </w:r>
      <w:r>
        <w:rPr>
          <w:rFonts w:ascii="仿宋_GB2312" w:eastAsia="仿宋_GB2312"/>
          <w:sz w:val="32"/>
          <w:szCs w:val="32"/>
        </w:rPr>
        <w:t>,</w:t>
      </w:r>
      <w:r>
        <w:rPr>
          <w:rFonts w:hint="eastAsia" w:ascii="仿宋_GB2312" w:eastAsia="仿宋_GB2312"/>
          <w:sz w:val="32"/>
          <w:szCs w:val="32"/>
        </w:rPr>
        <w:t>该报价者为竞得人；</w:t>
      </w:r>
    </w:p>
    <w:p>
      <w:pPr>
        <w:suppressAutoHyphens/>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、在挂牌交易期限内有</w:t>
      </w:r>
      <w:r>
        <w:rPr>
          <w:rFonts w:ascii="仿宋_GB2312" w:eastAsia="仿宋_GB2312"/>
          <w:sz w:val="32"/>
          <w:szCs w:val="32"/>
        </w:rPr>
        <w:t>2</w:t>
      </w:r>
      <w:r>
        <w:rPr>
          <w:rFonts w:hint="eastAsia" w:ascii="仿宋_GB2312" w:eastAsia="仿宋_GB2312"/>
          <w:sz w:val="32"/>
          <w:szCs w:val="32"/>
        </w:rPr>
        <w:t>个以上的竞买人报价的，按如下规定确定竞得人</w:t>
      </w:r>
      <w:r>
        <w:rPr>
          <w:rFonts w:ascii="仿宋_GB2312" w:eastAsia="仿宋_GB2312"/>
          <w:sz w:val="32"/>
          <w:szCs w:val="32"/>
        </w:rPr>
        <w:t>:</w:t>
      </w:r>
    </w:p>
    <w:p>
      <w:pPr>
        <w:suppressAutoHyphens/>
        <w:spacing w:line="360" w:lineRule="auto"/>
        <w:ind w:firstLine="480" w:firstLineChars="150"/>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在挂牌交易期限截止时</w:t>
      </w:r>
      <w:r>
        <w:rPr>
          <w:rFonts w:ascii="仿宋_GB2312" w:eastAsia="仿宋_GB2312"/>
          <w:sz w:val="32"/>
          <w:szCs w:val="32"/>
        </w:rPr>
        <w:t xml:space="preserve"> ,</w:t>
      </w:r>
      <w:r>
        <w:rPr>
          <w:rFonts w:hint="eastAsia" w:ascii="仿宋_GB2312" w:eastAsia="仿宋_GB2312"/>
          <w:sz w:val="32"/>
          <w:szCs w:val="32"/>
        </w:rPr>
        <w:t>最高报价未达到最高限价</w:t>
      </w:r>
      <w:r>
        <w:rPr>
          <w:rFonts w:ascii="仿宋_GB2312" w:eastAsia="仿宋_GB2312"/>
          <w:sz w:val="32"/>
          <w:szCs w:val="32"/>
        </w:rPr>
        <w:t>,</w:t>
      </w:r>
      <w:r>
        <w:rPr>
          <w:rFonts w:hint="eastAsia" w:ascii="仿宋_GB2312" w:eastAsia="仿宋_GB2312"/>
          <w:sz w:val="32"/>
          <w:szCs w:val="32"/>
        </w:rPr>
        <w:t>经电子挂牌交易系统询问，无竞买人愿意参加限时竞价的，以当前报价最高者为竞得人；</w:t>
      </w:r>
    </w:p>
    <w:p>
      <w:pPr>
        <w:suppressAutoHyphens/>
        <w:spacing w:line="360" w:lineRule="auto"/>
        <w:ind w:firstLine="480" w:firstLineChars="150"/>
        <w:rPr>
          <w:rFonts w:ascii="仿宋_GB2312" w:eastAsia="仿宋_GB2312"/>
          <w:sz w:val="32"/>
          <w:szCs w:val="32"/>
        </w:rPr>
      </w:pPr>
      <w:r>
        <w:rPr>
          <w:rFonts w:ascii="仿宋_GB2312" w:eastAsia="仿宋_GB2312"/>
          <w:sz w:val="32"/>
          <w:szCs w:val="32"/>
        </w:rPr>
        <w:t xml:space="preserve">(2) </w:t>
      </w:r>
      <w:r>
        <w:rPr>
          <w:rFonts w:hint="eastAsia" w:ascii="仿宋_GB2312" w:eastAsia="仿宋_GB2312"/>
          <w:sz w:val="32"/>
          <w:szCs w:val="32"/>
        </w:rPr>
        <w:t>在挂牌交易期限截止时</w:t>
      </w:r>
      <w:r>
        <w:rPr>
          <w:rFonts w:ascii="仿宋_GB2312" w:eastAsia="仿宋_GB2312"/>
          <w:sz w:val="32"/>
          <w:szCs w:val="32"/>
        </w:rPr>
        <w:t xml:space="preserve"> ,</w:t>
      </w:r>
      <w:r>
        <w:rPr>
          <w:rFonts w:hint="eastAsia" w:ascii="仿宋_GB2312" w:eastAsia="仿宋_GB2312"/>
          <w:sz w:val="32"/>
          <w:szCs w:val="32"/>
        </w:rPr>
        <w:t>最高报价未达到最高限价</w:t>
      </w:r>
      <w:r>
        <w:rPr>
          <w:rFonts w:ascii="仿宋_GB2312" w:eastAsia="仿宋_GB2312"/>
          <w:sz w:val="32"/>
          <w:szCs w:val="32"/>
        </w:rPr>
        <w:t>,</w:t>
      </w:r>
      <w:r>
        <w:rPr>
          <w:rFonts w:hint="eastAsia" w:ascii="仿宋_GB2312" w:eastAsia="仿宋_GB2312"/>
          <w:sz w:val="32"/>
          <w:szCs w:val="32"/>
        </w:rPr>
        <w:t>经电子挂牌交易系统询问，有竞买人愿意参加限时竞价的，进入限时竞价，限时竞价中最高报价未达到最高限价的</w:t>
      </w:r>
      <w:r>
        <w:rPr>
          <w:rFonts w:ascii="仿宋_GB2312" w:eastAsia="仿宋_GB2312"/>
          <w:sz w:val="32"/>
          <w:szCs w:val="32"/>
        </w:rPr>
        <w:t xml:space="preserve">, </w:t>
      </w:r>
      <w:r>
        <w:rPr>
          <w:rFonts w:hint="eastAsia" w:ascii="仿宋_GB2312" w:eastAsia="仿宋_GB2312"/>
          <w:sz w:val="32"/>
          <w:szCs w:val="32"/>
        </w:rPr>
        <w:t>该最高报价者为竞得人；</w:t>
      </w:r>
    </w:p>
    <w:p>
      <w:pPr>
        <w:suppressAutoHyphens/>
        <w:spacing w:line="360" w:lineRule="auto"/>
        <w:ind w:firstLine="640" w:firstLineChars="200"/>
        <w:rPr>
          <w:rFonts w:ascii="仿宋_GB2312" w:eastAsia="仿宋_GB2312"/>
          <w:sz w:val="32"/>
          <w:szCs w:val="32"/>
        </w:rPr>
      </w:pPr>
      <w:r>
        <w:rPr>
          <w:rFonts w:hint="eastAsia" w:ascii="仿宋_GB2312" w:eastAsia="仿宋_GB2312"/>
          <w:sz w:val="32"/>
          <w:szCs w:val="32"/>
        </w:rPr>
        <w:t>进入限时竞价，限时竞价中最高报价达到最高限价的</w:t>
      </w:r>
      <w:r>
        <w:rPr>
          <w:rFonts w:ascii="仿宋_GB2312" w:eastAsia="仿宋_GB2312"/>
          <w:sz w:val="32"/>
          <w:szCs w:val="32"/>
        </w:rPr>
        <w:t>,</w:t>
      </w:r>
      <w:r>
        <w:rPr>
          <w:rFonts w:hint="eastAsia" w:ascii="仿宋_GB2312" w:eastAsia="仿宋_GB2312"/>
          <w:sz w:val="32"/>
          <w:szCs w:val="32"/>
        </w:rPr>
        <w:t>转为限时竞配建人才房面积：</w:t>
      </w:r>
    </w:p>
    <w:p>
      <w:pPr>
        <w:suppressAutoHyphens/>
        <w:spacing w:line="360" w:lineRule="auto"/>
        <w:ind w:firstLine="640" w:firstLineChars="200"/>
        <w:rPr>
          <w:rFonts w:ascii="仿宋_GB2312" w:eastAsia="仿宋_GB2312"/>
          <w:sz w:val="32"/>
          <w:szCs w:val="32"/>
        </w:rPr>
      </w:pPr>
      <w:r>
        <w:rPr>
          <w:rFonts w:hint="eastAsia" w:ascii="仿宋_GB2312" w:eastAsia="仿宋_GB2312"/>
          <w:sz w:val="32"/>
          <w:szCs w:val="32"/>
        </w:rPr>
        <w:t>①转为限时竞配建人才房面积启动后</w:t>
      </w:r>
      <w:r>
        <w:rPr>
          <w:rFonts w:ascii="仿宋_GB2312" w:eastAsia="仿宋_GB2312"/>
          <w:sz w:val="32"/>
          <w:szCs w:val="32"/>
        </w:rPr>
        <w:t>,</w:t>
      </w:r>
      <w:r>
        <w:rPr>
          <w:rFonts w:hint="eastAsia" w:ascii="仿宋_GB2312" w:eastAsia="仿宋_GB2312"/>
          <w:sz w:val="32"/>
          <w:szCs w:val="32"/>
        </w:rPr>
        <w:t>无竞买人继续竞配建人才房面积的</w:t>
      </w:r>
      <w:r>
        <w:rPr>
          <w:rFonts w:ascii="仿宋_GB2312" w:eastAsia="仿宋_GB2312"/>
          <w:sz w:val="32"/>
          <w:szCs w:val="32"/>
        </w:rPr>
        <w:t>,</w:t>
      </w:r>
      <w:r>
        <w:rPr>
          <w:rFonts w:hint="eastAsia" w:ascii="仿宋_GB2312" w:eastAsia="仿宋_GB2312"/>
          <w:sz w:val="32"/>
          <w:szCs w:val="32"/>
        </w:rPr>
        <w:t>系统确认的最高限价报价者为竞得人；</w:t>
      </w:r>
    </w:p>
    <w:p>
      <w:pPr>
        <w:suppressAutoHyphens/>
        <w:spacing w:line="360" w:lineRule="auto"/>
        <w:ind w:firstLine="640" w:firstLineChars="20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限时竞配建人才房面积启动后</w:t>
      </w:r>
      <w:r>
        <w:rPr>
          <w:rFonts w:ascii="仿宋_GB2312" w:eastAsia="仿宋_GB2312"/>
          <w:sz w:val="32"/>
          <w:szCs w:val="32"/>
        </w:rPr>
        <w:t>,</w:t>
      </w:r>
      <w:r>
        <w:rPr>
          <w:rFonts w:hint="eastAsia" w:ascii="仿宋_GB2312" w:eastAsia="仿宋_GB2312"/>
          <w:sz w:val="32"/>
          <w:szCs w:val="32"/>
        </w:rPr>
        <w:t>有竞买人愿意继续竞配建人才房面积的</w:t>
      </w:r>
      <w:r>
        <w:rPr>
          <w:rFonts w:ascii="仿宋_GB2312" w:eastAsia="仿宋_GB2312"/>
          <w:sz w:val="32"/>
          <w:szCs w:val="32"/>
        </w:rPr>
        <w:t xml:space="preserve">, </w:t>
      </w:r>
      <w:r>
        <w:rPr>
          <w:rFonts w:hint="eastAsia" w:ascii="仿宋_GB2312" w:eastAsia="仿宋_GB2312"/>
          <w:sz w:val="32"/>
          <w:szCs w:val="32"/>
        </w:rPr>
        <w:t>按限时竞配建人才房面积操作规则确定竞得人。</w:t>
      </w:r>
    </w:p>
    <w:p>
      <w:pPr>
        <w:suppressAutoHyphens/>
        <w:spacing w:line="360" w:lineRule="auto"/>
        <w:ind w:firstLine="640" w:firstLineChars="200"/>
        <w:rPr>
          <w:rFonts w:ascii="仿宋_GB2312" w:eastAsia="仿宋_GB2312"/>
          <w:sz w:val="32"/>
          <w:szCs w:val="32"/>
        </w:rPr>
      </w:pPr>
      <w:r>
        <w:rPr>
          <w:rFonts w:ascii="仿宋_GB2312" w:eastAsia="仿宋_GB2312"/>
          <w:sz w:val="32"/>
          <w:szCs w:val="32"/>
        </w:rPr>
        <w:t xml:space="preserve">(3) </w:t>
      </w:r>
      <w:r>
        <w:rPr>
          <w:rFonts w:hint="eastAsia" w:ascii="仿宋_GB2312" w:eastAsia="仿宋_GB2312"/>
          <w:sz w:val="32"/>
          <w:szCs w:val="32"/>
        </w:rPr>
        <w:t>挂牌交易期限截止前有</w:t>
      </w:r>
      <w:r>
        <w:rPr>
          <w:rFonts w:ascii="仿宋_GB2312" w:eastAsia="仿宋_GB2312"/>
          <w:sz w:val="32"/>
          <w:szCs w:val="32"/>
        </w:rPr>
        <w:t>2</w:t>
      </w:r>
      <w:r>
        <w:rPr>
          <w:rFonts w:hint="eastAsia" w:ascii="仿宋_GB2312" w:eastAsia="仿宋_GB2312"/>
          <w:sz w:val="32"/>
          <w:szCs w:val="32"/>
        </w:rPr>
        <w:t>个以上的竞买人报价</w:t>
      </w:r>
      <w:r>
        <w:rPr>
          <w:rFonts w:ascii="仿宋_GB2312" w:eastAsia="仿宋_GB2312"/>
          <w:sz w:val="32"/>
          <w:szCs w:val="32"/>
        </w:rPr>
        <w:t>,</w:t>
      </w:r>
      <w:r>
        <w:rPr>
          <w:rFonts w:hint="eastAsia" w:ascii="仿宋_GB2312" w:eastAsia="仿宋_GB2312"/>
          <w:sz w:val="32"/>
          <w:szCs w:val="32"/>
        </w:rPr>
        <w:t>且最高报价达到最高限价的</w:t>
      </w:r>
      <w:r>
        <w:rPr>
          <w:rFonts w:ascii="仿宋_GB2312" w:eastAsia="仿宋_GB2312"/>
          <w:sz w:val="32"/>
          <w:szCs w:val="32"/>
        </w:rPr>
        <w:t>,</w:t>
      </w:r>
      <w:r>
        <w:rPr>
          <w:rFonts w:hint="eastAsia" w:ascii="仿宋_GB2312" w:eastAsia="仿宋_GB2312"/>
          <w:sz w:val="32"/>
          <w:szCs w:val="32"/>
        </w:rPr>
        <w:t>交易系统转为竞配建人才房面积：</w:t>
      </w:r>
    </w:p>
    <w:p>
      <w:pPr>
        <w:suppressAutoHyphens/>
        <w:spacing w:line="360" w:lineRule="auto"/>
        <w:ind w:firstLine="640" w:firstLineChars="200"/>
        <w:rPr>
          <w:rFonts w:ascii="仿宋_GB2312" w:eastAsia="仿宋_GB2312"/>
          <w:sz w:val="32"/>
          <w:szCs w:val="32"/>
        </w:rPr>
      </w:pPr>
      <w:r>
        <w:rPr>
          <w:rFonts w:hint="eastAsia" w:ascii="仿宋_GB2312" w:eastAsia="仿宋_GB2312"/>
          <w:sz w:val="32"/>
          <w:szCs w:val="32"/>
        </w:rPr>
        <w:t>①挂牌交易期限截止时</w:t>
      </w:r>
      <w:r>
        <w:rPr>
          <w:rFonts w:ascii="仿宋_GB2312" w:eastAsia="仿宋_GB2312"/>
          <w:sz w:val="32"/>
          <w:szCs w:val="32"/>
        </w:rPr>
        <w:t xml:space="preserve">, </w:t>
      </w:r>
      <w:r>
        <w:rPr>
          <w:rFonts w:hint="eastAsia" w:ascii="仿宋_GB2312" w:eastAsia="仿宋_GB2312"/>
          <w:sz w:val="32"/>
          <w:szCs w:val="32"/>
        </w:rPr>
        <w:t>无竞买人愿意继续竞配建人才房面积的</w:t>
      </w:r>
      <w:r>
        <w:rPr>
          <w:rFonts w:ascii="仿宋_GB2312" w:eastAsia="仿宋_GB2312"/>
          <w:sz w:val="32"/>
          <w:szCs w:val="32"/>
        </w:rPr>
        <w:t>,</w:t>
      </w:r>
      <w:r>
        <w:rPr>
          <w:rFonts w:hint="eastAsia" w:ascii="仿宋_GB2312" w:eastAsia="仿宋_GB2312"/>
          <w:sz w:val="32"/>
          <w:szCs w:val="32"/>
        </w:rPr>
        <w:t>系统确认的当前报最大配建人才房面积者为竞得人；</w:t>
      </w:r>
    </w:p>
    <w:p>
      <w:pPr>
        <w:suppressAutoHyphens/>
        <w:spacing w:line="360" w:lineRule="auto"/>
        <w:ind w:firstLine="640" w:firstLineChars="20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挂牌交易期限截止时</w:t>
      </w:r>
      <w:r>
        <w:rPr>
          <w:rFonts w:ascii="仿宋_GB2312" w:eastAsia="仿宋_GB2312"/>
          <w:sz w:val="32"/>
          <w:szCs w:val="32"/>
        </w:rPr>
        <w:t xml:space="preserve">, </w:t>
      </w:r>
      <w:r>
        <w:rPr>
          <w:rFonts w:hint="eastAsia" w:ascii="仿宋_GB2312" w:eastAsia="仿宋_GB2312"/>
          <w:sz w:val="32"/>
          <w:szCs w:val="32"/>
        </w:rPr>
        <w:t>有竞买人愿意继续竞配建人才房面积的</w:t>
      </w:r>
      <w:r>
        <w:rPr>
          <w:rFonts w:ascii="仿宋_GB2312" w:eastAsia="仿宋_GB2312"/>
          <w:sz w:val="32"/>
          <w:szCs w:val="32"/>
        </w:rPr>
        <w:t>,</w:t>
      </w:r>
      <w:r>
        <w:rPr>
          <w:rFonts w:hint="eastAsia" w:ascii="仿宋_GB2312" w:eastAsia="仿宋_GB2312"/>
          <w:sz w:val="32"/>
          <w:szCs w:val="32"/>
        </w:rPr>
        <w:t>交易系统转为限时竞配建人才房面积</w:t>
      </w:r>
      <w:r>
        <w:rPr>
          <w:rFonts w:ascii="仿宋_GB2312" w:eastAsia="仿宋_GB2312"/>
          <w:sz w:val="32"/>
          <w:szCs w:val="32"/>
        </w:rPr>
        <w:t xml:space="preserve">, </w:t>
      </w:r>
      <w:r>
        <w:rPr>
          <w:rFonts w:hint="eastAsia" w:ascii="仿宋_GB2312" w:eastAsia="仿宋_GB2312"/>
          <w:sz w:val="32"/>
          <w:szCs w:val="32"/>
        </w:rPr>
        <w:t>按限时竞配建人才房面积操作规则确定竞得人。</w:t>
      </w:r>
    </w:p>
    <w:p>
      <w:pPr>
        <w:suppressAutoHyphens/>
        <w:spacing w:line="360" w:lineRule="auto"/>
        <w:ind w:firstLine="480" w:firstLineChars="150"/>
        <w:rPr>
          <w:rFonts w:ascii="仿宋_GB2312" w:eastAsia="仿宋_GB2312"/>
          <w:sz w:val="32"/>
          <w:szCs w:val="32"/>
        </w:rPr>
      </w:pPr>
      <w:r>
        <w:rPr>
          <w:rFonts w:hint="eastAsia" w:ascii="仿宋_GB2312" w:eastAsia="仿宋_GB2312"/>
          <w:sz w:val="32"/>
          <w:szCs w:val="32"/>
        </w:rPr>
        <w:t>（十一）竞买人报价有下列情形之一的，为无效报价：</w:t>
      </w:r>
    </w:p>
    <w:p>
      <w:pPr>
        <w:spacing w:line="560" w:lineRule="exact"/>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、报价及报配建面积未在网上挂牌期限内收到的。</w:t>
      </w:r>
    </w:p>
    <w:p>
      <w:pPr>
        <w:spacing w:line="56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、报价及报配建面积因竞买人网络故障（或其他原因）未在网上挂牌报价及报配建面积期限内收到的。</w:t>
      </w:r>
      <w:r>
        <w:rPr>
          <w:rFonts w:ascii="仿宋_GB2312" w:eastAsia="仿宋_GB2312"/>
          <w:sz w:val="32"/>
          <w:szCs w:val="32"/>
        </w:rPr>
        <w:t xml:space="preserve"> </w:t>
      </w:r>
    </w:p>
    <w:p>
      <w:pPr>
        <w:spacing w:line="560" w:lineRule="exact"/>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、报价及报配建面积不符合报价及报配建面积规则的。</w:t>
      </w:r>
    </w:p>
    <w:p>
      <w:pPr>
        <w:spacing w:line="560" w:lineRule="exact"/>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、报价低于网上挂牌起始价的，报配建面积低于网上挂牌配建起始面积的。</w:t>
      </w:r>
    </w:p>
    <w:p>
      <w:pPr>
        <w:spacing w:line="560" w:lineRule="exact"/>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、报价及报配建面积不符合网上挂牌公告、须知及相关交易文件规定的其他情形。</w:t>
      </w:r>
    </w:p>
    <w:p>
      <w:pPr>
        <w:tabs>
          <w:tab w:val="left" w:pos="3388"/>
        </w:tabs>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十一、办理数字证书</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办理数字证书是参加本宗地网上挂牌出让活动的必备条件，申请人应当携带相关有效证件到广东省数字证书认证中心惠州办理点（地址：惠州市江北云山西路</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号帝景国际商务中心</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层</w:t>
      </w:r>
      <w:r>
        <w:rPr>
          <w:rFonts w:ascii="仿宋_GB2312" w:hAnsi="仿宋_GB2312" w:eastAsia="仿宋_GB2312" w:cs="仿宋_GB2312"/>
          <w:sz w:val="32"/>
          <w:szCs w:val="32"/>
        </w:rPr>
        <w:t>18-22</w:t>
      </w:r>
      <w:r>
        <w:rPr>
          <w:rFonts w:hint="eastAsia" w:ascii="仿宋_GB2312" w:hAnsi="仿宋_GB2312" w:eastAsia="仿宋_GB2312" w:cs="仿宋_GB2312"/>
          <w:sz w:val="32"/>
          <w:szCs w:val="32"/>
        </w:rPr>
        <w:t>房，电话：</w:t>
      </w:r>
      <w:r>
        <w:rPr>
          <w:rFonts w:ascii="仿宋_GB2312" w:hAnsi="仿宋_GB2312" w:eastAsia="仿宋_GB2312" w:cs="仿宋_GB2312"/>
          <w:sz w:val="32"/>
          <w:szCs w:val="32"/>
        </w:rPr>
        <w:t>0752-2898481</w:t>
      </w:r>
      <w:r>
        <w:rPr>
          <w:rFonts w:hint="eastAsia" w:ascii="仿宋_GB2312" w:hAnsi="仿宋_GB2312" w:eastAsia="仿宋_GB2312" w:cs="仿宋_GB2312"/>
          <w:sz w:val="32"/>
          <w:szCs w:val="32"/>
        </w:rPr>
        <w:t>）申请办理。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十二、系统操作</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土地与矿业交易系统竞买人操作视频可在本中心网上挂牌交易系统（</w:t>
      </w:r>
      <w:r>
        <w:rPr>
          <w:rFonts w:ascii="仿宋_GB2312" w:hAnsi="仿宋_GB2312" w:eastAsia="仿宋_GB2312" w:cs="仿宋_GB2312"/>
          <w:sz w:val="32"/>
          <w:szCs w:val="32"/>
        </w:rPr>
        <w:t>https://www.hzgtjy.com/</w:t>
      </w:r>
      <w:r>
        <w:rPr>
          <w:rFonts w:hint="eastAsia" w:ascii="仿宋_GB2312" w:hAnsi="仿宋_GB2312" w:eastAsia="仿宋_GB2312" w:cs="仿宋_GB2312"/>
          <w:sz w:val="32"/>
          <w:szCs w:val="32"/>
        </w:rPr>
        <w:t>）下载。</w:t>
      </w:r>
    </w:p>
    <w:p>
      <w:pPr>
        <w:tabs>
          <w:tab w:val="left" w:pos="3388"/>
        </w:tabs>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十三、违约及处理</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竞得人有下列行为之一的，视为违约，取消竞得人资格，定金不予退还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并由有关部门依法处理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（一）不符合竞买资格条件的。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（七）构成违约责任的其他行为。</w:t>
      </w:r>
    </w:p>
    <w:p>
      <w:pPr>
        <w:tabs>
          <w:tab w:val="left" w:pos="3388"/>
        </w:tabs>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十四、答疑及现场踏勘</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ind w:firstLine="640"/>
        <w:jc w:val="left"/>
        <w:rPr>
          <w:rFonts w:ascii="仿宋_GB2312" w:hAnsi="仿宋_GB2312" w:eastAsia="仿宋_GB2312" w:cs="仿宋_GB2312"/>
          <w:b/>
          <w:bCs/>
          <w:sz w:val="32"/>
          <w:szCs w:val="32"/>
        </w:rPr>
      </w:pPr>
      <w:bookmarkStart w:id="2" w:name="103"/>
      <w:bookmarkEnd w:id="2"/>
      <w:r>
        <w:rPr>
          <w:rFonts w:hint="eastAsia" w:ascii="仿宋_GB2312" w:hAnsi="仿宋_GB2312" w:eastAsia="仿宋_GB2312" w:cs="仿宋_GB2312"/>
          <w:b/>
          <w:bCs/>
          <w:sz w:val="32"/>
          <w:szCs w:val="32"/>
        </w:rPr>
        <w:t>十五、注意事项</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（二）本宗国有建设用地使用权网上挂牌出让为无底价挂牌出让，按照价高且配建面积最大者得的原则确定竞得人。</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（三）单独申请竞买的，竞买申请人为非本市注册登记的企业，在竞得土地后，必须于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月内在本市工商行政管理部门按照申请书申报的出资人及出资比例设立新公司。根据挂牌出让结果，出让人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（五）确定竞得人后，竞得人持《竞价结果通知书》以及参加本宗地网上挂牌交易的所须资料到惠州市公共资源交易中心土地矿业交易部申办相关成交确认手续。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《竞价结果通知书》对挂牌人和竞得人具有法律效力，挂牌人改变网上挂牌结果的，或者竞得人放弃竞得宗地的，应当承担相应法律责任。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（六）网上挂牌系统确定成交后，竞得人缴纳的竞买保证金按成交价的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转作定金。如竞买保证金不足以缴纳定金，不足部分在交易系统确定成交之日起</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个工作日内补齐；如竞买保证金转作定金后有剩余，余额抵作土地成交价预付款。竞得人签订《出让合同》后，定金可抵作土地成交价款，余额转作成交价款。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以外币缴交竞买保证金的，扣除定金后余额部分返回给竞得人，待竞得人按时缴清成交价款后，再将定金退还，不计利息。</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未竞得人缴纳的竞买保证金将于电子挂牌交易活动结束之日起</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个工作日内带齐相关资料（《竞价结果通知书》、</w:t>
      </w:r>
      <w:r>
        <w:rPr>
          <w:rFonts w:hint="eastAsia" w:ascii="仿宋_GB2312" w:hAnsi="仿宋_GB2312" w:eastAsia="仿宋_GB2312" w:cs="仿宋_GB2312"/>
          <w:color w:val="000000"/>
          <w:sz w:val="32"/>
          <w:szCs w:val="32"/>
        </w:rPr>
        <w:t>《保证金到帐通知书》、保证金进账单等）到本中心退还保证金，不计利息。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sz w:val="32"/>
          <w:szCs w:val="32"/>
        </w:rPr>
        <w:t>《成交确认书》签订之日起</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竞得人不能按时支付地价款的，自滞纳之日起，每日按迟延支付款项的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‰向出让人缴纳违约金，按合同约定延期付款超过</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（七）为避免网络延迟问题，竞买人首次出价应在网上挂牌截止前</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分钟出价，以防止网上挂牌交易无法及时接收到报价的情况发生。</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5</w:t>
      </w:r>
      <w:r>
        <w:rPr>
          <w:rFonts w:hint="eastAsia" w:ascii="仿宋_GB2312" w:hAnsi="仿宋_GB2312" w:eastAsia="仿宋_GB2312" w:cs="仿宋_GB2312"/>
          <w:sz w:val="32"/>
          <w:szCs w:val="32"/>
        </w:rPr>
        <w:t>、司法机关要求暂停、中止或终止网上挂牌交易活动的。</w:t>
      </w:r>
    </w:p>
    <w:p>
      <w:pPr>
        <w:spacing w:line="560" w:lineRule="exact"/>
        <w:ind w:firstLine="640" w:firstLineChars="200"/>
        <w:rPr>
          <w:rFonts w:ascii="仿宋_GB2312" w:hAnsi="仿宋_GB2312" w:eastAsia="仿宋_GB2312" w:cs="仿宋_GB2312"/>
          <w:sz w:val="32"/>
          <w:szCs w:val="32"/>
        </w:rPr>
      </w:pPr>
      <w:bookmarkStart w:id="3" w:name="_GoBack"/>
      <w:bookmarkEnd w:id="3"/>
      <w:r>
        <w:rPr>
          <w:rFonts w:ascii="仿宋_GB2312" w:eastAsia="仿宋_GB2312"/>
          <w:sz w:val="32"/>
          <w:szCs w:val="32"/>
        </w:rPr>
        <w:t>6</w:t>
      </w:r>
      <w:r>
        <w:rPr>
          <w:rFonts w:hint="eastAsia" w:ascii="仿宋_GB2312" w:eastAsia="仿宋_GB2312"/>
          <w:sz w:val="32"/>
          <w:szCs w:val="32"/>
        </w:rPr>
        <w:t>、</w:t>
      </w:r>
      <w:r>
        <w:rPr>
          <w:rFonts w:hint="eastAsia" w:ascii="仿宋_GB2312" w:hAnsi="仿宋_GB2312" w:eastAsia="仿宋_GB2312" w:cs="仿宋_GB2312"/>
          <w:sz w:val="32"/>
          <w:szCs w:val="32"/>
        </w:rPr>
        <w:t>市自然资源管理部门或本中心认为应当暂停、中止或终止网上挂牌交易活动的其他情形。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（九）网上挂牌成交价即为该幅地块的总地价款，竞得人除支付成交价款外，还需按竞买须知的规定和挂牌结果配建人才房，并支付契税、印花税等有关费用。</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（十一）网上挂牌不成交的，应当按规定由委托方和本中心重新组织出让。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（十二）本中心认为需要对网上挂牌出让须知、公告及相关交易文件作出修改、补充时，将通过原公告发布渠道公告，不作另行通知。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（十三）本须知及公告涉及的时间期限，以本中心土地与矿业网上挂牌交易系统服务器的时间为准。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（十四）竞买人在本次网上挂牌交易过程中与本中心发生任何争议，由双方协商。协商不成的可依法提交惠州市仲裁机构仲裁解决。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（十五）本中心对本《须知》有解释权。未尽事宜依照《招标拍卖挂牌出让国有土地使用权规范》办理。</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Consolas">
    <w:panose1 w:val="020B0609020204030204"/>
    <w:charset w:val="00"/>
    <w:family w:val="modern"/>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fldChar w:fldCharType="begin"/>
    </w:r>
    <w:r>
      <w:instrText xml:space="preserve"> PAGE   \* MERGEFORMAT </w:instrText>
    </w:r>
    <w:r>
      <w:fldChar w:fldCharType="separate"/>
    </w:r>
    <w:r>
      <w:rPr>
        <w:lang w:val="zh-CN"/>
      </w:rPr>
      <w:t>-</w:t>
    </w:r>
    <w:r>
      <w:t xml:space="preserve"> 3 -</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54F511E"/>
    <w:rsid w:val="00006A7B"/>
    <w:rsid w:val="00013E7E"/>
    <w:rsid w:val="00064EF3"/>
    <w:rsid w:val="000721C6"/>
    <w:rsid w:val="00076CA6"/>
    <w:rsid w:val="0007742E"/>
    <w:rsid w:val="00081D48"/>
    <w:rsid w:val="000837BB"/>
    <w:rsid w:val="000A092B"/>
    <w:rsid w:val="000A5504"/>
    <w:rsid w:val="000D0D10"/>
    <w:rsid w:val="000E4EBF"/>
    <w:rsid w:val="000E5FAB"/>
    <w:rsid w:val="000F21BA"/>
    <w:rsid w:val="0010501D"/>
    <w:rsid w:val="00114936"/>
    <w:rsid w:val="00120E5C"/>
    <w:rsid w:val="00121CA3"/>
    <w:rsid w:val="00136041"/>
    <w:rsid w:val="00136270"/>
    <w:rsid w:val="00140ABA"/>
    <w:rsid w:val="001453FD"/>
    <w:rsid w:val="00150C9C"/>
    <w:rsid w:val="00153E58"/>
    <w:rsid w:val="00154C4A"/>
    <w:rsid w:val="00165F56"/>
    <w:rsid w:val="00185CB6"/>
    <w:rsid w:val="00191CDA"/>
    <w:rsid w:val="001A1FC2"/>
    <w:rsid w:val="001A6C5B"/>
    <w:rsid w:val="001B5687"/>
    <w:rsid w:val="001D199A"/>
    <w:rsid w:val="001F3653"/>
    <w:rsid w:val="002052D7"/>
    <w:rsid w:val="00221F67"/>
    <w:rsid w:val="002318F9"/>
    <w:rsid w:val="00231927"/>
    <w:rsid w:val="00260E6B"/>
    <w:rsid w:val="00284932"/>
    <w:rsid w:val="00290D69"/>
    <w:rsid w:val="00292DF7"/>
    <w:rsid w:val="00295911"/>
    <w:rsid w:val="00297F9B"/>
    <w:rsid w:val="002B1BBF"/>
    <w:rsid w:val="002B48FA"/>
    <w:rsid w:val="002C0799"/>
    <w:rsid w:val="002D549E"/>
    <w:rsid w:val="002F05CF"/>
    <w:rsid w:val="0032211B"/>
    <w:rsid w:val="0032288D"/>
    <w:rsid w:val="003336BD"/>
    <w:rsid w:val="00336476"/>
    <w:rsid w:val="0035136D"/>
    <w:rsid w:val="0036572B"/>
    <w:rsid w:val="00374E1B"/>
    <w:rsid w:val="00386E1A"/>
    <w:rsid w:val="00387632"/>
    <w:rsid w:val="003A0AD6"/>
    <w:rsid w:val="003C1139"/>
    <w:rsid w:val="003C364F"/>
    <w:rsid w:val="003D7487"/>
    <w:rsid w:val="003E729D"/>
    <w:rsid w:val="003F7F79"/>
    <w:rsid w:val="00422702"/>
    <w:rsid w:val="004543EB"/>
    <w:rsid w:val="00474C69"/>
    <w:rsid w:val="00495F25"/>
    <w:rsid w:val="004A43B4"/>
    <w:rsid w:val="004D0FD5"/>
    <w:rsid w:val="004E391A"/>
    <w:rsid w:val="004F1D25"/>
    <w:rsid w:val="005274D2"/>
    <w:rsid w:val="00534604"/>
    <w:rsid w:val="00541759"/>
    <w:rsid w:val="00593FC1"/>
    <w:rsid w:val="005B0C8F"/>
    <w:rsid w:val="005B36C2"/>
    <w:rsid w:val="005C245D"/>
    <w:rsid w:val="005C61E9"/>
    <w:rsid w:val="005E44AD"/>
    <w:rsid w:val="005E4D93"/>
    <w:rsid w:val="006051D0"/>
    <w:rsid w:val="00606AD8"/>
    <w:rsid w:val="00610057"/>
    <w:rsid w:val="00617A5B"/>
    <w:rsid w:val="0063115B"/>
    <w:rsid w:val="00646DB5"/>
    <w:rsid w:val="006612E6"/>
    <w:rsid w:val="006615FE"/>
    <w:rsid w:val="00694A3E"/>
    <w:rsid w:val="006A46BD"/>
    <w:rsid w:val="006B7C62"/>
    <w:rsid w:val="006C0F02"/>
    <w:rsid w:val="006E67E6"/>
    <w:rsid w:val="00721E4D"/>
    <w:rsid w:val="0078426C"/>
    <w:rsid w:val="007A53AC"/>
    <w:rsid w:val="007F063E"/>
    <w:rsid w:val="00806599"/>
    <w:rsid w:val="00816061"/>
    <w:rsid w:val="008215FB"/>
    <w:rsid w:val="00833C70"/>
    <w:rsid w:val="00845382"/>
    <w:rsid w:val="00860AF6"/>
    <w:rsid w:val="00863F29"/>
    <w:rsid w:val="00867CBB"/>
    <w:rsid w:val="00871B38"/>
    <w:rsid w:val="00895D4D"/>
    <w:rsid w:val="00897DAA"/>
    <w:rsid w:val="008C6569"/>
    <w:rsid w:val="008D2F1F"/>
    <w:rsid w:val="008D5B93"/>
    <w:rsid w:val="008E0ADD"/>
    <w:rsid w:val="008F3C0E"/>
    <w:rsid w:val="00907464"/>
    <w:rsid w:val="00921516"/>
    <w:rsid w:val="009323DA"/>
    <w:rsid w:val="00952E1A"/>
    <w:rsid w:val="0095488B"/>
    <w:rsid w:val="00992C23"/>
    <w:rsid w:val="009A5676"/>
    <w:rsid w:val="009B31E5"/>
    <w:rsid w:val="009B5370"/>
    <w:rsid w:val="009C2618"/>
    <w:rsid w:val="009E16B6"/>
    <w:rsid w:val="00A14CE3"/>
    <w:rsid w:val="00A23113"/>
    <w:rsid w:val="00A36D03"/>
    <w:rsid w:val="00A37F28"/>
    <w:rsid w:val="00A85C00"/>
    <w:rsid w:val="00AA4D38"/>
    <w:rsid w:val="00AB009E"/>
    <w:rsid w:val="00AC0268"/>
    <w:rsid w:val="00AD2750"/>
    <w:rsid w:val="00B02349"/>
    <w:rsid w:val="00B06066"/>
    <w:rsid w:val="00B23ED1"/>
    <w:rsid w:val="00B2552A"/>
    <w:rsid w:val="00B2781B"/>
    <w:rsid w:val="00B42E2D"/>
    <w:rsid w:val="00B52A55"/>
    <w:rsid w:val="00B60796"/>
    <w:rsid w:val="00B70053"/>
    <w:rsid w:val="00B76517"/>
    <w:rsid w:val="00B80AE1"/>
    <w:rsid w:val="00BA0E33"/>
    <w:rsid w:val="00BA1404"/>
    <w:rsid w:val="00BA4CBD"/>
    <w:rsid w:val="00BD7EF9"/>
    <w:rsid w:val="00BF2156"/>
    <w:rsid w:val="00BF33C5"/>
    <w:rsid w:val="00BF3961"/>
    <w:rsid w:val="00BF5575"/>
    <w:rsid w:val="00C009BB"/>
    <w:rsid w:val="00C278CB"/>
    <w:rsid w:val="00C35F6D"/>
    <w:rsid w:val="00C63650"/>
    <w:rsid w:val="00C7262C"/>
    <w:rsid w:val="00C72BFE"/>
    <w:rsid w:val="00C91C39"/>
    <w:rsid w:val="00C9508B"/>
    <w:rsid w:val="00CD155B"/>
    <w:rsid w:val="00CD4620"/>
    <w:rsid w:val="00CF1470"/>
    <w:rsid w:val="00D13131"/>
    <w:rsid w:val="00D35BA3"/>
    <w:rsid w:val="00D47207"/>
    <w:rsid w:val="00D473DB"/>
    <w:rsid w:val="00D515AB"/>
    <w:rsid w:val="00D65477"/>
    <w:rsid w:val="00D820F0"/>
    <w:rsid w:val="00DE3085"/>
    <w:rsid w:val="00DF1495"/>
    <w:rsid w:val="00DF2163"/>
    <w:rsid w:val="00DF3328"/>
    <w:rsid w:val="00DF55C8"/>
    <w:rsid w:val="00E33AED"/>
    <w:rsid w:val="00E4457D"/>
    <w:rsid w:val="00E60097"/>
    <w:rsid w:val="00E80589"/>
    <w:rsid w:val="00E907B3"/>
    <w:rsid w:val="00EB3EE4"/>
    <w:rsid w:val="00EE1934"/>
    <w:rsid w:val="00EE5DC2"/>
    <w:rsid w:val="00EE690A"/>
    <w:rsid w:val="00EF2D3D"/>
    <w:rsid w:val="00F034B7"/>
    <w:rsid w:val="00F14EC5"/>
    <w:rsid w:val="00F1789A"/>
    <w:rsid w:val="00F25F4C"/>
    <w:rsid w:val="00F3154E"/>
    <w:rsid w:val="00F425AB"/>
    <w:rsid w:val="00FA4B4C"/>
    <w:rsid w:val="00FD6657"/>
    <w:rsid w:val="00FF049E"/>
    <w:rsid w:val="025D4D95"/>
    <w:rsid w:val="031A11BD"/>
    <w:rsid w:val="032C70CD"/>
    <w:rsid w:val="03A308FC"/>
    <w:rsid w:val="042C6BAB"/>
    <w:rsid w:val="04C20AF9"/>
    <w:rsid w:val="04F7599A"/>
    <w:rsid w:val="054F511E"/>
    <w:rsid w:val="05616BEE"/>
    <w:rsid w:val="05AA6043"/>
    <w:rsid w:val="065D58C0"/>
    <w:rsid w:val="071F73B3"/>
    <w:rsid w:val="077D5D24"/>
    <w:rsid w:val="07F629A0"/>
    <w:rsid w:val="085A5CD8"/>
    <w:rsid w:val="091E26EA"/>
    <w:rsid w:val="09317644"/>
    <w:rsid w:val="0A812477"/>
    <w:rsid w:val="0AD942CD"/>
    <w:rsid w:val="0B8838A8"/>
    <w:rsid w:val="0C155FAC"/>
    <w:rsid w:val="0C40433F"/>
    <w:rsid w:val="0CE81B14"/>
    <w:rsid w:val="0DCB3B54"/>
    <w:rsid w:val="0E0D1B42"/>
    <w:rsid w:val="0E51722B"/>
    <w:rsid w:val="0F0723CF"/>
    <w:rsid w:val="0F761088"/>
    <w:rsid w:val="0F945A52"/>
    <w:rsid w:val="0FB217AF"/>
    <w:rsid w:val="0FB2799E"/>
    <w:rsid w:val="10152918"/>
    <w:rsid w:val="105A2768"/>
    <w:rsid w:val="109E1F74"/>
    <w:rsid w:val="10A1573B"/>
    <w:rsid w:val="10B43BC1"/>
    <w:rsid w:val="111E117E"/>
    <w:rsid w:val="114B791E"/>
    <w:rsid w:val="116C0597"/>
    <w:rsid w:val="11A17A14"/>
    <w:rsid w:val="11FB63D5"/>
    <w:rsid w:val="12064091"/>
    <w:rsid w:val="12295A9F"/>
    <w:rsid w:val="128750AF"/>
    <w:rsid w:val="13105500"/>
    <w:rsid w:val="14F521E7"/>
    <w:rsid w:val="15464036"/>
    <w:rsid w:val="15BB632B"/>
    <w:rsid w:val="15C4392F"/>
    <w:rsid w:val="15D340EA"/>
    <w:rsid w:val="16615977"/>
    <w:rsid w:val="168C318D"/>
    <w:rsid w:val="16AE6DA7"/>
    <w:rsid w:val="19124119"/>
    <w:rsid w:val="1960257D"/>
    <w:rsid w:val="19D941D6"/>
    <w:rsid w:val="1A5B379C"/>
    <w:rsid w:val="1A8D4A16"/>
    <w:rsid w:val="1BC86B9B"/>
    <w:rsid w:val="1C22031F"/>
    <w:rsid w:val="1C946A7A"/>
    <w:rsid w:val="1CB6407B"/>
    <w:rsid w:val="1D80118F"/>
    <w:rsid w:val="1DD44E24"/>
    <w:rsid w:val="1DE56E00"/>
    <w:rsid w:val="1E715F76"/>
    <w:rsid w:val="1ED73189"/>
    <w:rsid w:val="20855E22"/>
    <w:rsid w:val="21587C67"/>
    <w:rsid w:val="23141DA3"/>
    <w:rsid w:val="232B0E94"/>
    <w:rsid w:val="24163142"/>
    <w:rsid w:val="244D4108"/>
    <w:rsid w:val="256F3ABA"/>
    <w:rsid w:val="25D63F7C"/>
    <w:rsid w:val="260B3E83"/>
    <w:rsid w:val="26FE6F45"/>
    <w:rsid w:val="27347CB2"/>
    <w:rsid w:val="27396011"/>
    <w:rsid w:val="281D309C"/>
    <w:rsid w:val="282C1E6E"/>
    <w:rsid w:val="28D2352A"/>
    <w:rsid w:val="28ED736B"/>
    <w:rsid w:val="29220F8B"/>
    <w:rsid w:val="297E3878"/>
    <w:rsid w:val="29DE5841"/>
    <w:rsid w:val="2A2D11BF"/>
    <w:rsid w:val="2A4546EE"/>
    <w:rsid w:val="2AA45603"/>
    <w:rsid w:val="2AB1191C"/>
    <w:rsid w:val="2B0E45CD"/>
    <w:rsid w:val="2B1A2077"/>
    <w:rsid w:val="2C4F1D0F"/>
    <w:rsid w:val="2CA246FC"/>
    <w:rsid w:val="2CD752D7"/>
    <w:rsid w:val="2D027EED"/>
    <w:rsid w:val="2D1B5A9B"/>
    <w:rsid w:val="2DC1174A"/>
    <w:rsid w:val="2DEB4267"/>
    <w:rsid w:val="2E8076A3"/>
    <w:rsid w:val="2F1350A8"/>
    <w:rsid w:val="2F5E6024"/>
    <w:rsid w:val="2F944F64"/>
    <w:rsid w:val="2FA2409E"/>
    <w:rsid w:val="31880862"/>
    <w:rsid w:val="31B60A9D"/>
    <w:rsid w:val="32765EBB"/>
    <w:rsid w:val="32AB3AE2"/>
    <w:rsid w:val="32B035CA"/>
    <w:rsid w:val="331E6758"/>
    <w:rsid w:val="33510B31"/>
    <w:rsid w:val="33A33367"/>
    <w:rsid w:val="33D05A13"/>
    <w:rsid w:val="33FD36B9"/>
    <w:rsid w:val="343639AE"/>
    <w:rsid w:val="34C41D04"/>
    <w:rsid w:val="34CD617E"/>
    <w:rsid w:val="34E8120E"/>
    <w:rsid w:val="35712253"/>
    <w:rsid w:val="359A08EC"/>
    <w:rsid w:val="35D00282"/>
    <w:rsid w:val="35E60E92"/>
    <w:rsid w:val="378C6660"/>
    <w:rsid w:val="38DE5E51"/>
    <w:rsid w:val="390E539D"/>
    <w:rsid w:val="39405E6C"/>
    <w:rsid w:val="399701C7"/>
    <w:rsid w:val="3ADB4CE9"/>
    <w:rsid w:val="3C4A4143"/>
    <w:rsid w:val="3C5E598F"/>
    <w:rsid w:val="3C8F0E4F"/>
    <w:rsid w:val="3CAD2EC5"/>
    <w:rsid w:val="3CB81CC8"/>
    <w:rsid w:val="3D2709D7"/>
    <w:rsid w:val="3D322E34"/>
    <w:rsid w:val="3D5E1016"/>
    <w:rsid w:val="3DFC47A4"/>
    <w:rsid w:val="3E584469"/>
    <w:rsid w:val="3F1D2FC8"/>
    <w:rsid w:val="3F9D3FD2"/>
    <w:rsid w:val="3FB91BA4"/>
    <w:rsid w:val="3FC22752"/>
    <w:rsid w:val="414957AC"/>
    <w:rsid w:val="418879B1"/>
    <w:rsid w:val="41C140D6"/>
    <w:rsid w:val="41D65F6D"/>
    <w:rsid w:val="421630A4"/>
    <w:rsid w:val="432B1A76"/>
    <w:rsid w:val="4385390F"/>
    <w:rsid w:val="43B944E8"/>
    <w:rsid w:val="440C4340"/>
    <w:rsid w:val="44811DC9"/>
    <w:rsid w:val="450E3C66"/>
    <w:rsid w:val="454309A1"/>
    <w:rsid w:val="456D71FA"/>
    <w:rsid w:val="45781C16"/>
    <w:rsid w:val="45C47203"/>
    <w:rsid w:val="45E829E7"/>
    <w:rsid w:val="460C4FB7"/>
    <w:rsid w:val="46530C4E"/>
    <w:rsid w:val="465E4F22"/>
    <w:rsid w:val="467262F8"/>
    <w:rsid w:val="46F579AB"/>
    <w:rsid w:val="47062DBC"/>
    <w:rsid w:val="48566E44"/>
    <w:rsid w:val="48593E6F"/>
    <w:rsid w:val="48FC7447"/>
    <w:rsid w:val="4A0E4C0F"/>
    <w:rsid w:val="4A7A77D6"/>
    <w:rsid w:val="4AAE0B77"/>
    <w:rsid w:val="4AFF2E69"/>
    <w:rsid w:val="4BA610FC"/>
    <w:rsid w:val="4CA74509"/>
    <w:rsid w:val="4CF51C39"/>
    <w:rsid w:val="4DFF3318"/>
    <w:rsid w:val="4EC66B95"/>
    <w:rsid w:val="4ED2701A"/>
    <w:rsid w:val="4F1E4BBE"/>
    <w:rsid w:val="4F3537ED"/>
    <w:rsid w:val="4FFE1B2F"/>
    <w:rsid w:val="506C3BD8"/>
    <w:rsid w:val="514515F9"/>
    <w:rsid w:val="51467837"/>
    <w:rsid w:val="527C3013"/>
    <w:rsid w:val="52AA5DFE"/>
    <w:rsid w:val="52AF4062"/>
    <w:rsid w:val="533F6C66"/>
    <w:rsid w:val="544F17E9"/>
    <w:rsid w:val="546D5003"/>
    <w:rsid w:val="54943EAC"/>
    <w:rsid w:val="54C11818"/>
    <w:rsid w:val="58AC5C79"/>
    <w:rsid w:val="58BF4BB7"/>
    <w:rsid w:val="58FE24B1"/>
    <w:rsid w:val="591931F0"/>
    <w:rsid w:val="59693A9B"/>
    <w:rsid w:val="598C718B"/>
    <w:rsid w:val="5A154FE3"/>
    <w:rsid w:val="5A5D3EA9"/>
    <w:rsid w:val="5AEE4F52"/>
    <w:rsid w:val="5B1D2CCC"/>
    <w:rsid w:val="5B52670E"/>
    <w:rsid w:val="5B625B54"/>
    <w:rsid w:val="5B640509"/>
    <w:rsid w:val="5B782E76"/>
    <w:rsid w:val="5C42719B"/>
    <w:rsid w:val="5C9D135F"/>
    <w:rsid w:val="5CA52446"/>
    <w:rsid w:val="5D006096"/>
    <w:rsid w:val="5D731ABE"/>
    <w:rsid w:val="5DB15592"/>
    <w:rsid w:val="5DFB50B1"/>
    <w:rsid w:val="5E233F06"/>
    <w:rsid w:val="610A5EBF"/>
    <w:rsid w:val="6178185B"/>
    <w:rsid w:val="617F00E3"/>
    <w:rsid w:val="619C1134"/>
    <w:rsid w:val="62D41879"/>
    <w:rsid w:val="648A18F5"/>
    <w:rsid w:val="64C30585"/>
    <w:rsid w:val="651C53A6"/>
    <w:rsid w:val="659D6FA9"/>
    <w:rsid w:val="659E3ABE"/>
    <w:rsid w:val="65F2007E"/>
    <w:rsid w:val="66494DE8"/>
    <w:rsid w:val="672A6C1D"/>
    <w:rsid w:val="68085778"/>
    <w:rsid w:val="688B43B5"/>
    <w:rsid w:val="68D014FC"/>
    <w:rsid w:val="691E01FB"/>
    <w:rsid w:val="69B07B1E"/>
    <w:rsid w:val="69E22ED5"/>
    <w:rsid w:val="6AA821A5"/>
    <w:rsid w:val="6B124F80"/>
    <w:rsid w:val="6B247296"/>
    <w:rsid w:val="6B4A391B"/>
    <w:rsid w:val="6B8A6BF3"/>
    <w:rsid w:val="6BFA1460"/>
    <w:rsid w:val="6C013F77"/>
    <w:rsid w:val="6C181FB4"/>
    <w:rsid w:val="6C530112"/>
    <w:rsid w:val="6C611252"/>
    <w:rsid w:val="6CCC1A8E"/>
    <w:rsid w:val="6D8B3C2D"/>
    <w:rsid w:val="6E9A719B"/>
    <w:rsid w:val="6F0E1DD0"/>
    <w:rsid w:val="6FCE2720"/>
    <w:rsid w:val="6FFA449D"/>
    <w:rsid w:val="70C24EB8"/>
    <w:rsid w:val="71A300F0"/>
    <w:rsid w:val="72B934A9"/>
    <w:rsid w:val="74CC0B4E"/>
    <w:rsid w:val="74F30EF1"/>
    <w:rsid w:val="755C76C8"/>
    <w:rsid w:val="75892E6C"/>
    <w:rsid w:val="75AF6EB1"/>
    <w:rsid w:val="76382CBE"/>
    <w:rsid w:val="765F6E39"/>
    <w:rsid w:val="768C7C08"/>
    <w:rsid w:val="76B47A3E"/>
    <w:rsid w:val="77986AB2"/>
    <w:rsid w:val="77A01720"/>
    <w:rsid w:val="77A91566"/>
    <w:rsid w:val="77E167B8"/>
    <w:rsid w:val="78591F3E"/>
    <w:rsid w:val="78CA1EAE"/>
    <w:rsid w:val="79C551E2"/>
    <w:rsid w:val="7A076A54"/>
    <w:rsid w:val="7B3065F7"/>
    <w:rsid w:val="7B8363CD"/>
    <w:rsid w:val="7C0C132A"/>
    <w:rsid w:val="7C3F4445"/>
    <w:rsid w:val="7F111F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unhideWhenUsed="0" w:uiPriority="99" w:semiHidden="0" w:name="HTML Definition"/>
    <w:lsdException w:unhideWhenUsed="0" w:uiPriority="99" w:semiHidden="0" w:name="HTML Keyboard"/>
    <w:lsdException w:uiPriority="99" w:name="HTML Preformatted" w:locked="1"/>
    <w:lsdException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99"/>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99"/>
    <w:pPr>
      <w:spacing w:line="360" w:lineRule="auto"/>
      <w:ind w:firstLine="420"/>
    </w:pPr>
    <w:rPr>
      <w:sz w:val="28"/>
      <w:szCs w:val="20"/>
    </w:rPr>
  </w:style>
  <w:style w:type="paragraph" w:styleId="3">
    <w:name w:val="Body Text Indent"/>
    <w:basedOn w:val="1"/>
    <w:link w:val="18"/>
    <w:uiPriority w:val="99"/>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link w:val="19"/>
    <w:uiPriority w:val="99"/>
    <w:rPr>
      <w:rFonts w:ascii="宋体" w:hAnsi="Courier New"/>
      <w:kern w:val="0"/>
      <w:sz w:val="32"/>
      <w:szCs w:val="32"/>
    </w:rPr>
  </w:style>
  <w:style w:type="paragraph" w:styleId="5">
    <w:name w:val="Balloon Text"/>
    <w:basedOn w:val="1"/>
    <w:link w:val="27"/>
    <w:uiPriority w:val="99"/>
    <w:rPr>
      <w:sz w:val="18"/>
      <w:szCs w:val="18"/>
    </w:rPr>
  </w:style>
  <w:style w:type="paragraph" w:styleId="6">
    <w:name w:val="footer"/>
    <w:basedOn w:val="1"/>
    <w:link w:val="20"/>
    <w:uiPriority w:val="99"/>
    <w:pPr>
      <w:tabs>
        <w:tab w:val="center" w:pos="4153"/>
        <w:tab w:val="right" w:pos="8306"/>
      </w:tabs>
      <w:snapToGrid w:val="0"/>
      <w:jc w:val="left"/>
    </w:pPr>
    <w:rPr>
      <w:sz w:val="18"/>
    </w:rPr>
  </w:style>
  <w:style w:type="paragraph" w:styleId="7">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jc w:val="left"/>
    </w:pPr>
    <w:rPr>
      <w:kern w:val="0"/>
      <w:sz w:val="24"/>
    </w:rPr>
  </w:style>
  <w:style w:type="character" w:styleId="10">
    <w:name w:val="Strong"/>
    <w:basedOn w:val="9"/>
    <w:qFormat/>
    <w:uiPriority w:val="99"/>
    <w:rPr>
      <w:rFonts w:cs="Times New Roman"/>
      <w:b/>
    </w:rPr>
  </w:style>
  <w:style w:type="character" w:styleId="11">
    <w:name w:val="FollowedHyperlink"/>
    <w:basedOn w:val="9"/>
    <w:uiPriority w:val="99"/>
    <w:rPr>
      <w:rFonts w:cs="Times New Roman"/>
      <w:color w:val="337AB7"/>
      <w:u w:val="none"/>
    </w:rPr>
  </w:style>
  <w:style w:type="character" w:styleId="12">
    <w:name w:val="HTML Definition"/>
    <w:basedOn w:val="9"/>
    <w:uiPriority w:val="99"/>
    <w:rPr>
      <w:rFonts w:cs="Times New Roman"/>
      <w:i/>
      <w:color w:val="555555"/>
      <w:sz w:val="21"/>
      <w:szCs w:val="21"/>
      <w:bdr w:val="single" w:color="CCCCCC" w:sz="6" w:space="0"/>
      <w:shd w:val="clear" w:color="auto" w:fill="EEEEEE"/>
    </w:rPr>
  </w:style>
  <w:style w:type="character" w:styleId="13">
    <w:name w:val="Hyperlink"/>
    <w:basedOn w:val="9"/>
    <w:uiPriority w:val="99"/>
    <w:rPr>
      <w:rFonts w:cs="Times New Roman"/>
      <w:color w:val="337AB7"/>
      <w:u w:val="none"/>
    </w:rPr>
  </w:style>
  <w:style w:type="character" w:styleId="14">
    <w:name w:val="HTML Code"/>
    <w:basedOn w:val="9"/>
    <w:qFormat/>
    <w:uiPriority w:val="99"/>
    <w:rPr>
      <w:rFonts w:ascii="Consolas" w:hAnsi="Consolas" w:cs="Consolas"/>
      <w:color w:val="C7254E"/>
      <w:sz w:val="21"/>
      <w:szCs w:val="21"/>
      <w:shd w:val="clear" w:color="auto" w:fill="F9F2F4"/>
    </w:rPr>
  </w:style>
  <w:style w:type="character" w:styleId="15">
    <w:name w:val="HTML Keyboard"/>
    <w:basedOn w:val="9"/>
    <w:uiPriority w:val="99"/>
    <w:rPr>
      <w:rFonts w:ascii="Consolas" w:hAnsi="Consolas" w:cs="Consolas"/>
      <w:color w:val="FFFFFF"/>
      <w:sz w:val="21"/>
      <w:szCs w:val="21"/>
      <w:shd w:val="clear" w:color="auto" w:fill="333333"/>
    </w:rPr>
  </w:style>
  <w:style w:type="character" w:styleId="16">
    <w:name w:val="HTML Sample"/>
    <w:basedOn w:val="9"/>
    <w:uiPriority w:val="99"/>
    <w:rPr>
      <w:rFonts w:ascii="Consolas" w:hAnsi="Consolas" w:cs="Consolas"/>
      <w:sz w:val="21"/>
      <w:szCs w:val="21"/>
    </w:rPr>
  </w:style>
  <w:style w:type="character" w:customStyle="1" w:styleId="18">
    <w:name w:val="Body Text Indent Char"/>
    <w:basedOn w:val="9"/>
    <w:link w:val="3"/>
    <w:qFormat/>
    <w:locked/>
    <w:uiPriority w:val="99"/>
    <w:rPr>
      <w:rFonts w:ascii="仿宋_GB2312" w:hAnsi="华文中宋" w:eastAsia="仿宋_GB2312" w:cs="Times New Roman"/>
      <w:sz w:val="24"/>
      <w:szCs w:val="24"/>
    </w:rPr>
  </w:style>
  <w:style w:type="character" w:customStyle="1" w:styleId="19">
    <w:name w:val="Plain Text Char"/>
    <w:basedOn w:val="9"/>
    <w:link w:val="4"/>
    <w:semiHidden/>
    <w:locked/>
    <w:uiPriority w:val="99"/>
    <w:rPr>
      <w:rFonts w:ascii="宋体" w:hAnsi="Courier New" w:cs="Courier New"/>
      <w:sz w:val="21"/>
      <w:szCs w:val="21"/>
    </w:rPr>
  </w:style>
  <w:style w:type="character" w:customStyle="1" w:styleId="20">
    <w:name w:val="Footer Char"/>
    <w:basedOn w:val="9"/>
    <w:link w:val="6"/>
    <w:locked/>
    <w:uiPriority w:val="99"/>
    <w:rPr>
      <w:rFonts w:ascii="Calibri" w:hAnsi="Calibri" w:cs="Times New Roman"/>
      <w:kern w:val="2"/>
      <w:sz w:val="22"/>
      <w:szCs w:val="22"/>
    </w:rPr>
  </w:style>
  <w:style w:type="character" w:customStyle="1" w:styleId="21">
    <w:name w:val="Header Char"/>
    <w:basedOn w:val="9"/>
    <w:link w:val="7"/>
    <w:locked/>
    <w:uiPriority w:val="99"/>
    <w:rPr>
      <w:rFonts w:ascii="Calibri" w:hAnsi="Calibri" w:cs="Times New Roman"/>
      <w:kern w:val="2"/>
      <w:sz w:val="18"/>
      <w:szCs w:val="18"/>
    </w:rPr>
  </w:style>
  <w:style w:type="character" w:customStyle="1" w:styleId="22">
    <w:name w:val="actspan"/>
    <w:basedOn w:val="9"/>
    <w:uiPriority w:val="99"/>
    <w:rPr>
      <w:rFonts w:cs="Times New Roman"/>
    </w:rPr>
  </w:style>
  <w:style w:type="character" w:customStyle="1" w:styleId="23">
    <w:name w:val="layui-layer-tabnow"/>
    <w:basedOn w:val="9"/>
    <w:uiPriority w:val="99"/>
    <w:rPr>
      <w:rFonts w:cs="Times New Roman"/>
      <w:bdr w:val="single" w:color="CCCCCC" w:sz="6" w:space="0"/>
      <w:shd w:val="clear" w:color="auto" w:fill="FFFFFF"/>
    </w:rPr>
  </w:style>
  <w:style w:type="character" w:customStyle="1" w:styleId="24">
    <w:name w:val="first-child"/>
    <w:basedOn w:val="9"/>
    <w:uiPriority w:val="99"/>
    <w:rPr>
      <w:rFonts w:cs="Times New Roman"/>
    </w:rPr>
  </w:style>
  <w:style w:type="character" w:customStyle="1" w:styleId="25">
    <w:name w:val="actspan2"/>
    <w:basedOn w:val="9"/>
    <w:uiPriority w:val="99"/>
    <w:rPr>
      <w:rFonts w:cs="Times New Roman"/>
    </w:rPr>
  </w:style>
  <w:style w:type="paragraph" w:customStyle="1" w:styleId="26">
    <w:name w:val="正文1"/>
    <w:uiPriority w:val="99"/>
    <w:pPr>
      <w:jc w:val="both"/>
    </w:pPr>
    <w:rPr>
      <w:rFonts w:ascii="Times New Roman" w:hAnsi="Times New Roman" w:eastAsia="宋体" w:cs="Times New Roman"/>
      <w:kern w:val="2"/>
      <w:sz w:val="21"/>
      <w:szCs w:val="20"/>
      <w:lang w:val="en-US" w:eastAsia="zh-CN" w:bidi="ar-SA"/>
    </w:rPr>
  </w:style>
  <w:style w:type="character" w:customStyle="1" w:styleId="27">
    <w:name w:val="Balloon Text Char"/>
    <w:basedOn w:val="9"/>
    <w:link w:val="5"/>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市公共资源交易中心</Company>
  <Pages>17</Pages>
  <Words>1229</Words>
  <Characters>7009</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2021-06-09T14:45:00Z</dcterms:created>
  <dc:creator>黄春枚</dc:creator>
  <cp:lastModifiedBy>黄春枚</cp:lastModifiedBy>
  <cp:lastPrinted>2021-06-04T08:37:00Z</cp:lastPrinted>
  <dcterms:modified xsi:type="dcterms:W3CDTF">2021-06-11T09:25:13Z</dcterms:modified>
  <dc:title>惠州市国有建设用地使用权</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