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惠公易土市直[</w:t>
      </w:r>
      <w:r>
        <w:rPr>
          <w:rFonts w:hint="default" w:ascii="Times New Roman" w:hAnsi="Times New Roman" w:eastAsia="仿宋" w:cs="Times New Roman"/>
          <w:color w:val="auto"/>
          <w:sz w:val="30"/>
          <w:szCs w:val="30"/>
          <w:lang w:val="en-US" w:eastAsia="zh-CN"/>
        </w:rPr>
        <w:t>2025</w:t>
      </w:r>
      <w:r>
        <w:rPr>
          <w:rFonts w:hint="default" w:ascii="Times New Roman" w:hAnsi="Times New Roman" w:eastAsia="仿宋" w:cs="Times New Roman"/>
          <w:color w:val="auto"/>
          <w:sz w:val="30"/>
          <w:szCs w:val="30"/>
        </w:rPr>
        <w:t>]</w:t>
      </w:r>
      <w:r>
        <w:rPr>
          <w:rFonts w:hint="default" w:ascii="Times New Roman" w:hAnsi="Times New Roman" w:eastAsia="仿宋" w:cs="Times New Roman"/>
          <w:color w:val="auto"/>
          <w:sz w:val="30"/>
          <w:szCs w:val="30"/>
          <w:lang w:val="en-US" w:eastAsia="zh-CN"/>
        </w:rPr>
        <w:t>007</w:t>
      </w:r>
      <w:r>
        <w:rPr>
          <w:rFonts w:hint="default" w:ascii="Times New Roman" w:hAnsi="Times New Roman" w:eastAsia="仿宋" w:cs="Times New Roman"/>
          <w:color w:val="auto"/>
          <w:sz w:val="30"/>
          <w:szCs w:val="30"/>
        </w:rPr>
        <w:t>号</w:t>
      </w:r>
    </w:p>
    <w:p>
      <w:pPr>
        <w:ind w:firstLine="640" w:firstLineChars="200"/>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三、中华人民共和国境内外的法人</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自然人</w:t>
      </w:r>
      <w:r>
        <w:rPr>
          <w:rFonts w:hint="default" w:ascii="Times New Roman" w:hAnsi="Times New Roman" w:eastAsia="仿宋" w:cs="Times New Roman"/>
          <w:color w:val="auto"/>
          <w:sz w:val="32"/>
          <w:szCs w:val="32"/>
        </w:rPr>
        <w:t>和其他</w:t>
      </w:r>
      <w:r>
        <w:rPr>
          <w:rFonts w:hint="default" w:ascii="Times New Roman" w:hAnsi="Times New Roman" w:eastAsia="仿宋" w:cs="Times New Roman"/>
          <w:color w:val="auto"/>
          <w:sz w:val="32"/>
          <w:szCs w:val="32"/>
          <w:lang w:val="en-US" w:eastAsia="zh-CN"/>
        </w:rPr>
        <w:t>经济</w:t>
      </w:r>
      <w:r>
        <w:rPr>
          <w:rFonts w:hint="default" w:ascii="Times New Roman" w:hAnsi="Times New Roman" w:eastAsia="仿宋" w:cs="Times New Roman"/>
          <w:color w:val="auto"/>
          <w:sz w:val="32"/>
          <w:szCs w:val="32"/>
        </w:rPr>
        <w:t>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惠州市市本级国有建设用地使用权网上挂牌出让公告（以下简称“挂牌出让公告”）对竞买资格有特别要求的，以挂牌出让公告为准。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四、申请人对网上挂牌出让文件有疑问的，可在网上挂牌活动开始前以书面或者口头方式向惠州市自然资源局</w:t>
      </w:r>
      <w:bookmarkStart w:id="0" w:name="_GoBack"/>
      <w:bookmarkEnd w:id="0"/>
      <w:r>
        <w:rPr>
          <w:rFonts w:hint="default" w:ascii="Times New Roman" w:hAnsi="Times New Roman" w:eastAsia="仿宋" w:cs="Times New Roman"/>
          <w:color w:val="auto"/>
          <w:sz w:val="32"/>
          <w:szCs w:val="32"/>
        </w:rPr>
        <w:t>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1、惠州市市本级国有建设用地使用权网上挂牌出让公告；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w:t>
      </w:r>
      <w:r>
        <w:rPr>
          <w:rFonts w:hint="default" w:ascii="Times New Roman" w:hAnsi="Times New Roman" w:eastAsia="仿宋" w:cs="Times New Roman"/>
          <w:color w:val="auto"/>
          <w:sz w:val="32"/>
          <w:szCs w:val="32"/>
          <w:lang w:val="en-US" w:eastAsia="zh-CN"/>
        </w:rPr>
        <w:t>规划设计条件告知书</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6、关于金龙大道东南片区JBD54部分地块规划设计条件告知书核实的函；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rPr>
        <w:t>、国有建设用地使用权网上挂牌成交确认书（样本）；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rPr>
        <w:t>、国有建设用地使用权出让合同（样本）；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9</w:t>
      </w:r>
      <w:r>
        <w:rPr>
          <w:rFonts w:hint="default" w:ascii="Times New Roman" w:hAnsi="Times New Roman" w:eastAsia="仿宋" w:cs="Times New Roman"/>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单独申请竞买的，竞买申请人为非本市注册登记的企业，在竞得土地后，必须于2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联合申请竞买的，联合竞买人在提交竞买申请材料时，须提交联合竞买申请书和协议，协议主要约定联合各方的权利和义务、参与竞买的代表人、联合各方的出资比例等。联合竞买申请人竞得土地后须于2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如对联合竞买申请人的开发资质条件有明确要求的，在审查联合竞买申请人资质时，以联合体内资质最低一方的资质作为联合体的竞买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竞得人交纳的竞买保证金转付成交价款，办理转付成交价款手续应带齐如下相关资料：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1、惠州市非税收入缴款通知；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2、竞买保证金到账通知书；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3、竞价结果通知书；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4、保证金转账凭证。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（十三）本《竞买须知》的最终解释权归交易中心所有。未尽事宜依照《招标拍卖挂牌出让国有土地使用权规范》办理。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仿宋"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2025</w:t>
      </w:r>
      <w:r>
        <w:rPr>
          <w:rFonts w:hint="default" w:ascii="Times New Roman" w:hAnsi="Times New Roman" w:eastAsia="仿宋" w:cs="Times New Roman"/>
          <w:color w:val="auto"/>
          <w:sz w:val="32"/>
          <w:szCs w:val="32"/>
        </w:rPr>
        <w:t>年</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月</w:t>
      </w:r>
      <w:r>
        <w:rPr>
          <w:rFonts w:hint="default" w:ascii="Times New Roman" w:hAnsi="Times New Roman" w:eastAsia="仿宋" w:cs="Times New Roman"/>
          <w:color w:val="auto"/>
          <w:sz w:val="32"/>
          <w:szCs w:val="32"/>
          <w:lang w:val="en-US" w:eastAsia="zh-CN"/>
        </w:rPr>
        <w:t>6日</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0F37733"/>
    <w:rsid w:val="046161A6"/>
    <w:rsid w:val="06DC0CFD"/>
    <w:rsid w:val="0F88549D"/>
    <w:rsid w:val="13F64E65"/>
    <w:rsid w:val="16A71418"/>
    <w:rsid w:val="1AF9192D"/>
    <w:rsid w:val="1CCB74AC"/>
    <w:rsid w:val="1F995E4D"/>
    <w:rsid w:val="201B09F7"/>
    <w:rsid w:val="23607014"/>
    <w:rsid w:val="244A5795"/>
    <w:rsid w:val="26C93D5C"/>
    <w:rsid w:val="29E90EFC"/>
    <w:rsid w:val="2AEE0420"/>
    <w:rsid w:val="2C5D301B"/>
    <w:rsid w:val="2C725ED3"/>
    <w:rsid w:val="3CE755F6"/>
    <w:rsid w:val="3E3B3555"/>
    <w:rsid w:val="3EAA7B78"/>
    <w:rsid w:val="447D6627"/>
    <w:rsid w:val="463F51C0"/>
    <w:rsid w:val="4CD82CA3"/>
    <w:rsid w:val="59FD5427"/>
    <w:rsid w:val="5EBB24C0"/>
    <w:rsid w:val="699C5CE0"/>
    <w:rsid w:val="6AC31CEA"/>
    <w:rsid w:val="6AE25807"/>
    <w:rsid w:val="6E090A6F"/>
    <w:rsid w:val="717C1C3E"/>
    <w:rsid w:val="71AB432A"/>
    <w:rsid w:val="71C5156A"/>
    <w:rsid w:val="74F66FDF"/>
    <w:rsid w:val="7B5165B6"/>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叶舒</cp:lastModifiedBy>
  <cp:lastPrinted>2025-03-06T07:49:00Z</cp:lastPrinted>
  <dcterms:modified xsi:type="dcterms:W3CDTF">2025-03-06T08:37:38Z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F10E5A013F1B41C585A8C2C23E07BB18</vt:lpwstr>
  </property>
</Properties>
</file>