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惠州市国有建设用地使用权网上挂牌</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出让竞买须知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惠公易土市直[</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013</w:t>
      </w:r>
      <w:r>
        <w:rPr>
          <w:rFonts w:hint="eastAsia" w:ascii="仿宋" w:hAnsi="仿宋" w:eastAsia="仿宋" w:cs="仿宋"/>
          <w:color w:val="auto"/>
          <w:sz w:val="32"/>
          <w:szCs w:val="32"/>
        </w:rPr>
        <w:t>号</w:t>
      </w:r>
    </w:p>
    <w:p>
      <w:pPr>
        <w:ind w:firstLine="640" w:firstLineChars="200"/>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三、中华人民共和国境内外的法人和其他组织（除法律法规另有规定外），符合竞买资格的，均可通过电子交易系统，申请参加电子挂牌交易活动。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惠州市市本级国有建设用地使用权网上挂牌出让公告（以下简称“挂牌出让公告”）对竞买资格有特别要求的，以挂牌出让公告为准。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以下简称“交易中心”）咨询。有意竞买者可自行踏勘现场（可在电子交易系统查阅位置图和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有关宗地的电子挂牌出让公告等相关信息通过交易大厅的电子显示屏、中国土地市场网、广东省公共资源交易平台和电子交易系统等媒介同步发布。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有意竞买者可登录电子交易系统网站(https://tdky.hzggzyjy.cn/)查询。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申请人可在电子交易系统浏览和下载本宗地网上挂牌出让文件，具体包括：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1、惠州市市本级国有建设用地使用权网上挂牌出让公告；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2、惠州市国有建设用地使用权网上挂牌出让竞买须知；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3、挂牌出让地块现状图；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4、建设用地红线界限图；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建设用地</w:t>
      </w:r>
      <w:r>
        <w:rPr>
          <w:rFonts w:hint="eastAsia" w:ascii="仿宋" w:hAnsi="仿宋" w:eastAsia="仿宋" w:cs="仿宋"/>
          <w:color w:val="auto"/>
          <w:sz w:val="32"/>
          <w:szCs w:val="32"/>
        </w:rPr>
        <w:t>规划设计条件；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6、国有建设用地使用权网上挂牌成交确认书（样本）；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7、国有建设用地使用权出让合同（样本）；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8、其他相关文件。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数字证书的办理流程详见电子交易系统上的《数字证书办理指南》。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（四）申请竞买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2、竞买人应当提前交纳竞买保证金，以确保竞买保证金在到账截止时间前到账，超过到账截止时间到账的竞买保证金，电子交易系统将不予受理，造成的损失由竞买人自行承担。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4、竞买保证金到账时间以电子交易系统确认并发出《竞买保证金到账通知书》为准。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竞买保证金账号：电子交易系统随机产生竞买保证金支付账号。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开户银行：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（1）中国建设银行惠州广场支行；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（2）中国银行惠州分行；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（3）中国工商银行股份有限公司惠州富力国际中心支行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（4）中国农业银行惠州分行；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（5）广发银行惠州江北支行；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（6）交通银行惠州分行；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（7）惠州市农村商业银行股份有限公司惠城支行；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（8）上海浦东发展银行股份有限公司惠州分行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（9）中国民生银行股份有限公司惠州分行；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(10）中信银行股份有限公司惠州分行。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1、竞买人通过电子交易系统进行报价。电子报价和电子限时竞价按以下规则进行：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2、竞买人应当谨慎报价，报价一经提交并经电子交易系统确认为有效报价，不可撤回。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1、在电子挂牌交易期限内只有1个竞买人报价，且报价不低于起始价的，则该报价者为成交候选人；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2、电子挂牌交易期限内有2个以上的竞买人报价，经电子交易系统询问，无竞买人愿意参加电子限时竞价的，以当前报价最高且报价不低于起始价者为成交候选人；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3、电子挂牌交易期限内无报价的，挂牌不成交；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5、进入电子限时竞价，但电子限时竞价中无竞买人报价的，以电子挂牌交易截止时报价最高且报价不低于起始价者为成交候选人。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委托人确定竞得人后，由交易中心通过电子交易系统发布交易结果。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六、系统操作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电子交易系统竞买人操作视频可在交易中心电子交易系统下载。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竞买人对有关承诺承担法律责任。</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rPr>
        <w:t>1、单独申请竞买的，竞买申请人为非本市注册登记的企业，在竞得土地后，必须于2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u w:val="none"/>
          <w:lang w:eastAsia="zh-CN"/>
        </w:rPr>
      </w:pPr>
      <w:r>
        <w:rPr>
          <w:rFonts w:hint="default" w:ascii="Times New Roman" w:hAnsi="Times New Roman" w:eastAsia="仿宋" w:cs="Times New Roman"/>
          <w:b w:val="0"/>
          <w:bCs w:val="0"/>
          <w:color w:val="auto"/>
          <w:sz w:val="32"/>
          <w:szCs w:val="32"/>
          <w:highlight w:val="none"/>
          <w:u w:val="none"/>
          <w:lang w:val="en-US" w:eastAsia="zh-CN"/>
        </w:rPr>
        <w:t>2、联合申请竞买的，联合竞买人在提交竞买申请材料时，须提交联合竞买申请书和协议，协议主要约定联合各方的权利和义务、参与竞买的代表人、联合各方的出资比例等。联合竞买申请人竞得土地后须于2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如对联合竞买申请人的开发资质条件有明确要求的，在审查联合竞买申请人资质时，以联合体内资质最低一方的资质作为联合体的竞买资格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竞得人应按挂牌出让公告规定的时间与交易中心、委托人签订成交确认书，根据成交确认书约定的时间与委托人签订出让合同，并按合同约定支付成交价款。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价结果通知书》、《竞买保证金到账通知书》、保证金转账凭证等）到交易中心退还保证金，退还的保证金不计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1、惠州市非税收入缴款通知；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2、竞买保证金到账通知书；</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3、竞价结果通知书；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4、保证金转账凭证。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（十二）本须知及挂牌出让公告涉及的时间期限，以电子交易系统服务器的时间为准。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（十三）本《竞买须知》的最终解释权归交易中心所有。未尽事宜依照《招标拍卖挂牌出让国有土地使用权规范》办理。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2024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30日</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0F37733"/>
    <w:rsid w:val="046161A6"/>
    <w:rsid w:val="13F64E65"/>
    <w:rsid w:val="16A71418"/>
    <w:rsid w:val="1CCB74AC"/>
    <w:rsid w:val="23607014"/>
    <w:rsid w:val="244A5795"/>
    <w:rsid w:val="26C93D5C"/>
    <w:rsid w:val="2AEE0420"/>
    <w:rsid w:val="2C5D301B"/>
    <w:rsid w:val="4CD82CA3"/>
    <w:rsid w:val="59FD5427"/>
    <w:rsid w:val="699C5CE0"/>
    <w:rsid w:val="6AE25807"/>
    <w:rsid w:val="6E090A6F"/>
    <w:rsid w:val="717C1C3E"/>
    <w:rsid w:val="71AB432A"/>
    <w:rsid w:val="74F66FDF"/>
    <w:rsid w:val="7B5165B6"/>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袁秀玲</cp:lastModifiedBy>
  <dcterms:modified xsi:type="dcterms:W3CDTF">2024-09-30T10:30:36Z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30A9035C090F47B7A3A298BD203B095D</vt:lpwstr>
  </property>
</Properties>
</file>