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800" w:lineRule="exact"/>
        <w:ind w:left="0" w:right="0"/>
        <w:jc w:val="center"/>
        <w:textAlignment w:val="auto"/>
        <w:rPr>
          <w:rFonts w:hint="eastAsia" w:ascii="华文中宋" w:hAnsi="华文中宋" w:eastAsia="华文中宋" w:cs="华文中宋"/>
          <w:sz w:val="48"/>
          <w:szCs w:val="48"/>
        </w:rPr>
      </w:pPr>
      <w:r>
        <w:rPr>
          <w:rFonts w:hint="eastAsia" w:ascii="华文中宋" w:hAnsi="华文中宋" w:eastAsia="华文中宋" w:cs="华文中宋"/>
          <w:sz w:val="48"/>
          <w:szCs w:val="48"/>
        </w:rPr>
        <w:t>惠州市国有建设用地使用权网上挂牌出让竞买须知</w:t>
      </w:r>
    </w:p>
    <w:p>
      <w:pPr>
        <w:pStyle w:val="5"/>
        <w:keepNext w:val="0"/>
        <w:keepLines w:val="0"/>
        <w:widowControl/>
        <w:suppressLineNumbers w:val="0"/>
        <w:spacing w:before="75" w:beforeAutospacing="0" w:after="75" w:afterAutospacing="0" w:line="705" w:lineRule="atLeast"/>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惠公易土市直[202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]0</w:t>
      </w:r>
      <w:r>
        <w:rPr>
          <w:rFonts w:hint="eastAsia" w:ascii="Times New Roman" w:hAnsi="Times New Roman" w:eastAsia="仿宋" w:cs="Times New Roman"/>
          <w:sz w:val="32"/>
          <w:szCs w:val="32"/>
          <w:lang w:val="en-US" w:eastAsia="zh-CN"/>
        </w:rPr>
        <w:t>25</w:t>
      </w:r>
      <w:r>
        <w:rPr>
          <w:rFonts w:hint="default" w:ascii="Times New Roman" w:hAnsi="Times New Roman" w:eastAsia="仿宋" w:cs="Times New Roman"/>
          <w:sz w:val="32"/>
          <w:szCs w:val="32"/>
        </w:rPr>
        <w:t>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二、本宗国有建设用地使用权网上挂牌出让遵循公开、公平、公正和诚实信用原则。</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三、中华人民共和国境内外的法人和其他组织（除法律法规另有规定外），符合竞买资格的，均可通过电子交易系统，申请参加电子挂牌交易活动。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国有建设用地使用权网上挂牌出让公告（以下简称“挂牌出让公告”）对竞买资格有特别要求的，以挂牌出让公告为准。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四、申请人对网上挂牌出让文件有疑问的，可在网上挂牌活动开始前以书面或者口头方式向惠州市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自然</w:t>
      </w:r>
      <w:r>
        <w:rPr>
          <w:rFonts w:hint="default" w:ascii="Times New Roman" w:hAnsi="Times New Roman" w:eastAsia="仿宋" w:cs="Times New Roman"/>
          <w:sz w:val="32"/>
          <w:szCs w:val="32"/>
          <w:lang w:val="en-US" w:eastAsia="zh-CN"/>
        </w:rPr>
        <w:t>资</w:t>
      </w:r>
      <w:r>
        <w:rPr>
          <w:rFonts w:hint="default" w:ascii="Times New Roman" w:hAnsi="Times New Roman" w:eastAsia="仿宋" w:cs="Times New Roman"/>
          <w:sz w:val="32"/>
          <w:szCs w:val="32"/>
        </w:rPr>
        <w:t>源局咨询。有意竞买者可自行踏勘现场（可在电子交易系统查阅位置图和现状图）。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五、网上挂牌交易程序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（一）发布网上挂牌信息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有关宗地的电子挂牌出让公告等相关信息通过中国土地市场网、广东省公共资源交易平台和电子交易系统等</w:t>
      </w:r>
      <w:r>
        <w:rPr>
          <w:rFonts w:hint="default" w:ascii="Times New Roman" w:hAnsi="Times New Roman" w:eastAsia="仿宋" w:cs="Times New Roman"/>
          <w:sz w:val="32"/>
          <w:szCs w:val="32"/>
          <w:lang w:val="en-US" w:eastAsia="zh-CN"/>
        </w:rPr>
        <w:t>媒介</w:t>
      </w:r>
      <w:r>
        <w:rPr>
          <w:rFonts w:hint="default" w:ascii="Times New Roman" w:hAnsi="Times New Roman" w:eastAsia="仿宋" w:cs="Times New Roman"/>
          <w:b w:val="0"/>
          <w:bCs w:val="0"/>
          <w:color w:val="auto"/>
          <w:sz w:val="32"/>
          <w:szCs w:val="32"/>
          <w:highlight w:val="none"/>
        </w:rPr>
        <w:t>及</w:t>
      </w:r>
      <w:r>
        <w:rPr>
          <w:rFonts w:hint="default" w:ascii="Times New Roman" w:hAnsi="Times New Roman" w:eastAsia="仿宋" w:cs="Times New Roman"/>
          <w:b w:val="0"/>
          <w:bCs w:val="0"/>
          <w:color w:val="auto"/>
          <w:sz w:val="32"/>
          <w:szCs w:val="32"/>
          <w:highlight w:val="none"/>
          <w:lang w:val="en-US" w:eastAsia="zh-CN"/>
        </w:rPr>
        <w:t>交易</w:t>
      </w:r>
      <w:r>
        <w:rPr>
          <w:rFonts w:hint="default" w:ascii="Times New Roman" w:hAnsi="Times New Roman" w:eastAsia="仿宋" w:cs="Times New Roman"/>
          <w:b w:val="0"/>
          <w:bCs w:val="0"/>
          <w:color w:val="auto"/>
          <w:sz w:val="32"/>
          <w:szCs w:val="32"/>
          <w:highlight w:val="none"/>
        </w:rPr>
        <w:t>场所发布</w:t>
      </w:r>
      <w:r>
        <w:rPr>
          <w:rFonts w:hint="default" w:ascii="Times New Roman" w:hAnsi="Times New Roman" w:eastAsia="仿宋" w:cs="Times New Roman"/>
          <w:sz w:val="32"/>
          <w:szCs w:val="32"/>
        </w:rPr>
        <w:t>。</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有意竞买者可登录电子交易系统网站(https://tdky.hzggzyjy.cn/)查询。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（二）挂牌文件获取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申请人可在电子交易系统浏览和下载本宗地网上挂牌出让文件，具体包括：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2、惠州市国有建设用地使用权网上挂牌出让竞买须知；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3、挂牌出让地块现状图；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4、建设用地红线界限图；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5、建设用地规划设计条件；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6、国有建设用地使用权网上挂牌成交确认书（样本）；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7、国有建设用地使用权出让合同（样本）；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8、其他相关文件。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（三）办理数字证书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数字证书的办理流程详见电子交易系统上的《数字证书办理指南》。</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（四）申请竞买</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（五）交纳竞买保证金并获得竞买报价权限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1、竞买保证金是申请人参加网上挂牌交易活动的资格条件。按规定将竞买保证金汇入指定账户，是参加网上挂牌交易活动的必经程序。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3、跨地区或跨行转账的竞买人，需预足资金的在途时间，以免影响竞买人及时取得竞买报价权限。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4、竞买保证金到账时间以电子交易系统确认并发出《竞买保证金到账通知书》为准。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5、竞买保证金开户单位：惠州市公共资源交易中心</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竞买保证金账号：电子交易系统随机产生竞买保证金支付账号。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开户银行：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（1）中国建设银行惠州广场支行；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（2）中国银行惠州分行；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（3）中国工商银行股份有限公司惠州富力国际中心支行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（4）中国农业银行惠州分行；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（5）广发银行惠州江北支行；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（6）交通银行惠州分行；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（7）惠州市农村商业银行股份有限公司惠城支行；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（8）上海浦东发展银行股份有限公司惠州分行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（9）中国民生银行股份有限公司惠州分行；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(10）中信银行股份有限公司惠州分行。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（六）竞买人电子报价及电子限时竞价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1、竞买人通过电子交易系统进行报价。电子报价和电子限时竞价按以下规则进行：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（1）增价方式进行报价；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（2）竞买人可多次报价；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（3）初次报价不得低于起始价；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（4）每次增价数额应是规定的增价幅度的整数倍；</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（5）每次报价应当比当前最高报价至少递增1个增价幅度。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2、竞买人应当谨慎报价，报价一经提交并经电子交易系统确认为有效报价，不可撤回。</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电子挂牌交易期限截止前，竞买人应当进行至少一次有效报价，方有资格参加</w:t>
      </w:r>
      <w:r>
        <w:rPr>
          <w:rFonts w:hint="default" w:ascii="Times New Roman" w:hAnsi="Times New Roman" w:eastAsia="仿宋" w:cs="Times New Roman"/>
          <w:sz w:val="32"/>
          <w:szCs w:val="32"/>
          <w:lang w:eastAsia="zh-CN"/>
        </w:rPr>
        <w:t>交易</w:t>
      </w:r>
      <w:r>
        <w:rPr>
          <w:rFonts w:hint="default" w:ascii="Times New Roman" w:hAnsi="Times New Roman" w:eastAsia="仿宋" w:cs="Times New Roman"/>
          <w:sz w:val="32"/>
          <w:szCs w:val="32"/>
        </w:rPr>
        <w:t>宗地的电子限时竞价。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3、电子限时竞价是指在挂牌出让公告规定的电子挂牌交易期限截止时，有2个以上的竞买人报价，且经电子交易系统询问，5分钟内限时决定是否愿意继续报价</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电子挂牌交易按照下列规则确定成交候选人：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1、在电子挂牌交易期限内只有1个竞买人报价，且报价不低于起始价的，则该报价者为成交候选人；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3、电子挂牌交易期限内无报价的，挂牌不成交；</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4、进入电子限时竞价，电子限时竞价中报价最高且报价不低于起始价者为成交候选人；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5、进入电子限时竞价，但电子限时竞价中无竞买人报价的，以电子挂牌交易截止时报价最高且报价不低于起始价者为成交候选人。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（八）成交候选人竞买资格审查</w:t>
      </w:r>
    </w:p>
    <w:p>
      <w:pPr>
        <w:pStyle w:val="5"/>
        <w:keepNext w:val="0"/>
        <w:keepLines w:val="0"/>
        <w:widowControl/>
        <w:suppressLineNumbers w:val="0"/>
        <w:spacing w:before="75" w:beforeAutospacing="0" w:after="75" w:afterAutospacing="0"/>
        <w:ind w:left="0" w:right="0" w:firstLine="645"/>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本宗国有建设用地使用权网上挂牌出让实行竞买资格后置审查。</w:t>
      </w:r>
    </w:p>
    <w:p>
      <w:pPr>
        <w:pStyle w:val="5"/>
        <w:keepNext w:val="0"/>
        <w:keepLines w:val="0"/>
        <w:widowControl/>
        <w:suppressLineNumbers w:val="0"/>
        <w:spacing w:before="75" w:beforeAutospacing="0" w:after="75" w:afterAutospacing="0"/>
        <w:ind w:left="0" w:right="0" w:firstLine="645"/>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pStyle w:val="5"/>
        <w:keepNext w:val="0"/>
        <w:keepLines w:val="0"/>
        <w:widowControl/>
        <w:suppressLineNumbers w:val="0"/>
        <w:spacing w:before="75" w:beforeAutospacing="0" w:after="75" w:afterAutospacing="0"/>
        <w:ind w:left="0" w:right="0" w:firstLine="645"/>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不符合竞买资格的，取消成交候选人资格，竞价结果无效。</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九</w:t>
      </w:r>
      <w:r>
        <w:rPr>
          <w:rFonts w:hint="default" w:ascii="Times New Roman" w:hAnsi="Times New Roman" w:eastAsia="仿宋" w:cs="Times New Roman"/>
          <w:sz w:val="32"/>
          <w:szCs w:val="32"/>
        </w:rPr>
        <w:t>）公布交易结果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委托人确定竞得人后，由交易中心通过电子交易系统发布交易结果。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十</w:t>
      </w:r>
      <w:r>
        <w:rPr>
          <w:rFonts w:hint="default" w:ascii="Times New Roman" w:hAnsi="Times New Roman" w:eastAsia="仿宋" w:cs="Times New Roman"/>
          <w:sz w:val="32"/>
          <w:szCs w:val="32"/>
        </w:rPr>
        <w:t>）签订成交确认书和交易合同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六、系统操作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电子交易系统竞买人操作视频可在交易中心电子交易系统下载。</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七、注意事项</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单独申请竞买的，竞买申请人为非本市注册登记的企业，在竞得土地后，必须于 2 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联合申请竞买的，联合竞买人在提交竞买申请材料时，须提交联合竞买申请书和协议，协议主要约定联合各方的权利和义务、参与竞买的代表人、联合各方的出资比例等。联合竞买申请人竞得土地后须于 2 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二</w:t>
      </w:r>
      <w:r>
        <w:rPr>
          <w:rFonts w:hint="default" w:ascii="Times New Roman" w:hAnsi="Times New Roman" w:eastAsia="仿宋" w:cs="Times New Roman"/>
          <w:sz w:val="32"/>
          <w:szCs w:val="32"/>
        </w:rPr>
        <w:t>）《竞价结果通知书》对委托人和成交候选人具有法律效力，委托人改变网上挂牌结果的，或者成交候选人放弃竞得宗地的，应当承担相应法律责任。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三</w:t>
      </w:r>
      <w:r>
        <w:rPr>
          <w:rFonts w:hint="default" w:ascii="Times New Roman" w:hAnsi="Times New Roman" w:eastAsia="仿宋" w:cs="Times New Roman"/>
          <w:sz w:val="32"/>
          <w:szCs w:val="32"/>
        </w:rPr>
        <w:t>）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委托</w:t>
      </w:r>
      <w:r>
        <w:rPr>
          <w:rFonts w:hint="default" w:ascii="Times New Roman" w:hAnsi="Times New Roman" w:eastAsia="仿宋" w:cs="Times New Roman"/>
          <w:color w:val="auto"/>
          <w:sz w:val="32"/>
          <w:szCs w:val="32"/>
          <w:highlight w:val="none"/>
          <w:lang w:eastAsia="zh-CN"/>
        </w:rPr>
        <w:t>人</w:t>
      </w:r>
      <w:r>
        <w:rPr>
          <w:rFonts w:hint="default" w:ascii="Times New Roman" w:hAnsi="Times New Roman" w:eastAsia="仿宋" w:cs="Times New Roman"/>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竞买</w:t>
      </w:r>
      <w:r>
        <w:rPr>
          <w:rFonts w:hint="default" w:ascii="Times New Roman" w:hAnsi="Times New Roman" w:eastAsia="仿宋" w:cs="Times New Roman"/>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竞价</w:t>
      </w:r>
      <w:r>
        <w:rPr>
          <w:rFonts w:hint="default" w:ascii="Times New Roman" w:hAnsi="Times New Roman" w:eastAsia="仿宋" w:cs="Times New Roman"/>
          <w:color w:val="auto"/>
          <w:sz w:val="32"/>
          <w:szCs w:val="32"/>
          <w:highlight w:val="none"/>
        </w:rPr>
        <w:t>结果通知书；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、保证金转账凭证。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四</w:t>
      </w:r>
      <w:r>
        <w:rPr>
          <w:rFonts w:hint="default" w:ascii="Times New Roman" w:hAnsi="Times New Roman" w:eastAsia="仿宋" w:cs="Times New Roman"/>
          <w:sz w:val="32"/>
          <w:szCs w:val="32"/>
        </w:rPr>
        <w:t>）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五</w:t>
      </w:r>
      <w:r>
        <w:rPr>
          <w:rFonts w:hint="default" w:ascii="Times New Roman" w:hAnsi="Times New Roman" w:eastAsia="仿宋" w:cs="Times New Roman"/>
          <w:sz w:val="32"/>
          <w:szCs w:val="32"/>
        </w:rPr>
        <w:t>）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1、电子交易系统受到黑客、病毒恶意攻击的；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2、公共资源交易平台因停电、电子交易系统故障、网络故障、交易软件或数据库错误等因素影响到交易活动不能正常进行的；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3、电子交易系统发现有安全漏洞，有潜在泄密危险，无法保证电子交易信息安全和公平公正交易的；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4、政府有关行政主管部门及司法机关依法要求暂停、中止或终止交易的；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5、委托人书面通知交易中心要求暂停、中止或终止交易的；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6、依法应当暂停、中止或终止交易的其他情形。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六</w:t>
      </w:r>
      <w:r>
        <w:rPr>
          <w:rFonts w:hint="default" w:ascii="Times New Roman" w:hAnsi="Times New Roman" w:eastAsia="仿宋" w:cs="Times New Roman"/>
          <w:sz w:val="32"/>
          <w:szCs w:val="32"/>
        </w:rPr>
        <w:t>）网上挂牌成交价即为该宗地的出让总地价款，竞得人除支付成交价款外，还需支付契税、印花税等有关费用。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七</w:t>
      </w:r>
      <w:r>
        <w:rPr>
          <w:rFonts w:hint="default" w:ascii="Times New Roman" w:hAnsi="Times New Roman" w:eastAsia="仿宋" w:cs="Times New Roman"/>
          <w:sz w:val="32"/>
          <w:szCs w:val="32"/>
        </w:rPr>
        <w:t>）竞得人与委托人签订出让合同后，应当按出让合同约定支付网上挂牌成交价款。竞得人付清全部成交价款后，依法申请办理土地登记，领取《不动产权证书》。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八</w:t>
      </w:r>
      <w:r>
        <w:rPr>
          <w:rFonts w:hint="default" w:ascii="Times New Roman" w:hAnsi="Times New Roman" w:eastAsia="仿宋" w:cs="Times New Roman"/>
          <w:sz w:val="32"/>
          <w:szCs w:val="32"/>
        </w:rPr>
        <w:t>）网上挂牌不成交的，由委托人重新组织挂牌出让。</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九</w:t>
      </w:r>
      <w:r>
        <w:rPr>
          <w:rFonts w:hint="default" w:ascii="Times New Roman" w:hAnsi="Times New Roman" w:eastAsia="仿宋" w:cs="Times New Roman"/>
          <w:sz w:val="32"/>
          <w:szCs w:val="32"/>
        </w:rPr>
        <w:t>）挂牌出让公告、竞买须知及相关交易文件需要修改、补充时，将通过原挂牌出让公告发布渠道公告，不作另行通知。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（十）本须知及挂牌出让公告涉及的时间期限，以电子交易系统服务器的时间为准。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w:t>
      </w:r>
      <w:r>
        <w:rPr>
          <w:rFonts w:hint="eastAsia" w:ascii="Times New Roman" w:hAnsi="Times New Roman" w:eastAsia="仿宋" w:cs="Times New Roman"/>
          <w:sz w:val="32"/>
          <w:szCs w:val="32"/>
          <w:lang w:val="en-US" w:eastAsia="zh-CN"/>
        </w:rPr>
        <w:t>一</w:t>
      </w:r>
      <w:bookmarkStart w:id="0" w:name="_GoBack"/>
      <w:bookmarkEnd w:id="0"/>
      <w:r>
        <w:rPr>
          <w:rFonts w:hint="default" w:ascii="Times New Roman" w:hAnsi="Times New Roman" w:eastAsia="仿宋" w:cs="Times New Roman"/>
          <w:sz w:val="32"/>
          <w:szCs w:val="32"/>
        </w:rPr>
        <w:t>）本《竞买须知》的最终解释权归交易中心所有。未尽事宜依照《招标拍卖挂牌出让国有土地使用权规范》办理。</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惠州市公共资源交易中心</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sz w:val="32"/>
          <w:szCs w:val="32"/>
        </w:rPr>
        <w:t>                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日</w:t>
      </w: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3905CF8"/>
    <w:rsid w:val="04622C4A"/>
    <w:rsid w:val="06594FBB"/>
    <w:rsid w:val="066E2EB3"/>
    <w:rsid w:val="08377625"/>
    <w:rsid w:val="086A62FF"/>
    <w:rsid w:val="0A3515BF"/>
    <w:rsid w:val="0C6577BA"/>
    <w:rsid w:val="0C8D2FFB"/>
    <w:rsid w:val="0CB544B0"/>
    <w:rsid w:val="123A4835"/>
    <w:rsid w:val="13F64E65"/>
    <w:rsid w:val="14EB6C71"/>
    <w:rsid w:val="154D7E92"/>
    <w:rsid w:val="16A71418"/>
    <w:rsid w:val="175A4DB3"/>
    <w:rsid w:val="1AC62B22"/>
    <w:rsid w:val="1CCB74AC"/>
    <w:rsid w:val="1D526FDB"/>
    <w:rsid w:val="1E771830"/>
    <w:rsid w:val="2106242D"/>
    <w:rsid w:val="23D765FB"/>
    <w:rsid w:val="26692359"/>
    <w:rsid w:val="26C93D5C"/>
    <w:rsid w:val="27815E86"/>
    <w:rsid w:val="29265862"/>
    <w:rsid w:val="29426D34"/>
    <w:rsid w:val="2AEE0420"/>
    <w:rsid w:val="2C5D301B"/>
    <w:rsid w:val="2D2A53F5"/>
    <w:rsid w:val="2D5C2A63"/>
    <w:rsid w:val="2DB9508B"/>
    <w:rsid w:val="2E834821"/>
    <w:rsid w:val="2EEB2828"/>
    <w:rsid w:val="3319506B"/>
    <w:rsid w:val="336C5E12"/>
    <w:rsid w:val="35E2234D"/>
    <w:rsid w:val="36BB58C2"/>
    <w:rsid w:val="37FD4E36"/>
    <w:rsid w:val="39E5777A"/>
    <w:rsid w:val="3A2F5F21"/>
    <w:rsid w:val="3B311AA5"/>
    <w:rsid w:val="3C2B6AEB"/>
    <w:rsid w:val="3D7B46F7"/>
    <w:rsid w:val="401C13CE"/>
    <w:rsid w:val="424A6D2D"/>
    <w:rsid w:val="45350209"/>
    <w:rsid w:val="459726C4"/>
    <w:rsid w:val="46124CFE"/>
    <w:rsid w:val="47CF5EB2"/>
    <w:rsid w:val="48E1183F"/>
    <w:rsid w:val="49C30460"/>
    <w:rsid w:val="4BEB5C94"/>
    <w:rsid w:val="4C1955D0"/>
    <w:rsid w:val="4EA90876"/>
    <w:rsid w:val="4F562A55"/>
    <w:rsid w:val="50C12FDB"/>
    <w:rsid w:val="55083DFC"/>
    <w:rsid w:val="5749741B"/>
    <w:rsid w:val="5DE303A8"/>
    <w:rsid w:val="5E0D69D2"/>
    <w:rsid w:val="5EC77216"/>
    <w:rsid w:val="5F2C5B50"/>
    <w:rsid w:val="5F350507"/>
    <w:rsid w:val="635546A8"/>
    <w:rsid w:val="63644431"/>
    <w:rsid w:val="65F87BE4"/>
    <w:rsid w:val="664F245B"/>
    <w:rsid w:val="67CD59F0"/>
    <w:rsid w:val="699C5CE0"/>
    <w:rsid w:val="6AB62F2F"/>
    <w:rsid w:val="6AE25807"/>
    <w:rsid w:val="6CD42890"/>
    <w:rsid w:val="70704C32"/>
    <w:rsid w:val="717528BB"/>
    <w:rsid w:val="71AB432A"/>
    <w:rsid w:val="72EC73A3"/>
    <w:rsid w:val="732E70C4"/>
    <w:rsid w:val="73C66915"/>
    <w:rsid w:val="74F66FDF"/>
    <w:rsid w:val="757731E0"/>
    <w:rsid w:val="758D3297"/>
    <w:rsid w:val="79D51DC8"/>
    <w:rsid w:val="7A2A3540"/>
    <w:rsid w:val="7AA75EBD"/>
    <w:rsid w:val="7B5165B6"/>
    <w:rsid w:val="7BA42F32"/>
    <w:rsid w:val="7BC75280"/>
    <w:rsid w:val="7C211CE1"/>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叶舒</cp:lastModifiedBy>
  <cp:lastPrinted>2025-12-12T08:18:00Z</cp:lastPrinted>
  <dcterms:modified xsi:type="dcterms:W3CDTF">2026-06-05T06:20:41Z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5C51D1BDAE9043D3A8C1A2F6EF44DCD5</vt:lpwstr>
  </property>
</Properties>
</file>