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惠州市国有建设用地使用权网上挂牌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出让竞买须知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惠公易土市直[</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010</w:t>
      </w:r>
      <w:r>
        <w:rPr>
          <w:rFonts w:hint="eastAsia" w:ascii="仿宋_GB2312" w:hAnsi="仿宋_GB2312" w:eastAsia="仿宋_GB2312" w:cs="仿宋_GB2312"/>
          <w:color w:val="auto"/>
          <w:sz w:val="32"/>
          <w:szCs w:val="32"/>
        </w:rPr>
        <w:t>号</w:t>
      </w:r>
    </w:p>
    <w:p>
      <w:pPr>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惠州市国有建设用地使用权网上挂牌出让竞买须知》（以下简称“竞买须知”）是具备法律约束力的重要文件，竞买人须详细阅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三、中华人民共和国境内外的法人和其他组织（除法律法规另有规定外），符合竞买资格的，均可通过电子交易系统，申请参加电子挂牌交易活动。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国有建设用地使用权网上挂牌出让公告（以下简称“挂牌出让公告”）对竞买资格有特别要求的，以挂牌出让公告为准。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惠州市惠城区自然资源局</w:t>
      </w:r>
      <w:bookmarkStart w:id="0" w:name="_GoBack"/>
      <w:bookmarkEnd w:id="0"/>
      <w:r>
        <w:rPr>
          <w:rFonts w:hint="eastAsia" w:ascii="仿宋_GB2312" w:hAnsi="仿宋_GB2312" w:eastAsia="仿宋_GB2312" w:cs="仿宋_GB2312"/>
          <w:color w:val="auto"/>
          <w:sz w:val="32"/>
          <w:szCs w:val="32"/>
        </w:rPr>
        <w:t>咨询。有意竞买者可自行踏勘现场（可在电子交易系统查阅位置图和现状图）。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有关宗地的电子挂牌出让公告等相关信息通过交易大厅的电子显示屏、中国土地市场网、广东省公共资源交易平台和电子交易系统等媒介同步发布。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有意竞买者可登录电子交易系统网站(https://tdky.hzggzyjy.cn/)查询。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申请人可在电子交易系统浏览和下载本宗地网上挂牌出让文件，具体包括：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国有建设用地使用权网上挂牌出让公告；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2、惠州市国有建设用地使用权网上挂牌出让竞买须知；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3、挂牌出让地块现状图；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4、建设用地红线界限图；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建设用地</w:t>
      </w:r>
      <w:r>
        <w:rPr>
          <w:rFonts w:hint="eastAsia" w:ascii="仿宋_GB2312" w:hAnsi="仿宋_GB2312" w:eastAsia="仿宋_GB2312" w:cs="仿宋_GB2312"/>
          <w:color w:val="auto"/>
          <w:sz w:val="32"/>
          <w:szCs w:val="32"/>
        </w:rPr>
        <w:t>规划设计条件；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6、国有建设用地使用权网上挂牌成交确认书（样本）；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7、国有建设用地使用权出让合同（样本）；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1、本宗国有建设用地使用权网上挂牌出让只能在互联网上，通过电子交易系统进行。只有通过网上注册、办理数字证书、按要求足额交付竞买保证金的申请人，才能参加网上挂牌交易活动。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数字证书的办理流程详见电子交易系统上的《数字证书办理指南》。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2、竞买人应当提前交纳竞买保证金，以确保竞买保证金在到账截止时间前到账，超过到账截止时间到账的竞买保证金，电子交易系统将不予受理，造成的损失由竞买人自行承担。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4、竞买保证金到账时间以电子交易系统确认并发出《竞买保证金到账通知书》为准。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竞买保证金账号：电子交易系统随机产生竞买保证金支付账号。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（1）中国建设银行惠州广场支行；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（2）中国银行惠州分行；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（3）中国工商银行股份有限公司惠州富力国际中心支行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（4）中国农业银行惠州分行；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（5）广发银行惠州江北支行；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（6）交通银行惠州分行；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（7）惠州市农村商业银行股份有限公司惠城支行；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（8）上海浦东发展银行股份有限公司惠州分行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（9）中国民生银行股份有限公司惠州分行；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(10）中信银行股份有限公司惠州分行。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6、申请人应根据电子交易系统生成的随机保证金账号按时足额交纳竞买保证金，在电子交易系统确认竞买保证金按时足额到账之后，竞买人将被赋予对应宗地的竞买报价权限。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1、竞买人通过电子交易系统进行报价。电子报价和电子限时竞价按以下规则进行：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2、竞买人应当谨慎报价，报价一经提交并经电子交易系统确认为有效报价，不可撤回。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限时竞价是指在挂牌出让公告规定的电子挂牌交易期限截止时，有2个以上的竞买人报价，且经电子交易系统询问，5分钟内限时决定是否愿意继续报价,有竞买人愿意继续报价的，电子交易系统以高于当前最高报价一个增价幅度的价格为起始价，电子交易系统开始第一次5分钟倒计时限时报价，如在5分钟内的任一时点有新的有效报价，电子交易系统即从此时点起重新计算5分钟的限时报价时间，供竞买人作新一轮报价，并按此方式不断顺延下去,直至5分钟限时报价时间内没有新的有效报价，电子交易系统将自动关闭报价通道，确认当前最高报价为最终报价，电子交易系统即时显示电子挂牌竞价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人应当在电子挂牌交易期限截止前登录电子交易系统，密切关注交易动态。竞买人应当在电子挂牌交易期限截止后5分钟内做出是否参加电子限时竞价的决定并提交电子交易系统，超过5分钟未提交的，电子交易系统默认该竞买人参加电子限时竞价活动，但在电子挂牌交易期限截止前未进行至少一次有效报价的竞买人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2、电子挂牌交易期限内有2个以上的竞买人报价，经电子交易系统询问，无竞买人愿意参加电子限时竞价的，以当前报价最高且报价不低于起始价者为成交候选人；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3、电子挂牌交易期限内无报价的，挂牌不成交；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5、进入电子限时竞价，但电子限时竞价中无竞买人报价的，以电子挂牌交易截止时报价最高且报价不低于起始价者为成交候选人。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电子交易系统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委托人确定竞得人后，由交易中心通过电子交易系统发布交易结果。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确定竞得人后，竞得人按挂牌出让公告规定的时间与委托人、交易中心签订《国有建设用地使用权网上挂牌成交确认书》（以下简称“成交确认书”），竞得人根据成交确认书约定的时间与委托人签订交易合同。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电子交易系统竞买人操作视频可在交易中心电子交易系统下载。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竞买人对有关承诺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竞得人可先与出让人签订《国有建设用地使用权出让合同》，在竞得人按约定办理完新公司注册登记手续后，出让人再与新公司签订《国有建设用地使用权出让合同变更协议》；出让人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竞得人应按挂牌出让公告规定的时间与交易中心、委托人签订成交确认书，根据成交确认书约定的时间与委托人签订出让合同，并按合同约定支付成交价款。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易中心受托提供代收代退竞买保证金服务，未竞得人缴纳的竞买保证金（以人民币缴纳的竞买保证金）将于电子挂牌交易活动结束之日起5个工作日内通过网上退还的形式原路退还保证金，不计利息。未竞得人以外币缴纳竞买保证金的，未竞得人应于电子挂牌交易活动结束之日起5个工作日内带齐相关资料（《竞价结果通知书》、《竞买保证金到账通知书》、保证金转账凭证等）到交易中心退还保证金，退还的保证金不计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开具的成交价款缴款单；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2、惠州市非税收入缴款通知；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竞买</w:t>
      </w:r>
      <w:r>
        <w:rPr>
          <w:rFonts w:hint="eastAsia" w:ascii="仿宋_GB2312" w:hAnsi="仿宋_GB2312" w:eastAsia="仿宋_GB2312" w:cs="仿宋_GB2312"/>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电子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（十二）本须知及挂牌出让公告涉及的时间期限，以电子交易系统服务器的时间为准。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（十三）本《竞买须知》的最终解释权归交易中心所有。未尽事宜依照《招标拍卖挂牌出让国有土地使用权规范</w:t>
      </w:r>
      <w:r>
        <w:rPr>
          <w:rFonts w:hint="eastAsia" w:ascii="仿宋_GB2312" w:hAnsi="仿宋_GB2312" w:eastAsia="仿宋_GB2312" w:cs="仿宋_GB2312"/>
          <w:color w:val="auto"/>
          <w:sz w:val="32"/>
          <w:szCs w:val="32"/>
          <w:lang w:eastAsia="zh-CN"/>
        </w:rPr>
        <w:t>（试行）</w:t>
      </w:r>
      <w:r>
        <w:rPr>
          <w:rFonts w:hint="eastAsia" w:ascii="仿宋_GB2312" w:hAnsi="仿宋_GB2312" w:eastAsia="仿宋_GB2312" w:cs="仿宋_GB2312"/>
          <w:color w:val="auto"/>
          <w:sz w:val="32"/>
          <w:szCs w:val="32"/>
        </w:rPr>
        <w:t>》办理。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6594FBB"/>
    <w:rsid w:val="123A4835"/>
    <w:rsid w:val="13F64E65"/>
    <w:rsid w:val="16A71418"/>
    <w:rsid w:val="1AC62B22"/>
    <w:rsid w:val="1CCB74AC"/>
    <w:rsid w:val="1D526FDB"/>
    <w:rsid w:val="1E771830"/>
    <w:rsid w:val="2106242D"/>
    <w:rsid w:val="26C93D5C"/>
    <w:rsid w:val="27815E86"/>
    <w:rsid w:val="29265862"/>
    <w:rsid w:val="2AEE0420"/>
    <w:rsid w:val="2C5D301B"/>
    <w:rsid w:val="2E834821"/>
    <w:rsid w:val="2EEB2828"/>
    <w:rsid w:val="36BB58C2"/>
    <w:rsid w:val="3A2F5F21"/>
    <w:rsid w:val="49C30460"/>
    <w:rsid w:val="4BEB5C94"/>
    <w:rsid w:val="5749741B"/>
    <w:rsid w:val="664F245B"/>
    <w:rsid w:val="699C5CE0"/>
    <w:rsid w:val="6AE25807"/>
    <w:rsid w:val="717528BB"/>
    <w:rsid w:val="71AB432A"/>
    <w:rsid w:val="73C66915"/>
    <w:rsid w:val="74F66FDF"/>
    <w:rsid w:val="79D51DC8"/>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Administrator</cp:lastModifiedBy>
  <dcterms:modified xsi:type="dcterms:W3CDTF">2025-03-11T06:46:33Z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30A9035C090F47B7A3A298BD203B095D</vt:lpwstr>
  </property>
</Properties>
</file>