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044</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2380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714</w:t>
      </w:r>
      <w:r>
        <w:rPr>
          <w:rFonts w:hint="eastAsia" w:hAnsi="仿宋_GB2312" w:cs="仿宋_GB2312"/>
          <w:szCs w:val="32"/>
        </w:rPr>
        <w:t>万元人民币。</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（二）竞得人在用地红线内开发建设必须符合城市规划要求，必须按上述建设方案的要求进行规划设计。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保证金少于成交价20%的，不足部分由竞得人在签订《成交确认书》之日起5个工作日内付清。</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39000</w:t>
      </w:r>
      <w:r>
        <w:rPr>
          <w:rFonts w:hint="eastAsia" w:ascii="仿宋_GB2312" w:hAnsi="仿宋_GB2312" w:eastAsia="仿宋_GB2312" w:cs="仿宋_GB2312"/>
          <w:sz w:val="32"/>
          <w:szCs w:val="32"/>
        </w:rPr>
        <w:t>万元（含地价）。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报总平面图的主要技术经济指标：规划布局3栋厂房、1栋宿舍楼，计算指标用地面积23943平方米，建筑层数地上最高15层（建筑高度最高53.7米，使用功能为宿舍楼），计容积率总建筑面积76387平方米（其中行政办公及生活服务设施建筑面积15310平方米，占比19.9%），容积率3.2，建筑密度45.89%（其中行政办公设施用地面积3880平方米，占比5.5%），绿地率15%，停车位153个（地上153个），各项指标满足《建设用地规划设计条件》（HCPB20200008)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2、建设项目平面布置图详见附件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投资强度不低于</w:t>
      </w:r>
      <w:r>
        <w:rPr>
          <w:rFonts w:hint="eastAsia" w:ascii="仿宋_GB2312" w:hAnsi="仿宋_GB2312" w:eastAsia="仿宋_GB2312" w:cs="仿宋_GB2312"/>
          <w:sz w:val="32"/>
          <w:szCs w:val="32"/>
          <w:lang w:val="en-US" w:eastAsia="zh-CN"/>
        </w:rPr>
        <w:t>15789元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，土地产出率（营业收入）不低于</w:t>
      </w:r>
      <w:r>
        <w:rPr>
          <w:rFonts w:hint="eastAsia" w:ascii="仿宋_GB2312" w:hAnsi="仿宋_GB2312" w:eastAsia="仿宋_GB2312" w:cs="仿宋_GB2312"/>
          <w:sz w:val="32"/>
          <w:szCs w:val="32"/>
          <w:lang w:val="en-US" w:eastAsia="zh-CN"/>
        </w:rPr>
        <w:t>24736</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/年，税收产出不低于</w:t>
      </w:r>
      <w:r>
        <w:rPr>
          <w:rFonts w:hint="eastAsia" w:ascii="仿宋_GB2312" w:hAnsi="仿宋_GB2312" w:eastAsia="仿宋_GB2312" w:cs="仿宋_GB2312"/>
          <w:sz w:val="32"/>
          <w:szCs w:val="32"/>
          <w:lang w:val="en-US" w:eastAsia="zh-CN"/>
        </w:rPr>
        <w:t>1842</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/年。其中，土地产出率及税收产出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在项目投产后3年内逐年考核，3年内的平均值不得低于上述标准。</w:t>
      </w:r>
      <w:r>
        <w:rPr>
          <w:rFonts w:hint="eastAsia" w:ascii="仿宋_GB2312" w:hAnsi="仿宋_GB2312" w:eastAsia="仿宋_GB2312" w:cs="仿宋_GB2312"/>
          <w:sz w:val="32"/>
          <w:szCs w:val="32"/>
          <w:lang w:eastAsia="zh-CN"/>
        </w:rPr>
        <w:t>项目须在正式签订建设用地交地确认书后</w:t>
      </w:r>
      <w:r>
        <w:rPr>
          <w:rFonts w:hint="eastAsia" w:ascii="仿宋_GB2312" w:hAnsi="仿宋_GB2312" w:eastAsia="仿宋_GB2312" w:cs="仿宋_GB2312"/>
          <w:sz w:val="32"/>
          <w:szCs w:val="32"/>
          <w:lang w:val="en-US" w:eastAsia="zh-CN"/>
        </w:rPr>
        <w:t>1个月内动工建设，2年内竣工；原则上两个月内纳统。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陈镇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2020年11月6日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产业类型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GP2020-44</w:t>
            </w:r>
            <w:bookmarkStart w:id="0" w:name="_GoBack"/>
            <w:bookmarkEnd w:id="0"/>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惠州市惠城区马安工业集中发展区（北）</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MABY-01-28-01</w:t>
            </w:r>
          </w:p>
        </w:tc>
        <w:tc>
          <w:tcPr>
            <w:tcW w:w="675"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21606.58</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23943</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≥35</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1.8-</w:t>
            </w: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43098-83800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每100平方米计容积率面积≥1个</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通信设备、计算机及其他电子设备制造业</w:t>
            </w:r>
            <w:r>
              <w:rPr>
                <w:rFonts w:hint="eastAsia" w:ascii="仿宋_GB2312" w:hAnsi="Times New Roman" w:eastAsia="仿宋_GB2312" w:cs="Times New Roman"/>
                <w:szCs w:val="21"/>
                <w:lang w:val="en-US" w:eastAsia="zh-CN"/>
              </w:rPr>
              <w:t>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6886"/>
    <w:rsid w:val="082B1937"/>
    <w:rsid w:val="0D167AC3"/>
    <w:rsid w:val="0DF23899"/>
    <w:rsid w:val="0E7A65F6"/>
    <w:rsid w:val="101D3BC2"/>
    <w:rsid w:val="10BD4DFA"/>
    <w:rsid w:val="167673A1"/>
    <w:rsid w:val="17AA0480"/>
    <w:rsid w:val="188D227F"/>
    <w:rsid w:val="1A0B2C56"/>
    <w:rsid w:val="1AA5305E"/>
    <w:rsid w:val="1C5904D7"/>
    <w:rsid w:val="1DE30B94"/>
    <w:rsid w:val="1E862B6D"/>
    <w:rsid w:val="20ED2229"/>
    <w:rsid w:val="22890C8D"/>
    <w:rsid w:val="28774868"/>
    <w:rsid w:val="2A870225"/>
    <w:rsid w:val="2B5D4967"/>
    <w:rsid w:val="304C7078"/>
    <w:rsid w:val="35335FA2"/>
    <w:rsid w:val="36061489"/>
    <w:rsid w:val="37607760"/>
    <w:rsid w:val="38BD14D1"/>
    <w:rsid w:val="3C13026D"/>
    <w:rsid w:val="40231E47"/>
    <w:rsid w:val="40363F40"/>
    <w:rsid w:val="43706132"/>
    <w:rsid w:val="4AE74DD0"/>
    <w:rsid w:val="4F861E18"/>
    <w:rsid w:val="538C505C"/>
    <w:rsid w:val="57C844D5"/>
    <w:rsid w:val="596A13D8"/>
    <w:rsid w:val="5AF873B7"/>
    <w:rsid w:val="5D241B5A"/>
    <w:rsid w:val="692A6240"/>
    <w:rsid w:val="6EB83079"/>
    <w:rsid w:val="6F4B3B48"/>
    <w:rsid w:val="761352C3"/>
    <w:rsid w:val="77DD303C"/>
    <w:rsid w:val="7D0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2020-11-06T02:14:00Z</cp:lastPrinted>
  <dcterms:modified xsi:type="dcterms:W3CDTF">2020-11-06T08:29:27Z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