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惠公易土市直[2021]010号</w:t>
      </w:r>
    </w:p>
    <w:p>
      <w:pPr>
        <w:pStyle w:val="2"/>
        <w:rPr>
          <w:rFonts w:hint="eastAsia"/>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w:t>
      </w:r>
      <w:r>
        <w:rPr>
          <w:rFonts w:hint="eastAsia" w:ascii="Times New Roman" w:hAnsi="Times New Roman" w:eastAsia="仿宋_GB2312" w:cs="Times New Roman"/>
          <w:kern w:val="2"/>
          <w:sz w:val="32"/>
          <w:szCs w:val="22"/>
          <w:lang w:val="en-US" w:eastAsia="zh-CN" w:bidi="ar-SA"/>
        </w:rPr>
        <w:t>39号《招标拍卖挂牌出让国有建设用地使用权规定》和广东省人民政府令第79</w:t>
      </w:r>
      <w:r>
        <w:rPr>
          <w:rFonts w:hint="eastAsia" w:ascii="仿宋_GB2312" w:hAnsi="仿宋_GB2312" w:eastAsia="仿宋_GB2312" w:cs="仿宋_GB2312"/>
          <w:sz w:val="32"/>
          <w:szCs w:val="32"/>
        </w:rPr>
        <w:t>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w:t>
      </w:r>
      <w:r>
        <w:rPr>
          <w:rFonts w:hint="eastAsia" w:ascii="Times New Roman" w:hAnsi="Times New Roman" w:eastAsia="仿宋_GB2312" w:cs="Times New Roman"/>
          <w:kern w:val="2"/>
          <w:sz w:val="32"/>
          <w:szCs w:val="22"/>
          <w:lang w:val="en-US" w:eastAsia="zh-CN" w:bidi="ar-SA"/>
        </w:rPr>
        <w:t>2021年</w:t>
      </w:r>
      <w:r>
        <w:rPr>
          <w:rFonts w:hint="eastAsia" w:eastAsia="仿宋_GB2312" w:cs="Times New Roman"/>
          <w:kern w:val="2"/>
          <w:sz w:val="32"/>
          <w:szCs w:val="22"/>
          <w:lang w:val="en-US" w:eastAsia="zh-CN" w:bidi="ar-SA"/>
        </w:rPr>
        <w:t>4</w:t>
      </w:r>
      <w:r>
        <w:rPr>
          <w:rFonts w:hint="eastAsia" w:ascii="Times New Roman" w:hAnsi="Times New Roman" w:eastAsia="仿宋_GB2312" w:cs="Times New Roman"/>
          <w:kern w:val="2"/>
          <w:sz w:val="32"/>
          <w:szCs w:val="22"/>
          <w:lang w:val="en-US" w:eastAsia="zh-CN" w:bidi="ar-SA"/>
        </w:rPr>
        <w:t>月</w:t>
      </w:r>
      <w:r>
        <w:rPr>
          <w:rFonts w:hint="eastAsia" w:eastAsia="仿宋_GB2312" w:cs="Times New Roman"/>
          <w:kern w:val="2"/>
          <w:sz w:val="32"/>
          <w:szCs w:val="22"/>
          <w:lang w:val="en-US" w:eastAsia="zh-CN" w:bidi="ar-SA"/>
        </w:rPr>
        <w:t>15</w:t>
      </w:r>
      <w:r>
        <w:rPr>
          <w:rFonts w:hint="eastAsia" w:ascii="Times New Roman" w:hAnsi="Times New Roman" w:eastAsia="仿宋_GB2312" w:cs="Times New Roman"/>
          <w:kern w:val="2"/>
          <w:sz w:val="32"/>
          <w:szCs w:val="22"/>
          <w:lang w:val="en-US" w:eastAsia="zh-CN" w:bidi="ar-SA"/>
        </w:rPr>
        <w:t>日</w:t>
      </w:r>
      <w:r>
        <w:rPr>
          <w:rFonts w:hint="eastAsia" w:eastAsia="仿宋_GB2312" w:cs="Times New Roman"/>
          <w:kern w:val="2"/>
          <w:sz w:val="32"/>
          <w:szCs w:val="22"/>
          <w:lang w:val="en-US" w:eastAsia="zh-CN" w:bidi="ar-SA"/>
        </w:rPr>
        <w:t>9</w:t>
      </w:r>
      <w:r>
        <w:rPr>
          <w:rFonts w:hint="eastAsia" w:ascii="Times New Roman" w:hAnsi="Times New Roman" w:eastAsia="仿宋_GB2312" w:cs="Times New Roman"/>
          <w:kern w:val="2"/>
          <w:sz w:val="32"/>
          <w:szCs w:val="22"/>
          <w:lang w:val="en-US" w:eastAsia="zh-CN" w:bidi="ar-SA"/>
        </w:rPr>
        <w:t>时至2021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eastAsia="仿宋_GB2312" w:cs="Times New Roman"/>
          <w:kern w:val="2"/>
          <w:sz w:val="32"/>
          <w:szCs w:val="22"/>
          <w:lang w:val="en-US" w:eastAsia="zh-CN" w:bidi="ar-SA"/>
        </w:rPr>
        <w:t>28</w:t>
      </w:r>
      <w:r>
        <w:rPr>
          <w:rFonts w:hint="eastAsia" w:ascii="Times New Roman" w:hAnsi="Times New Roman" w:eastAsia="仿宋_GB2312" w:cs="Times New Roman"/>
          <w:kern w:val="2"/>
          <w:sz w:val="32"/>
          <w:szCs w:val="22"/>
          <w:lang w:val="en-US" w:eastAsia="zh-CN" w:bidi="ar-SA"/>
        </w:rPr>
        <w:t>日</w:t>
      </w:r>
      <w:r>
        <w:rPr>
          <w:rFonts w:hint="eastAsia" w:eastAsia="仿宋_GB2312" w:cs="Times New Roman"/>
          <w:kern w:val="2"/>
          <w:sz w:val="32"/>
          <w:szCs w:val="22"/>
          <w:lang w:val="en-US" w:eastAsia="zh-CN" w:bidi="ar-SA"/>
        </w:rPr>
        <w:t>10</w:t>
      </w:r>
      <w:r>
        <w:rPr>
          <w:rFonts w:hint="eastAsia" w:ascii="Times New Roman" w:hAnsi="Times New Roman" w:eastAsia="仿宋_GB2312" w:cs="Times New Roman"/>
          <w:kern w:val="2"/>
          <w:sz w:val="32"/>
          <w:szCs w:val="22"/>
          <w:lang w:val="en-US" w:eastAsia="zh-CN" w:bidi="ar-SA"/>
        </w:rPr>
        <w:t>时</w:t>
      </w:r>
      <w:r>
        <w:rPr>
          <w:rFonts w:hint="eastAsia" w:ascii="仿宋_GB2312" w:hAnsi="仿宋_GB2312" w:eastAsia="仿宋_GB2312" w:cs="仿宋_GB2312"/>
          <w:sz w:val="32"/>
          <w:szCs w:val="32"/>
        </w:rPr>
        <w:t>。</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Times New Roman" w:hAnsi="Times New Roman" w:eastAsia="仿宋_GB2312" w:cs="Times New Roman"/>
          <w:kern w:val="2"/>
          <w:sz w:val="32"/>
          <w:szCs w:val="22"/>
          <w:lang w:val="en-US" w:eastAsia="zh-CN" w:bidi="ar-SA"/>
        </w:rPr>
        <w:t>1700</w:t>
      </w:r>
      <w:r>
        <w:rPr>
          <w:rFonts w:hint="eastAsia" w:ascii="仿宋_GB2312" w:hAnsi="仿宋_GB2312" w:eastAsia="仿宋_GB2312" w:cs="仿宋_GB2312"/>
          <w:sz w:val="32"/>
          <w:szCs w:val="32"/>
        </w:rPr>
        <w:t>万元,每次报价加价幅度为人民币</w:t>
      </w:r>
      <w:r>
        <w:rPr>
          <w:rFonts w:hint="eastAsia" w:ascii="Times New Roman" w:hAnsi="Times New Roman" w:eastAsia="仿宋_GB2312" w:cs="Times New Roman"/>
          <w:kern w:val="2"/>
          <w:sz w:val="32"/>
          <w:szCs w:val="22"/>
          <w:lang w:val="en-US" w:eastAsia="zh-CN" w:bidi="ar-SA"/>
        </w:rPr>
        <w:t>100</w:t>
      </w:r>
      <w:r>
        <w:rPr>
          <w:rFonts w:hint="eastAsia" w:ascii="仿宋_GB2312" w:hAnsi="仿宋_GB2312" w:eastAsia="仿宋_GB2312" w:cs="仿宋_GB2312"/>
          <w:sz w:val="32"/>
          <w:szCs w:val="32"/>
        </w:rPr>
        <w:t>万元的整数倍。</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rPr>
        <w:t>（即竞得人必须是新公司的唯一股东）。</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w:t>
      </w:r>
      <w:r>
        <w:rPr>
          <w:rFonts w:hint="eastAsia" w:ascii="Times New Roman" w:hAnsi="Times New Roman" w:eastAsia="仿宋_GB2312" w:cs="Times New Roman"/>
          <w:kern w:val="2"/>
          <w:sz w:val="32"/>
          <w:szCs w:val="22"/>
          <w:lang w:val="en-US" w:eastAsia="zh-CN" w:bidi="ar-SA"/>
        </w:rPr>
        <w:t>2</w:t>
      </w:r>
      <w:r>
        <w:rPr>
          <w:rFonts w:hint="eastAsia" w:hAnsi="仿宋_GB2312" w:cs="仿宋_GB2312"/>
          <w:szCs w:val="32"/>
        </w:rPr>
        <w:t>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五、该宗地竞买保证金可用人民币及外币（暂限于美元、港币）支付。</w:t>
      </w:r>
    </w:p>
    <w:p>
      <w:pPr>
        <w:pStyle w:val="3"/>
        <w:keepNext w:val="0"/>
        <w:keepLines w:val="0"/>
        <w:pageBreakBefore w:val="0"/>
        <w:widowControl w:val="0"/>
        <w:kinsoku/>
        <w:wordWrap/>
        <w:overflowPunct/>
        <w:topLinePunct w:val="0"/>
        <w:bidi w:val="0"/>
        <w:spacing w:before="0" w:line="560" w:lineRule="exact"/>
        <w:jc w:val="both"/>
        <w:textAlignment w:val="auto"/>
        <w:rPr>
          <w:rFonts w:hAnsi="仿宋_GB2312" w:cs="仿宋_GB2312"/>
          <w:szCs w:val="32"/>
        </w:rPr>
      </w:pPr>
      <w:r>
        <w:rPr>
          <w:rFonts w:hint="eastAsia" w:hAnsi="仿宋_GB2312" w:cs="仿宋_GB2312"/>
          <w:szCs w:val="32"/>
        </w:rPr>
        <w:t>六、申请人应具备的其他条件：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ascii="Times New Roman" w:hAnsi="Times New Roman" w:eastAsia="仿宋_GB2312" w:cs="Times New Roman"/>
          <w:kern w:val="2"/>
          <w:sz w:val="32"/>
          <w:szCs w:val="22"/>
          <w:lang w:val="en-US" w:eastAsia="zh-CN" w:bidi="ar-SA"/>
        </w:rPr>
        <w:t>510</w:t>
      </w:r>
      <w:r>
        <w:rPr>
          <w:rFonts w:hint="eastAsia" w:hAnsi="仿宋_GB2312" w:cs="仿宋_GB2312"/>
          <w:szCs w:val="32"/>
        </w:rPr>
        <w:t>万元人民币，如以外币缴交竞买保证金的，须缴交</w:t>
      </w:r>
      <w:r>
        <w:rPr>
          <w:rFonts w:hint="eastAsia" w:ascii="仿宋_GB2312" w:hAnsi="仿宋" w:eastAsia="仿宋_GB2312" w:cs="仿宋_GB2312"/>
          <w:color w:val="000000"/>
          <w:sz w:val="32"/>
          <w:szCs w:val="32"/>
        </w:rPr>
        <w:t>美元</w:t>
      </w:r>
      <w:r>
        <w:rPr>
          <w:rFonts w:hint="eastAsia" w:ascii="Times New Roman" w:hAnsi="Times New Roman" w:eastAsia="仿宋_GB2312" w:cs="Times New Roman"/>
          <w:kern w:val="2"/>
          <w:sz w:val="32"/>
          <w:szCs w:val="22"/>
          <w:lang w:val="en-US" w:eastAsia="zh-CN" w:bidi="ar-SA"/>
        </w:rPr>
        <w:t>80</w:t>
      </w:r>
      <w:r>
        <w:rPr>
          <w:rFonts w:hint="eastAsia" w:ascii="仿宋_GB2312" w:hAnsi="仿宋" w:eastAsia="仿宋_GB2312" w:cs="仿宋_GB2312"/>
          <w:color w:val="000000"/>
          <w:sz w:val="32"/>
          <w:szCs w:val="32"/>
        </w:rPr>
        <w:t>万元</w:t>
      </w:r>
      <w:r>
        <w:rPr>
          <w:rFonts w:hint="eastAsia" w:hAnsi="仿宋" w:cs="仿宋_GB2312"/>
          <w:color w:val="000000"/>
          <w:sz w:val="32"/>
          <w:szCs w:val="32"/>
          <w:lang w:eastAsia="zh-CN"/>
        </w:rPr>
        <w:t>或</w:t>
      </w:r>
      <w:r>
        <w:rPr>
          <w:rFonts w:hint="eastAsia" w:ascii="仿宋_GB2312" w:hAnsi="仿宋" w:eastAsia="仿宋_GB2312" w:cs="仿宋_GB2312"/>
          <w:color w:val="000000"/>
          <w:sz w:val="32"/>
          <w:szCs w:val="32"/>
        </w:rPr>
        <w:t>港币</w:t>
      </w:r>
      <w:r>
        <w:rPr>
          <w:rFonts w:hint="eastAsia" w:ascii="Times New Roman" w:hAnsi="Times New Roman" w:eastAsia="仿宋_GB2312" w:cs="Times New Roman"/>
          <w:kern w:val="2"/>
          <w:sz w:val="32"/>
          <w:szCs w:val="22"/>
          <w:lang w:val="en-US" w:eastAsia="zh-CN" w:bidi="ar-SA"/>
        </w:rPr>
        <w:t>613</w:t>
      </w:r>
      <w:r>
        <w:rPr>
          <w:rFonts w:hint="eastAsia" w:ascii="仿宋_GB2312" w:hAnsi="仿宋" w:eastAsia="仿宋_GB2312" w:cs="仿宋_GB2312"/>
          <w:color w:val="000000"/>
          <w:sz w:val="32"/>
          <w:szCs w:val="32"/>
        </w:rPr>
        <w:t>万元</w:t>
      </w:r>
      <w:r>
        <w:rPr>
          <w:rFonts w:hint="eastAsia" w:hAnsi="仿宋_GB2312" w:cs="仿宋_GB2312"/>
          <w:szCs w:val="32"/>
        </w:rPr>
        <w:t>。</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sz w:val="32"/>
          <w:szCs w:val="32"/>
        </w:rPr>
      </w:pPr>
      <w:r>
        <w:rPr>
          <w:rFonts w:hint="eastAsia" w:ascii="仿宋_GB2312" w:hAnsi="仿宋" w:eastAsia="仿宋_GB2312"/>
          <w:kern w:val="2"/>
          <w:sz w:val="32"/>
          <w:szCs w:val="32"/>
        </w:rPr>
        <w:t>（</w:t>
      </w:r>
      <w:r>
        <w:rPr>
          <w:rFonts w:hint="eastAsia" w:ascii="仿宋_GB2312" w:hAnsi="仿宋" w:eastAsia="仿宋_GB2312"/>
          <w:kern w:val="2"/>
          <w:sz w:val="32"/>
          <w:szCs w:val="32"/>
          <w:lang w:val="en-US" w:eastAsia="zh-CN"/>
        </w:rPr>
        <w:t>二</w:t>
      </w:r>
      <w:r>
        <w:rPr>
          <w:rFonts w:hint="eastAsia" w:ascii="仿宋_GB2312" w:hAnsi="仿宋" w:eastAsia="仿宋_GB2312"/>
          <w:kern w:val="2"/>
          <w:sz w:val="32"/>
          <w:szCs w:val="32"/>
        </w:rPr>
        <w:t>）</w:t>
      </w:r>
      <w:r>
        <w:rPr>
          <w:rFonts w:hint="eastAsia" w:ascii="仿宋_GB2312" w:hAnsi="仿宋" w:eastAsia="仿宋_GB2312"/>
          <w:sz w:val="3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1、存在伪造公文骗取用地和非法倒卖土地等犯罪行为的；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2、存在非法转让土地使用权等违法行为的；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3、因企业原因造成土地闲置一年以上且至报名日止未处罚完结的；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5、至报名日止仍拖欠政府地价款的;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6、被列入问题楼盘开发企业黑名单的;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7、存在其它被禁止竞买土地行为的。</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w:t>
      </w:r>
      <w:r>
        <w:rPr>
          <w:rFonts w:hint="eastAsia" w:ascii="Times New Roman" w:hAnsi="Times New Roman" w:eastAsia="仿宋_GB2312" w:cs="Times New Roman"/>
          <w:kern w:val="2"/>
          <w:sz w:val="32"/>
          <w:szCs w:val="22"/>
          <w:lang w:val="en-US" w:eastAsia="zh-CN" w:bidi="ar-SA"/>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bookmarkStart w:id="0" w:name="_GoBack"/>
      <w:bookmarkEnd w:id="0"/>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十二、竞得人签订《成交确认书》后，缴交的保证金中按成交价的10%转作定金，竞得人签订《出让合同》后，定金转作土地出让价款。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以外币缴纳土地竞买保证金的，成交确认后，将在竞得人支付的外币保证金中扣除成交价款的</w:t>
      </w:r>
      <w:r>
        <w:rPr>
          <w:rFonts w:hint="eastAsia" w:ascii="Times New Roman" w:hAnsi="Times New Roman" w:eastAsia="仿宋_GB2312" w:cs="Times New Roman"/>
          <w:kern w:val="2"/>
          <w:sz w:val="32"/>
          <w:szCs w:val="22"/>
          <w:lang w:val="en-US" w:eastAsia="zh-CN" w:bidi="ar-SA"/>
        </w:rPr>
        <w:t>10%</w:t>
      </w:r>
      <w:r>
        <w:rPr>
          <w:rFonts w:hint="eastAsia" w:ascii="仿宋_GB2312" w:hAnsi="仿宋_GB2312" w:eastAsia="仿宋_GB2312" w:cs="仿宋_GB2312"/>
          <w:sz w:val="32"/>
          <w:szCs w:val="32"/>
        </w:rPr>
        <w:t>（按成交当日汇率结汇）作为受让地块的定金，其余部分原路返回给竞得人，待竞得人按时缴清地价款后，再将定金退回。</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w:t>
      </w:r>
      <w:r>
        <w:rPr>
          <w:rFonts w:hint="eastAsia" w:ascii="Times New Roman" w:hAnsi="Times New Roman" w:eastAsia="仿宋_GB2312" w:cs="Times New Roman"/>
          <w:kern w:val="2"/>
          <w:sz w:val="32"/>
          <w:szCs w:val="22"/>
          <w:lang w:val="en-US" w:eastAsia="zh-CN" w:bidi="ar-SA"/>
        </w:rPr>
        <w:t>10%的，不足部分由竞得人在签订《成交确认书》之日起5个工作日</w:t>
      </w:r>
      <w:r>
        <w:rPr>
          <w:rFonts w:hint="eastAsia" w:ascii="仿宋_GB2312" w:hAnsi="仿宋_GB2312" w:eastAsia="仿宋_GB2312" w:cs="仿宋_GB2312"/>
          <w:sz w:val="32"/>
          <w:szCs w:val="32"/>
        </w:rPr>
        <w:t>内付清。</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spacing w:line="560" w:lineRule="exact"/>
        <w:ind w:firstLine="640" w:firstLineChars="200"/>
        <w:rPr>
          <w:rFonts w:hint="default" w:ascii="仿宋_GB2312" w:hAnsi="仿宋" w:eastAsia="仿宋_GB2312" w:cs="Times New Roman"/>
          <w:kern w:val="2"/>
          <w:sz w:val="32"/>
          <w:szCs w:val="32"/>
          <w:lang w:val="en-US" w:eastAsia="zh-CN"/>
        </w:rPr>
      </w:pPr>
      <w:r>
        <w:rPr>
          <w:rFonts w:hint="eastAsia" w:ascii="仿宋_GB2312" w:hAnsi="仿宋_GB2312" w:eastAsia="仿宋_GB2312" w:cs="仿宋_GB2312"/>
          <w:sz w:val="32"/>
          <w:szCs w:val="32"/>
        </w:rPr>
        <w:t>（一）</w:t>
      </w:r>
      <w:r>
        <w:rPr>
          <w:rFonts w:eastAsia="仿宋_GB2312"/>
          <w:sz w:val="32"/>
          <w:szCs w:val="32"/>
        </w:rPr>
        <w:t>开发投资总额不少于</w:t>
      </w:r>
      <w:r>
        <w:rPr>
          <w:rFonts w:hint="eastAsia" w:ascii="Times New Roman" w:hAnsi="Times New Roman" w:eastAsia="仿宋_GB2312" w:cs="Times New Roman"/>
          <w:kern w:val="2"/>
          <w:sz w:val="32"/>
          <w:szCs w:val="22"/>
          <w:lang w:val="en-US" w:eastAsia="zh-CN" w:bidi="ar-SA"/>
        </w:rPr>
        <w:t>5700</w:t>
      </w:r>
      <w:r>
        <w:rPr>
          <w:rFonts w:eastAsia="仿宋_GB2312"/>
          <w:sz w:val="32"/>
          <w:szCs w:val="32"/>
        </w:rPr>
        <w:t>万元（含地价,不含地价溢价部分）。</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w:t>
      </w:r>
      <w:r>
        <w:rPr>
          <w:rFonts w:hint="eastAsia" w:ascii="Times New Roman" w:hAnsi="Times New Roman" w:eastAsia="仿宋_GB2312" w:cs="Times New Roman"/>
          <w:kern w:val="2"/>
          <w:sz w:val="32"/>
          <w:szCs w:val="22"/>
          <w:lang w:val="en-US" w:eastAsia="zh-CN" w:bidi="ar-SA"/>
        </w:rPr>
        <w:t>30</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2"/>
          <w:sz w:val="32"/>
          <w:szCs w:val="32"/>
          <w:lang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地面广场由取得</w:t>
      </w:r>
      <w:r>
        <w:rPr>
          <w:rFonts w:hint="eastAsia" w:ascii="Times New Roman" w:hAnsi="Times New Roman" w:eastAsia="仿宋_GB2312" w:cs="Times New Roman"/>
          <w:kern w:val="2"/>
          <w:sz w:val="32"/>
          <w:szCs w:val="22"/>
          <w:lang w:val="en-US" w:eastAsia="zh-CN" w:bidi="ar-SA"/>
        </w:rPr>
        <w:t>HNA52-01-01</w:t>
      </w:r>
      <w:r>
        <w:rPr>
          <w:rFonts w:hint="eastAsia" w:ascii="仿宋_GB2312" w:hAnsi="仿宋" w:eastAsia="仿宋_GB2312" w:cs="Times New Roman"/>
          <w:kern w:val="2"/>
          <w:sz w:val="32"/>
          <w:szCs w:val="32"/>
          <w:lang w:val="en-US" w:eastAsia="zh-CN" w:bidi="ar-SA"/>
        </w:rPr>
        <w:t>用地的</w:t>
      </w:r>
      <w:r>
        <w:rPr>
          <w:rFonts w:hint="eastAsia" w:ascii="仿宋_GB2312" w:hAnsi="仿宋" w:eastAsia="仿宋_GB2312"/>
          <w:kern w:val="2"/>
          <w:sz w:val="32"/>
          <w:szCs w:val="32"/>
        </w:rPr>
        <w:t>土地使用权</w:t>
      </w:r>
      <w:r>
        <w:rPr>
          <w:rFonts w:hint="eastAsia" w:ascii="仿宋_GB2312" w:hAnsi="仿宋" w:eastAsia="仿宋_GB2312"/>
          <w:kern w:val="2"/>
          <w:sz w:val="32"/>
          <w:szCs w:val="32"/>
          <w:lang w:eastAsia="zh-CN"/>
        </w:rPr>
        <w:t>者按照政府部门相关要求，与停车库同步规划、同步建设、同步验收交付使用，并无偿移交给政府相关部门。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lang w:eastAsia="zh-CN"/>
        </w:rPr>
      </w:pP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lang w:val="en-US" w:eastAsia="zh-CN"/>
        </w:rPr>
        <w:t>五</w:t>
      </w:r>
      <w:r>
        <w:rPr>
          <w:rFonts w:hint="eastAsia" w:ascii="仿宋_GB2312" w:hAnsi="仿宋" w:eastAsia="仿宋_GB2312" w:cs="Times New Roman"/>
          <w:kern w:val="2"/>
          <w:sz w:val="32"/>
          <w:szCs w:val="32"/>
          <w:lang w:eastAsia="zh-CN"/>
        </w:rPr>
        <w:t>）竞得人在用地红线内开发建设必须符合城市规划要求，必须按《建设用地规划设计条件》（案卷编号：</w:t>
      </w:r>
      <w:r>
        <w:rPr>
          <w:rFonts w:hint="eastAsia" w:ascii="仿宋_GB2312" w:hAnsi="仿宋" w:eastAsia="仿宋_GB2312" w:cs="Times New Roman"/>
          <w:kern w:val="2"/>
          <w:sz w:val="32"/>
          <w:szCs w:val="32"/>
          <w:lang w:val="en-US" w:eastAsia="zh-CN"/>
        </w:rPr>
        <w:t>PB20200160</w:t>
      </w:r>
      <w:r>
        <w:rPr>
          <w:rFonts w:hint="eastAsia" w:ascii="仿宋_GB2312" w:hAnsi="仿宋" w:eastAsia="仿宋_GB2312" w:cs="Times New Roman"/>
          <w:kern w:val="2"/>
          <w:sz w:val="32"/>
          <w:szCs w:val="32"/>
          <w:lang w:eastAsia="zh-CN"/>
        </w:rPr>
        <w:t>）规划控制指标要求及有关规定进行规划设计。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val="en-US" w:eastAsia="zh-CN"/>
        </w:rPr>
        <w:t>六</w:t>
      </w:r>
      <w:r>
        <w:rPr>
          <w:rFonts w:hint="eastAsia" w:ascii="仿宋_GB2312" w:hAnsi="仿宋" w:eastAsia="仿宋_GB2312" w:cs="仿宋_GB2312"/>
          <w:color w:val="000000"/>
          <w:sz w:val="32"/>
          <w:szCs w:val="32"/>
        </w:rPr>
        <w:t>）</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eastAsia="zh-CN"/>
        </w:rPr>
        <w:t>定金</w:t>
      </w:r>
      <w:r>
        <w:rPr>
          <w:rFonts w:hint="eastAsia" w:ascii="仿宋_GB2312" w:hAnsi="仿宋_GB2312" w:eastAsia="仿宋_GB2312" w:cs="仿宋_GB2312"/>
          <w:sz w:val="32"/>
          <w:szCs w:val="32"/>
          <w:lang w:val="en-US" w:eastAsia="zh-CN"/>
        </w:rPr>
        <w:t>不予退还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）挂牌出让价款不含应由竞得人缴纳的契税、印花税等有关费用。</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rPr>
        <w:t>十四、</w:t>
      </w:r>
      <w:r>
        <w:rPr>
          <w:rFonts w:hint="eastAsia" w:ascii="仿宋_GB2312" w:hAnsi="仿宋_GB2312" w:eastAsia="仿宋_GB2312" w:cs="仿宋_GB2312"/>
          <w:sz w:val="32"/>
        </w:rPr>
        <w:t>该宗地使用网上挂牌方式出让，交易全程适用《惠州市国有建设用地使用权和矿业权电子挂牌交易规则》（惠府〔2014〕167号）。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十五、</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联系地址：惠州市</w:t>
      </w:r>
      <w:r>
        <w:rPr>
          <w:rFonts w:hint="eastAsia" w:ascii="仿宋_GB2312" w:hAnsi="仿宋_GB2312" w:eastAsia="仿宋_GB2312" w:cs="仿宋_GB2312"/>
          <w:sz w:val="32"/>
          <w:szCs w:val="32"/>
          <w:lang w:val="en-US" w:eastAsia="zh-CN"/>
        </w:rPr>
        <w:t>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叶</w:t>
      </w:r>
      <w:r>
        <w:rPr>
          <w:rFonts w:hint="eastAsia" w:ascii="仿宋_GB2312" w:hAnsi="仿宋_GB2312" w:eastAsia="仿宋_GB2312" w:cs="仿宋_GB2312"/>
          <w:sz w:val="32"/>
          <w:szCs w:val="32"/>
        </w:rPr>
        <w:t>小姐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2896312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）惠州市公共资源交易中心</w:t>
      </w:r>
    </w:p>
    <w:p>
      <w:pPr>
        <w:tabs>
          <w:tab w:val="left" w:pos="720"/>
          <w:tab w:val="left" w:pos="4680"/>
        </w:tabs>
        <w:ind w:left="4318" w:leftChars="304" w:right="-756" w:rightChars="-360" w:hanging="3680" w:hangingChars="115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rPr>
        <w:t>广东省惠州市</w:t>
      </w:r>
      <w:r>
        <w:rPr>
          <w:rFonts w:hint="eastAsia" w:ascii="仿宋_GB2312" w:hAnsi="仿宋_GB2312" w:eastAsia="仿宋_GB2312" w:cs="仿宋_GB2312"/>
          <w:sz w:val="32"/>
          <w:lang w:val="en-US" w:eastAsia="zh-CN"/>
        </w:rPr>
        <w:t>惠城区三新北路31号市民服</w:t>
      </w:r>
    </w:p>
    <w:p>
      <w:pPr>
        <w:tabs>
          <w:tab w:val="left" w:pos="720"/>
          <w:tab w:val="left" w:pos="4680"/>
        </w:tabs>
        <w:ind w:right="-756" w:rightChars="-36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务中心3号楼</w:t>
      </w:r>
    </w:p>
    <w:p>
      <w:pPr>
        <w:tabs>
          <w:tab w:val="left" w:pos="720"/>
          <w:tab w:val="left" w:pos="4680"/>
        </w:tabs>
        <w:ind w:right="-756" w:rightChars="-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spacing w:line="520" w:lineRule="exact"/>
        <w:ind w:left="487" w:leftChars="232"/>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spacing w:line="52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spacing w:line="520" w:lineRule="exact"/>
        <w:ind w:right="640"/>
        <w:rPr>
          <w:rFonts w:hint="eastAsia" w:ascii="仿宋_GB2312" w:hAnsi="仿宋_GB2312" w:eastAsia="仿宋_GB2312" w:cs="仿宋_GB2312"/>
          <w:sz w:val="32"/>
          <w:szCs w:val="32"/>
        </w:rPr>
      </w:pPr>
    </w:p>
    <w:p>
      <w:pPr>
        <w:spacing w:line="520" w:lineRule="exact"/>
        <w:ind w:right="640" w:firstLine="5033" w:firstLineChars="15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w:t>
      </w:r>
    </w:p>
    <w:p>
      <w:pPr>
        <w:spacing w:line="520" w:lineRule="exact"/>
        <w:ind w:right="640" w:firstLine="4640" w:firstLineChars="1450"/>
        <w:rPr>
          <w:rFonts w:ascii="仿宋_GB2312" w:eastAsia="仿宋_GB2312"/>
          <w:sz w:val="32"/>
          <w:szCs w:val="32"/>
        </w:rPr>
      </w:pPr>
      <w:r>
        <w:rPr>
          <w:rFonts w:hint="eastAsia" w:ascii="仿宋_GB2312" w:hAnsi="仿宋_GB2312" w:eastAsia="仿宋_GB2312" w:cs="仿宋_GB2312"/>
          <w:sz w:val="32"/>
          <w:szCs w:val="32"/>
        </w:rPr>
        <w:t>惠州市公共资源交易中心</w:t>
      </w:r>
    </w:p>
    <w:p>
      <w:pPr>
        <w:pStyle w:val="2"/>
        <w:ind w:firstLine="5120" w:firstLineChars="1600"/>
        <w:rPr>
          <w:rFonts w:hint="default" w:eastAsia="仿宋_GB231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eastAsia="仿宋_GB2312"/>
          <w:sz w:val="32"/>
          <w:szCs w:val="32"/>
          <w:lang w:val="en-US" w:eastAsia="zh-CN"/>
        </w:rPr>
        <w:t>2021年3月24日</w:t>
      </w: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515" w:type="dxa"/>
        <w:jc w:val="center"/>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00"/>
        <w:gridCol w:w="788"/>
        <w:gridCol w:w="817"/>
        <w:gridCol w:w="990"/>
        <w:gridCol w:w="1035"/>
        <w:gridCol w:w="1050"/>
        <w:gridCol w:w="660"/>
        <w:gridCol w:w="735"/>
        <w:gridCol w:w="990"/>
        <w:gridCol w:w="94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67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90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88"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817"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9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5415" w:type="dxa"/>
            <w:gridSpan w:val="6"/>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93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900" w:type="dxa"/>
            <w:vMerge w:val="continue"/>
            <w:vAlign w:val="center"/>
          </w:tcPr>
          <w:p>
            <w:pPr>
              <w:adjustRightInd w:val="0"/>
              <w:snapToGrid w:val="0"/>
              <w:spacing w:line="320" w:lineRule="exact"/>
              <w:jc w:val="center"/>
              <w:rPr>
                <w:rFonts w:hint="eastAsia" w:ascii="仿宋_GB2312" w:eastAsia="仿宋_GB2312"/>
                <w:b/>
                <w:bCs/>
              </w:rPr>
            </w:pPr>
          </w:p>
        </w:tc>
        <w:tc>
          <w:tcPr>
            <w:tcW w:w="788" w:type="dxa"/>
            <w:vMerge w:val="continue"/>
            <w:vAlign w:val="center"/>
          </w:tcPr>
          <w:p>
            <w:pPr>
              <w:adjustRightInd w:val="0"/>
              <w:snapToGrid w:val="0"/>
              <w:spacing w:line="320" w:lineRule="exact"/>
              <w:jc w:val="center"/>
              <w:rPr>
                <w:rFonts w:hint="eastAsia" w:ascii="仿宋_GB2312" w:eastAsia="仿宋_GB2312"/>
                <w:b/>
                <w:bCs/>
              </w:rPr>
            </w:pPr>
          </w:p>
        </w:tc>
        <w:tc>
          <w:tcPr>
            <w:tcW w:w="817" w:type="dxa"/>
            <w:vMerge w:val="continue"/>
            <w:vAlign w:val="center"/>
          </w:tcPr>
          <w:p>
            <w:pPr>
              <w:adjustRightInd w:val="0"/>
              <w:snapToGrid w:val="0"/>
              <w:spacing w:line="320" w:lineRule="exact"/>
              <w:jc w:val="center"/>
              <w:rPr>
                <w:rFonts w:hint="eastAsia" w:ascii="仿宋_GB2312" w:eastAsia="仿宋_GB2312"/>
                <w:b/>
                <w:bCs/>
              </w:rPr>
            </w:pPr>
          </w:p>
        </w:tc>
        <w:tc>
          <w:tcPr>
            <w:tcW w:w="990" w:type="dxa"/>
            <w:vMerge w:val="continue"/>
            <w:vAlign w:val="center"/>
          </w:tcPr>
          <w:p>
            <w:pPr>
              <w:adjustRightInd w:val="0"/>
              <w:snapToGrid w:val="0"/>
              <w:spacing w:line="320" w:lineRule="exact"/>
              <w:jc w:val="center"/>
              <w:rPr>
                <w:rFonts w:hint="eastAsia" w:ascii="仿宋_GB2312" w:eastAsia="仿宋_GB2312"/>
                <w:b/>
                <w:bCs/>
              </w:rPr>
            </w:pPr>
          </w:p>
        </w:tc>
        <w:tc>
          <w:tcPr>
            <w:tcW w:w="1035"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1050"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地下室宗地使用权面积</w:t>
            </w:r>
            <w:r>
              <w:rPr>
                <w:rFonts w:hint="eastAsia" w:ascii="仿宋_GB2312" w:eastAsia="仿宋_GB2312"/>
                <w:b/>
                <w:bCs/>
                <w:szCs w:val="21"/>
              </w:rPr>
              <w:t>（</w:t>
            </w:r>
            <w:r>
              <w:rPr>
                <w:rFonts w:hint="eastAsia" w:ascii="宋体" w:hAnsi="宋体" w:cs="宋体"/>
                <w:b/>
                <w:bCs/>
                <w:szCs w:val="21"/>
              </w:rPr>
              <w:t>㎡</w:t>
            </w:r>
            <w:r>
              <w:rPr>
                <w:rFonts w:hint="eastAsia" w:ascii="仿宋_GB2312" w:eastAsia="仿宋_GB2312"/>
                <w:b/>
                <w:bCs/>
                <w:szCs w:val="21"/>
              </w:rPr>
              <w:t>）</w:t>
            </w:r>
          </w:p>
        </w:tc>
        <w:tc>
          <w:tcPr>
            <w:tcW w:w="660" w:type="dxa"/>
            <w:vAlign w:val="center"/>
          </w:tcPr>
          <w:p>
            <w:pPr>
              <w:autoSpaceDE w:val="0"/>
              <w:autoSpaceDN w:val="0"/>
              <w:adjustRightInd w:val="0"/>
              <w:spacing w:line="240" w:lineRule="exact"/>
              <w:jc w:val="center"/>
              <w:rPr>
                <w:rFonts w:hint="default" w:ascii="仿宋_GB2312" w:eastAsia="仿宋_GB2312"/>
                <w:b/>
                <w:bCs/>
                <w:szCs w:val="21"/>
                <w:lang w:val="en-US" w:eastAsia="zh-CN"/>
              </w:rPr>
            </w:pPr>
            <w:r>
              <w:rPr>
                <w:rFonts w:hint="eastAsia" w:ascii="Times New Roman" w:hAnsi="Times New Roman" w:eastAsia="仿宋_GB2312" w:cs="Times New Roman"/>
                <w:b/>
                <w:szCs w:val="21"/>
              </w:rPr>
              <w:t>建筑限高</w:t>
            </w:r>
            <w:r>
              <w:rPr>
                <w:rFonts w:hint="eastAsia" w:ascii="Times New Roman" w:hAnsi="Times New Roman" w:eastAsia="仿宋_GB2312" w:cs="Times New Roman"/>
                <w:b/>
                <w:szCs w:val="21"/>
                <w:lang w:val="en-US" w:eastAsia="zh-CN"/>
              </w:rPr>
              <w:t>(m)</w:t>
            </w:r>
          </w:p>
        </w:tc>
        <w:tc>
          <w:tcPr>
            <w:tcW w:w="735"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kern w:val="2"/>
                <w:sz w:val="21"/>
                <w:szCs w:val="21"/>
                <w:lang w:val="en-US" w:eastAsia="zh-CN" w:bidi="ar-SA"/>
              </w:rPr>
            </w:pPr>
            <w:r>
              <w:rPr>
                <w:rFonts w:hint="eastAsia" w:ascii="宋体" w:hAnsi="宋体" w:cs="宋体"/>
                <w:b/>
                <w:szCs w:val="21"/>
              </w:rPr>
              <w:t>（％）</w:t>
            </w:r>
          </w:p>
        </w:tc>
        <w:tc>
          <w:tcPr>
            <w:tcW w:w="990"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lang w:eastAsia="zh-CN"/>
              </w:rPr>
              <w:t>机动车停车位（个）</w:t>
            </w:r>
          </w:p>
        </w:tc>
        <w:tc>
          <w:tcPr>
            <w:tcW w:w="945" w:type="dxa"/>
            <w:vAlign w:val="center"/>
          </w:tcPr>
          <w:p>
            <w:pPr>
              <w:spacing w:line="320" w:lineRule="exact"/>
              <w:ind w:left="44" w:right="-53" w:rightChars="-25" w:hanging="44" w:hangingChars="21"/>
              <w:jc w:val="center"/>
              <w:rPr>
                <w:rFonts w:hint="eastAsia"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hint="eastAsia" w:ascii="仿宋_GB2312" w:eastAsia="仿宋_GB2312"/>
                <w:b/>
                <w:bCs/>
              </w:rPr>
            </w:pPr>
          </w:p>
        </w:tc>
        <w:tc>
          <w:tcPr>
            <w:tcW w:w="93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75" w:type="dxa"/>
            <w:tcMar>
              <w:left w:w="0" w:type="dxa"/>
              <w:right w:w="0" w:type="dxa"/>
            </w:tcMar>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GP2021</w:t>
            </w:r>
          </w:p>
          <w:p>
            <w:pPr>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-10</w:t>
            </w:r>
          </w:p>
        </w:tc>
        <w:tc>
          <w:tcPr>
            <w:tcW w:w="900" w:type="dxa"/>
            <w:vAlign w:val="center"/>
          </w:tcPr>
          <w:p>
            <w:pPr>
              <w:ind w:leftChars="-51" w:right="-118" w:rightChars="-56" w:hanging="107" w:hangingChars="51"/>
              <w:jc w:val="center"/>
              <w:rPr>
                <w:rFonts w:hint="eastAsia" w:ascii="仿宋_GB2312" w:hAnsi="Times New Roman" w:eastAsia="仿宋_GB2312" w:cs="Times New Roman"/>
                <w:szCs w:val="21"/>
                <w:lang w:val="en-US" w:eastAsia="zh-CN"/>
              </w:rPr>
            </w:pPr>
            <w:r>
              <w:rPr>
                <w:rFonts w:hint="eastAsia" w:ascii="仿宋_GB2312" w:eastAsia="仿宋_GB2312" w:cs="Times New Roman"/>
                <w:szCs w:val="21"/>
                <w:lang w:val="en-US" w:eastAsia="zh-CN"/>
              </w:rPr>
              <w:t>惠州市惠城区</w:t>
            </w:r>
            <w:r>
              <w:rPr>
                <w:rFonts w:hint="eastAsia" w:ascii="仿宋_GB2312" w:hAnsi="Times New Roman" w:eastAsia="仿宋_GB2312" w:cs="Times New Roman"/>
                <w:szCs w:val="21"/>
                <w:lang w:eastAsia="zh-CN"/>
              </w:rPr>
              <w:t>河南岸</w:t>
            </w:r>
            <w:r>
              <w:rPr>
                <w:rFonts w:hint="eastAsia" w:ascii="仿宋_GB2312" w:hAnsi="Times New Roman" w:eastAsia="仿宋_GB2312" w:cs="Times New Roman"/>
                <w:szCs w:val="21"/>
                <w:lang w:val="en-US" w:eastAsia="zh-CN"/>
              </w:rPr>
              <w:t>HNA52</w:t>
            </w:r>
          </w:p>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-01-01</w:t>
            </w:r>
            <w:r>
              <w:rPr>
                <w:rFonts w:hint="eastAsia" w:ascii="仿宋_GB2312" w:eastAsia="仿宋_GB2312" w:cs="Times New Roman"/>
                <w:szCs w:val="21"/>
                <w:lang w:val="en-US" w:eastAsia="zh-CN"/>
              </w:rPr>
              <w:t>地块</w:t>
            </w:r>
          </w:p>
        </w:tc>
        <w:tc>
          <w:tcPr>
            <w:tcW w:w="788" w:type="dxa"/>
            <w:vAlign w:val="center"/>
          </w:tcPr>
          <w:p>
            <w:pPr>
              <w:ind w:leftChars="-51" w:right="-118" w:rightChars="-56" w:hanging="107" w:hangingChars="51"/>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HNA52</w:t>
            </w:r>
          </w:p>
          <w:p>
            <w:pPr>
              <w:ind w:leftChars="-51" w:right="-118" w:rightChars="-56" w:hanging="107" w:hangingChars="51"/>
              <w:jc w:val="center"/>
              <w:rPr>
                <w:rFonts w:hint="eastAsia" w:ascii="仿宋_GB2312" w:hAnsi="仿宋_GB2312" w:eastAsia="仿宋_GB2312" w:cs="仿宋_GB2312"/>
                <w:sz w:val="28"/>
                <w:szCs w:val="28"/>
                <w:lang w:eastAsia="zh-CN"/>
              </w:rPr>
            </w:pPr>
            <w:r>
              <w:rPr>
                <w:rFonts w:hint="eastAsia" w:ascii="仿宋_GB2312" w:hAnsi="Times New Roman" w:eastAsia="仿宋_GB2312" w:cs="Times New Roman"/>
                <w:szCs w:val="21"/>
                <w:lang w:val="en-US" w:eastAsia="zh-CN"/>
              </w:rPr>
              <w:t>-01-01</w:t>
            </w:r>
          </w:p>
        </w:tc>
        <w:tc>
          <w:tcPr>
            <w:tcW w:w="817" w:type="dxa"/>
            <w:tcMar>
              <w:left w:w="0" w:type="dxa"/>
              <w:right w:w="0" w:type="dxa"/>
            </w:tcMar>
            <w:vAlign w:val="center"/>
          </w:tcPr>
          <w:p>
            <w:pPr>
              <w:jc w:val="center"/>
              <w:rPr>
                <w:rFonts w:hint="eastAsia" w:ascii="仿宋_GB2312" w:hAnsi="Times New Roman" w:eastAsia="仿宋_GB2312"/>
                <w:szCs w:val="21"/>
              </w:rPr>
            </w:pPr>
            <w:r>
              <w:rPr>
                <w:rFonts w:hint="eastAsia" w:ascii="仿宋_GB2312" w:hAnsi="Times New Roman" w:eastAsia="仿宋_GB2312"/>
                <w:szCs w:val="21"/>
                <w:lang w:eastAsia="zh-CN"/>
              </w:rPr>
              <w:t>广场用地兼容社会停车场</w:t>
            </w:r>
            <w:r>
              <w:rPr>
                <w:rFonts w:hint="eastAsia" w:ascii="仿宋_GB2312" w:hAnsi="Times New Roman" w:eastAsia="仿宋_GB2312"/>
                <w:szCs w:val="21"/>
              </w:rPr>
              <w:t>用地</w:t>
            </w:r>
          </w:p>
        </w:tc>
        <w:tc>
          <w:tcPr>
            <w:tcW w:w="99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1144.84</w:t>
            </w:r>
          </w:p>
        </w:tc>
        <w:tc>
          <w:tcPr>
            <w:tcW w:w="103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3370.87</w:t>
            </w:r>
          </w:p>
        </w:tc>
        <w:tc>
          <w:tcPr>
            <w:tcW w:w="10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2819.86</w:t>
            </w:r>
          </w:p>
        </w:tc>
        <w:tc>
          <w:tcPr>
            <w:tcW w:w="66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18</w:t>
            </w:r>
          </w:p>
        </w:tc>
        <w:tc>
          <w:tcPr>
            <w:tcW w:w="73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34</w:t>
            </w:r>
          </w:p>
        </w:tc>
        <w:tc>
          <w:tcPr>
            <w:tcW w:w="99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地上+地下机械式立体停车楼≥400</w:t>
            </w:r>
          </w:p>
        </w:tc>
        <w:tc>
          <w:tcPr>
            <w:tcW w:w="94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广场及停车楼</w:t>
            </w:r>
          </w:p>
        </w:tc>
        <w:tc>
          <w:tcPr>
            <w:tcW w:w="93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交通服务场站用地50年</w:t>
            </w:r>
          </w:p>
        </w:tc>
      </w:tr>
    </w:tbl>
    <w:p>
      <w:pPr>
        <w:pStyle w:val="2"/>
        <w:rPr>
          <w:rFonts w:hint="eastAsia"/>
        </w:rPr>
      </w:pPr>
    </w:p>
    <w:p>
      <w:pPr>
        <w:tabs>
          <w:tab w:val="left" w:pos="11340"/>
        </w:tabs>
        <w:spacing w:line="600" w:lineRule="exact"/>
        <w:rPr>
          <w:rFonts w:hint="eastAsia" w:ascii="仿宋_GB2312" w:eastAsia="仿宋_GB2312"/>
          <w:sz w:val="32"/>
          <w:szCs w:val="32"/>
        </w:rPr>
      </w:pPr>
    </w:p>
    <w:p>
      <w:pPr>
        <w:pStyle w:val="2"/>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- 9 -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D788F"/>
    <w:rsid w:val="07CC4D7A"/>
    <w:rsid w:val="0F61459D"/>
    <w:rsid w:val="145034DB"/>
    <w:rsid w:val="16E27C0C"/>
    <w:rsid w:val="1ED1075A"/>
    <w:rsid w:val="1EE809D5"/>
    <w:rsid w:val="225721C1"/>
    <w:rsid w:val="285D788F"/>
    <w:rsid w:val="34E24125"/>
    <w:rsid w:val="4D04417C"/>
    <w:rsid w:val="4DF178BA"/>
    <w:rsid w:val="543F4244"/>
    <w:rsid w:val="5D8563B2"/>
    <w:rsid w:val="620E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18</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2021-03-19T08:02:00Z</dcterms:created>
  <dc:creator>袁秀玲</dc:creator>
  <cp:lastModifiedBy>黄春枚</cp:lastModifiedBy>
  <cp:lastPrinted>2021-03-25T01:02:08Z</cp:lastPrinted>
  <dcterms:modified xsi:type="dcterms:W3CDTF">2021-03-25T01:03:27Z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