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041</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 w:eastAsia="仿宋_GB2312"/>
          <w:sz w:val="32"/>
          <w:szCs w:val="32"/>
          <w:lang w:val="en-US" w:eastAsia="zh-CN"/>
        </w:rPr>
        <w:t>9720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2916</w:t>
      </w:r>
      <w:r>
        <w:rPr>
          <w:rFonts w:hint="eastAsia" w:hAnsi="仿宋_GB2312" w:cs="仿宋_GB2312"/>
          <w:szCs w:val="32"/>
        </w:rPr>
        <w:t>万元人民币。</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hAnsi="仿宋_GB2312" w:cs="仿宋_GB2312"/>
          <w:szCs w:val="32"/>
        </w:rPr>
        <w:t>（二）竞得人在用地红线内开发建设必须符合城市规划要求，必须按</w:t>
      </w:r>
      <w:r>
        <w:rPr>
          <w:rFonts w:hint="eastAsia" w:hAnsi="仿宋_GB2312" w:cs="仿宋_GB2312"/>
          <w:szCs w:val="32"/>
          <w:lang w:val="en-US" w:eastAsia="zh-CN"/>
        </w:rPr>
        <w:t>上述建设方案的</w:t>
      </w:r>
      <w:r>
        <w:rPr>
          <w:rFonts w:hint="eastAsia" w:hAnsi="仿宋_GB2312" w:cs="仿宋_GB2312"/>
          <w:szCs w:val="32"/>
        </w:rPr>
        <w:t>要求</w:t>
      </w:r>
      <w:r>
        <w:rPr>
          <w:rFonts w:hint="eastAsia" w:hAnsi="仿宋_GB2312" w:cs="仿宋_GB2312"/>
          <w:szCs w:val="32"/>
          <w:lang w:val="en-US" w:eastAsia="zh-CN"/>
        </w:rPr>
        <w:t>进行</w:t>
      </w:r>
      <w:r>
        <w:rPr>
          <w:rFonts w:hint="eastAsia" w:hAnsi="仿宋_GB2312" w:cs="仿宋_GB2312"/>
          <w:szCs w:val="32"/>
        </w:rPr>
        <w:t>规划设计。</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三</w:t>
      </w:r>
      <w:r>
        <w:rPr>
          <w:rFonts w:hint="eastAsia" w:hAnsi="仿宋_GB2312" w:cs="仿宋_GB2312"/>
          <w:szCs w:val="32"/>
        </w:rPr>
        <w:t>）存在下列违法违规违约行为之一的企业及其控股股东，不得参与竞买上述地块：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拖欠政府地价款的单位不得参与竞买上述地块。</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E/>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、竞得人签订《成交确认书》后，缴交的保证金中按成交价的</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%转作定金，竞得人签订《出让合同》后，定金转作土地出让价款。</w:t>
      </w:r>
    </w:p>
    <w:p>
      <w:pPr>
        <w:keepNext w:val="0"/>
        <w:keepLines w:val="0"/>
        <w:pageBreakBefore w:val="0"/>
        <w:widowControl w:val="0"/>
        <w:kinsoku/>
        <w:wordWrap/>
        <w:overflowPunct/>
        <w:topLinePunct w:val="0"/>
        <w:autoSpaceDE/>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保证金少于成交价20%的，不足部分由竞得人在签订《成交确认书》之日起5个工作日内付清。</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 w:eastAsia="仿宋_GB2312"/>
          <w:sz w:val="32"/>
          <w:szCs w:val="32"/>
          <w:lang w:val="en-US" w:eastAsia="zh-CN"/>
        </w:rPr>
        <w:t>10亿</w:t>
      </w:r>
      <w:r>
        <w:rPr>
          <w:rFonts w:hint="eastAsia" w:ascii="仿宋_GB2312" w:hAnsi="仿宋_GB2312" w:eastAsia="仿宋_GB2312" w:cs="仿宋_GB2312"/>
          <w:sz w:val="32"/>
          <w:szCs w:val="32"/>
        </w:rPr>
        <w:t>元（含地价）。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（三）竞买人须提交惠城区发改局出具的与该宗地块规划确定的产业类型一致的优先发展产业项目文件。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）该地权利清晰，安置补偿落实到位，没有法律经济纠纷，具备动工开发所必须的基本条件。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项目规划建设方案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所报方案的主要技术经济指标：JNDD04-08地块计算指标用地面积20674平方米，规划布局2栋办公楼，计容积率建筑面积31157平方米(均为行政办公，建筑面积占比16%)，容积率1.5，基底面积3880平方米，建筑密度18.8％（均为行政办公，占三个地块用地面积比例为4%），绿地率40.5％，机动车停车位312个（地上）；JNDD04-12地块计算指标用地面积38445平方米，规划布局1栋厂房，计容积率建筑面积81609平方米，容积率2.1，基底面积24463平方米，建筑密度63.6％，绿地率10.3％，机动车停车位164个（地上）；JNDD04-16地块计算指标用地面积40340平方米，规划布局1栋厂房，计容积率建筑面积86164平方米，容积率2.1，基底面积25552平方米，建筑密度63.3％，绿地率8.3％，机动车停车位173个（地上），所报方案符合《建设用地规划设计条件》（案卷编号：PB20200116）相关技术经济指标要求。原则上建设单位须按照纳入出让条件的建设工程设计方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2、建设项目平面布置图详见附件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招商条件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总投资规模不低于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亿元，投资强度不低于</w:t>
      </w:r>
      <w:r>
        <w:rPr>
          <w:rFonts w:hint="eastAsia" w:ascii="仿宋_GB2312" w:hAnsi="仿宋_GB2312" w:eastAsia="仿宋_GB2312" w:cs="仿宋_GB2312"/>
          <w:sz w:val="32"/>
          <w:szCs w:val="32"/>
          <w:lang w:val="en-US" w:eastAsia="zh-CN"/>
        </w:rPr>
        <w:t>1.0482</w:t>
      </w:r>
      <w:r>
        <w:rPr>
          <w:rFonts w:hint="eastAsia" w:ascii="仿宋_GB2312" w:hAnsi="仿宋_GB2312" w:eastAsia="仿宋_GB2312" w:cs="仿宋_GB2312"/>
          <w:sz w:val="32"/>
          <w:szCs w:val="32"/>
          <w:lang w:eastAsia="zh-CN"/>
        </w:rPr>
        <w:t>亿</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公顷</w:t>
      </w:r>
      <w:r>
        <w:rPr>
          <w:rFonts w:hint="eastAsia" w:ascii="仿宋_GB2312" w:hAnsi="仿宋_GB2312" w:eastAsia="仿宋_GB2312" w:cs="仿宋_GB2312"/>
          <w:sz w:val="32"/>
          <w:szCs w:val="32"/>
        </w:rPr>
        <w:t>，土地产出率（营业收入）不低于</w:t>
      </w:r>
      <w:r>
        <w:rPr>
          <w:rFonts w:hint="eastAsia" w:ascii="仿宋_GB2312" w:hAnsi="仿宋_GB2312" w:eastAsia="仿宋_GB2312" w:cs="仿宋_GB2312"/>
          <w:sz w:val="32"/>
          <w:szCs w:val="32"/>
          <w:lang w:val="en-US" w:eastAsia="zh-CN"/>
        </w:rPr>
        <w:t>1.9281</w:t>
      </w:r>
      <w:r>
        <w:rPr>
          <w:rFonts w:hint="eastAsia" w:ascii="仿宋_GB2312" w:hAnsi="仿宋_GB2312" w:eastAsia="仿宋_GB2312" w:cs="仿宋_GB2312"/>
          <w:sz w:val="32"/>
          <w:szCs w:val="32"/>
          <w:lang w:eastAsia="zh-CN"/>
        </w:rPr>
        <w:t>亿</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公顷</w:t>
      </w:r>
      <w:r>
        <w:rPr>
          <w:rFonts w:hint="eastAsia" w:ascii="仿宋_GB2312" w:hAnsi="仿宋_GB2312" w:eastAsia="仿宋_GB2312" w:cs="仿宋_GB2312"/>
          <w:sz w:val="32"/>
          <w:szCs w:val="32"/>
        </w:rPr>
        <w:t>/年，税收产出不低于</w:t>
      </w:r>
      <w:r>
        <w:rPr>
          <w:rFonts w:hint="eastAsia" w:ascii="仿宋_GB2312" w:hAnsi="仿宋_GB2312" w:eastAsia="仿宋_GB2312" w:cs="仿宋_GB2312"/>
          <w:sz w:val="32"/>
          <w:szCs w:val="32"/>
          <w:lang w:val="en-US" w:eastAsia="zh-CN"/>
        </w:rPr>
        <w:t>0.1047</w:t>
      </w:r>
      <w:r>
        <w:rPr>
          <w:rFonts w:hint="eastAsia" w:ascii="仿宋_GB2312" w:hAnsi="仿宋_GB2312" w:eastAsia="仿宋_GB2312" w:cs="仿宋_GB2312"/>
          <w:sz w:val="32"/>
          <w:szCs w:val="32"/>
          <w:lang w:eastAsia="zh-CN"/>
        </w:rPr>
        <w:t>亿元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公顷</w:t>
      </w:r>
      <w:r>
        <w:rPr>
          <w:rFonts w:hint="eastAsia" w:ascii="仿宋_GB2312" w:hAnsi="仿宋_GB2312" w:eastAsia="仿宋_GB2312" w:cs="仿宋_GB2312"/>
          <w:sz w:val="32"/>
          <w:szCs w:val="32"/>
        </w:rPr>
        <w:t>/年。其中，土地产出率及税收产出，在项目投产后3年内逐年考核，3年内的平均值不得低于上述标准。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经惠城区人民政府审批同意，并符合惠城区产业发展方向及项目入区审核标准。本宗地交付乙方后,乙方须向</w:t>
      </w:r>
      <w:r>
        <w:rPr>
          <w:rFonts w:hint="eastAsia" w:ascii="仿宋_GB2312" w:hAnsi="仿宋_GB2312" w:eastAsia="仿宋_GB2312" w:cs="仿宋_GB2312"/>
          <w:sz w:val="32"/>
          <w:szCs w:val="32"/>
          <w:lang w:eastAsia="zh-CN"/>
        </w:rPr>
        <w:t>江南街道办事处</w:t>
      </w:r>
      <w:r>
        <w:rPr>
          <w:rFonts w:hint="eastAsia" w:ascii="仿宋_GB2312" w:hAnsi="仿宋_GB2312" w:eastAsia="仿宋_GB2312" w:cs="仿宋_GB2312"/>
          <w:sz w:val="32"/>
          <w:szCs w:val="32"/>
        </w:rPr>
        <w:t>提交项目投资计划书和时间安排表，并按月向</w:t>
      </w:r>
      <w:r>
        <w:rPr>
          <w:rFonts w:hint="eastAsia" w:ascii="仿宋_GB2312" w:hAnsi="仿宋_GB2312" w:eastAsia="仿宋_GB2312" w:cs="仿宋_GB2312"/>
          <w:sz w:val="32"/>
          <w:szCs w:val="32"/>
          <w:lang w:eastAsia="zh-CN"/>
        </w:rPr>
        <w:t>江南街道办事处</w:t>
      </w:r>
      <w:r>
        <w:rPr>
          <w:rFonts w:hint="eastAsia" w:ascii="仿宋_GB2312" w:hAnsi="仿宋_GB2312" w:eastAsia="仿宋_GB2312" w:cs="仿宋_GB2312"/>
          <w:sz w:val="32"/>
          <w:szCs w:val="32"/>
        </w:rPr>
        <w:t>书面报告项目</w:t>
      </w:r>
      <w:r>
        <w:rPr>
          <w:rFonts w:hint="eastAsia" w:ascii="仿宋_GB2312" w:hAnsi="仿宋_GB2312" w:eastAsia="仿宋_GB2312" w:cs="仿宋_GB2312"/>
          <w:sz w:val="32"/>
          <w:szCs w:val="32"/>
          <w:lang w:eastAsia="zh-CN"/>
        </w:rPr>
        <w:t>进展情况，直至</w:t>
      </w:r>
      <w:r>
        <w:rPr>
          <w:rFonts w:hint="eastAsia" w:ascii="仿宋_GB2312" w:hAnsi="仿宋_GB2312" w:eastAsia="仿宋_GB2312" w:cs="仿宋_GB2312"/>
          <w:sz w:val="32"/>
          <w:szCs w:val="32"/>
        </w:rPr>
        <w:t>项目投产。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）竞得人在签订《成交确认书》前，须与惠城区</w:t>
      </w:r>
      <w:r>
        <w:rPr>
          <w:rFonts w:hint="eastAsia" w:ascii="仿宋_GB2312" w:hAnsi="仿宋_GB2312" w:eastAsia="仿宋_GB2312" w:cs="仿宋_GB2312"/>
          <w:sz w:val="32"/>
          <w:szCs w:val="32"/>
          <w:lang w:val="en-US" w:eastAsia="zh-CN"/>
        </w:rPr>
        <w:t>江南</w:t>
      </w:r>
      <w:r>
        <w:rPr>
          <w:rFonts w:hint="eastAsia" w:ascii="仿宋_GB2312" w:hAnsi="仿宋_GB2312" w:eastAsia="仿宋_GB2312" w:cs="仿宋_GB2312"/>
          <w:sz w:val="32"/>
          <w:szCs w:val="32"/>
          <w:lang w:eastAsia="zh-CN"/>
        </w:rPr>
        <w:t>街道办事处</w:t>
      </w:r>
      <w:r>
        <w:rPr>
          <w:rFonts w:hint="eastAsia" w:ascii="仿宋_GB2312" w:hAnsi="仿宋_GB2312" w:eastAsia="仿宋_GB2312" w:cs="仿宋_GB2312"/>
          <w:sz w:val="32"/>
          <w:szCs w:val="32"/>
        </w:rPr>
        <w:t>签订《惠城区工业项目土地建设和使用监管协议书》，并由</w:t>
      </w:r>
      <w:r>
        <w:rPr>
          <w:rFonts w:hint="eastAsia" w:ascii="仿宋_GB2312" w:hAnsi="仿宋_GB2312" w:eastAsia="仿宋_GB2312" w:cs="仿宋_GB2312"/>
          <w:sz w:val="32"/>
          <w:szCs w:val="32"/>
          <w:lang w:val="en-US" w:eastAsia="zh-CN"/>
        </w:rPr>
        <w:t>江南</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对项目用地实施批后监管。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）竞得人有下列行为之一的，视为违约，取消竞得人资格，没收保证金,并由有关部门依法处理;造成损失的，竞得人还应依法承担赔偿责任：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3、竞得人以其他非法手段竞得的；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、该宗地使用网上挂牌方式出让，交易全程适用《惠州市国有建设用地使用权和矿业权电子挂牌交易规则》（惠府〔</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167号）。</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地址：惠州市</w:t>
      </w:r>
      <w:r>
        <w:rPr>
          <w:rFonts w:hint="eastAsia" w:ascii="仿宋_GB2312" w:hAnsi="仿宋_GB2312" w:eastAsia="仿宋_GB2312" w:cs="仿宋_GB2312"/>
          <w:sz w:val="32"/>
          <w:szCs w:val="32"/>
          <w:lang w:val="en-US" w:eastAsia="zh-CN"/>
        </w:rPr>
        <w:t>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陈镇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惠州市公共资源交易中心土地矿业交易部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联系地址：广东省惠州市江北文华一路2号大隆大厦6楼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联系人：袁小姐、黄小姐</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惠州日报。</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w:t>
      </w:r>
      <w:r>
        <w:rPr>
          <w:rFonts w:hint="eastAsia" w:ascii="仿宋_GB2312" w:hAnsi="仿宋_GB2312" w:eastAsia="仿宋_GB2312" w:cs="仿宋_GB2312"/>
          <w:color w:val="000000"/>
          <w:sz w:val="32"/>
          <w:szCs w:val="32"/>
        </w:rPr>
        <w:t>惠州市江北云山西路二号帝景国际商务中心七层18-22房。</w:t>
      </w:r>
    </w:p>
    <w:p>
      <w:pPr>
        <w:keepNext w:val="0"/>
        <w:keepLines w:val="0"/>
        <w:pageBreakBefore w:val="0"/>
        <w:widowControl w:val="0"/>
        <w:kinsoku/>
        <w:wordWrap/>
        <w:overflowPunct/>
        <w:topLinePunct w:val="0"/>
        <w:autoSpaceDE/>
        <w:autoSpaceDN/>
        <w:bidi w:val="0"/>
        <w:spacing w:line="560" w:lineRule="exact"/>
        <w:ind w:firstLine="55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spacing w:line="560" w:lineRule="exact"/>
        <w:ind w:right="64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w:t>
      </w:r>
      <w:r>
        <w:rPr>
          <w:rFonts w:hint="eastAsia" w:ascii="仿宋_GB2312" w:hAnsi="仿宋_GB2312" w:eastAsia="仿宋_GB2312" w:cs="仿宋_GB2312"/>
          <w:sz w:val="32"/>
          <w:szCs w:val="32"/>
          <w:lang w:val="en-US" w:eastAsia="zh-CN"/>
        </w:rPr>
        <w:t>局</w:t>
      </w:r>
    </w:p>
    <w:p>
      <w:pPr>
        <w:keepNext w:val="0"/>
        <w:keepLines w:val="0"/>
        <w:pageBreakBefore w:val="0"/>
        <w:widowControl w:val="0"/>
        <w:kinsoku/>
        <w:wordWrap/>
        <w:overflowPunct/>
        <w:topLinePunct w:val="0"/>
        <w:autoSpaceDE/>
        <w:autoSpaceDN/>
        <w:bidi w:val="0"/>
        <w:spacing w:line="560" w:lineRule="exact"/>
        <w:ind w:right="640"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bookmarkStart w:id="0" w:name="_GoBack"/>
      <w:bookmarkEnd w:id="0"/>
      <w:r>
        <w:rPr>
          <w:rFonts w:hint="eastAsia" w:ascii="仿宋_GB2312" w:hAnsi="仿宋_GB2312" w:eastAsia="仿宋_GB2312" w:cs="仿宋_GB2312"/>
          <w:sz w:val="32"/>
          <w:szCs w:val="32"/>
          <w:lang w:val="en-US" w:eastAsia="zh-CN"/>
        </w:rPr>
        <w:t xml:space="preserve">               </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2020年10月22日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8"/>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570"/>
        <w:gridCol w:w="735"/>
        <w:gridCol w:w="735"/>
        <w:gridCol w:w="750"/>
        <w:gridCol w:w="885"/>
        <w:gridCol w:w="735"/>
        <w:gridCol w:w="1050"/>
        <w:gridCol w:w="1380"/>
        <w:gridCol w:w="1080"/>
        <w:gridCol w:w="863"/>
        <w:gridCol w:w="777"/>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5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57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73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73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5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770"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750" w:type="dxa"/>
            <w:vMerge w:val="continue"/>
            <w:vAlign w:val="center"/>
          </w:tcPr>
          <w:p>
            <w:pPr>
              <w:adjustRightInd w:val="0"/>
              <w:snapToGrid w:val="0"/>
              <w:spacing w:line="320" w:lineRule="exact"/>
              <w:jc w:val="center"/>
              <w:rPr>
                <w:rFonts w:hint="eastAsia" w:ascii="仿宋_GB2312" w:eastAsia="仿宋_GB2312"/>
                <w:b/>
                <w:bCs/>
              </w:rPr>
            </w:pPr>
          </w:p>
        </w:tc>
        <w:tc>
          <w:tcPr>
            <w:tcW w:w="570" w:type="dxa"/>
            <w:vMerge w:val="continue"/>
            <w:vAlign w:val="center"/>
          </w:tcPr>
          <w:p>
            <w:pPr>
              <w:adjustRightInd w:val="0"/>
              <w:snapToGrid w:val="0"/>
              <w:spacing w:line="320" w:lineRule="exact"/>
              <w:jc w:val="center"/>
              <w:rPr>
                <w:rFonts w:hint="eastAsia" w:ascii="仿宋_GB2312" w:eastAsia="仿宋_GB2312"/>
                <w:b/>
                <w:bCs/>
              </w:rPr>
            </w:pPr>
          </w:p>
        </w:tc>
        <w:tc>
          <w:tcPr>
            <w:tcW w:w="735" w:type="dxa"/>
            <w:vMerge w:val="continue"/>
            <w:vAlign w:val="center"/>
          </w:tcPr>
          <w:p>
            <w:pPr>
              <w:adjustRightInd w:val="0"/>
              <w:snapToGrid w:val="0"/>
              <w:spacing w:line="320" w:lineRule="exact"/>
              <w:jc w:val="center"/>
              <w:rPr>
                <w:rFonts w:hint="eastAsia" w:ascii="仿宋_GB2312" w:eastAsia="仿宋_GB2312"/>
                <w:b/>
                <w:bCs/>
              </w:rPr>
            </w:pPr>
          </w:p>
        </w:tc>
        <w:tc>
          <w:tcPr>
            <w:tcW w:w="735" w:type="dxa"/>
            <w:vMerge w:val="continue"/>
            <w:vAlign w:val="center"/>
          </w:tcPr>
          <w:p>
            <w:pPr>
              <w:adjustRightInd w:val="0"/>
              <w:snapToGrid w:val="0"/>
              <w:spacing w:line="320" w:lineRule="exact"/>
              <w:jc w:val="center"/>
              <w:rPr>
                <w:rFonts w:hint="eastAsia" w:ascii="仿宋_GB2312" w:eastAsia="仿宋_GB2312"/>
                <w:b/>
                <w:bCs/>
              </w:rPr>
            </w:pPr>
          </w:p>
        </w:tc>
        <w:tc>
          <w:tcPr>
            <w:tcW w:w="750" w:type="dxa"/>
            <w:vMerge w:val="continue"/>
            <w:vAlign w:val="center"/>
          </w:tcPr>
          <w:p>
            <w:pPr>
              <w:adjustRightInd w:val="0"/>
              <w:snapToGrid w:val="0"/>
              <w:spacing w:line="320" w:lineRule="exact"/>
              <w:jc w:val="center"/>
              <w:rPr>
                <w:rFonts w:hint="eastAsia" w:ascii="仿宋_GB2312" w:eastAsia="仿宋_GB2312"/>
                <w:b/>
                <w:bCs/>
              </w:rPr>
            </w:pPr>
          </w:p>
        </w:tc>
        <w:tc>
          <w:tcPr>
            <w:tcW w:w="885"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35"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建筑密度</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1050" w:type="dxa"/>
            <w:vAlign w:val="center"/>
          </w:tcPr>
          <w:p>
            <w:pPr>
              <w:autoSpaceDE w:val="0"/>
              <w:autoSpaceDN w:val="0"/>
              <w:adjustRightInd w:val="0"/>
              <w:spacing w:line="240" w:lineRule="exact"/>
              <w:jc w:val="both"/>
              <w:rPr>
                <w:rFonts w:hint="eastAsia" w:ascii="仿宋_GB2312" w:eastAsia="仿宋_GB2312"/>
                <w:b/>
                <w:bCs/>
                <w:szCs w:val="21"/>
              </w:rPr>
            </w:pPr>
            <w:r>
              <w:rPr>
                <w:rFonts w:hint="eastAsia" w:ascii="仿宋_GB2312" w:eastAsia="仿宋_GB2312"/>
                <w:b/>
                <w:bCs/>
                <w:szCs w:val="21"/>
              </w:rPr>
              <w:t>容积率</w:t>
            </w:r>
          </w:p>
        </w:tc>
        <w:tc>
          <w:tcPr>
            <w:tcW w:w="1380"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080"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863"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777" w:type="dxa"/>
            <w:vAlign w:val="center"/>
          </w:tcPr>
          <w:p>
            <w:pPr>
              <w:spacing w:line="320" w:lineRule="exact"/>
              <w:ind w:left="44" w:right="-53" w:rightChars="-25" w:hanging="44" w:hangingChars="21"/>
              <w:jc w:val="center"/>
              <w:rPr>
                <w:rFonts w:hint="eastAsia" w:ascii="仿宋_GB2312" w:eastAsia="仿宋_GB2312"/>
                <w:b/>
                <w:bCs/>
              </w:rPr>
            </w:pPr>
            <w:r>
              <w:rPr>
                <w:rFonts w:hint="eastAsia" w:ascii="仿宋_GB2312" w:eastAsia="仿宋_GB2312"/>
                <w:b/>
                <w:bCs/>
                <w:szCs w:val="21"/>
              </w:rPr>
              <w:t>适建性</w:t>
            </w:r>
          </w:p>
          <w:p>
            <w:pPr>
              <w:autoSpaceDE w:val="0"/>
              <w:autoSpaceDN w:val="0"/>
              <w:adjustRightInd w:val="0"/>
              <w:spacing w:line="240" w:lineRule="exact"/>
              <w:jc w:val="center"/>
              <w:rPr>
                <w:rFonts w:hint="eastAsia" w:ascii="仿宋_GB2312" w:eastAsia="仿宋_GB2312"/>
                <w:b/>
                <w:bCs/>
              </w:rPr>
            </w:pP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50" w:type="dxa"/>
            <w:vMerge w:val="restart"/>
            <w:tcMar>
              <w:left w:w="0" w:type="dxa"/>
              <w:right w:w="0" w:type="dxa"/>
            </w:tcMar>
            <w:vAlign w:val="center"/>
          </w:tcPr>
          <w:p>
            <w:pPr>
              <w:adjustRightInd w:val="0"/>
              <w:snapToGrid w:val="0"/>
              <w:spacing w:line="40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GP2020</w:t>
            </w:r>
          </w:p>
          <w:p>
            <w:pPr>
              <w:adjustRightInd w:val="0"/>
              <w:snapToGrid w:val="0"/>
              <w:spacing w:line="40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-41</w:t>
            </w:r>
          </w:p>
        </w:tc>
        <w:tc>
          <w:tcPr>
            <w:tcW w:w="570" w:type="dxa"/>
            <w:vMerge w:val="restart"/>
            <w:vAlign w:val="center"/>
          </w:tcPr>
          <w:p>
            <w:pPr>
              <w:adjustRightInd w:val="0"/>
              <w:snapToGrid w:val="0"/>
              <w:spacing w:line="40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惠州市惠城区江南梅湖片区</w:t>
            </w:r>
          </w:p>
          <w:p>
            <w:pPr>
              <w:adjustRightInd w:val="0"/>
              <w:snapToGrid w:val="0"/>
              <w:spacing w:line="400" w:lineRule="exact"/>
              <w:jc w:val="center"/>
              <w:rPr>
                <w:rFonts w:hint="eastAsia" w:ascii="仿宋_GB2312" w:hAnsi="仿宋_GB2312" w:eastAsia="仿宋_GB2312" w:cs="仿宋_GB2312"/>
                <w:szCs w:val="21"/>
                <w:lang w:val="en-US" w:eastAsia="zh-CN"/>
              </w:rPr>
            </w:pPr>
          </w:p>
        </w:tc>
        <w:tc>
          <w:tcPr>
            <w:tcW w:w="735" w:type="dxa"/>
            <w:vAlign w:val="center"/>
          </w:tcPr>
          <w:p>
            <w:pPr>
              <w:adjustRightInd w:val="0"/>
              <w:snapToGrid w:val="0"/>
              <w:spacing w:line="40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JNDD04-08</w:t>
            </w:r>
          </w:p>
        </w:tc>
        <w:tc>
          <w:tcPr>
            <w:tcW w:w="735" w:type="dxa"/>
            <w:tcMar>
              <w:left w:w="0" w:type="dxa"/>
              <w:right w:w="0" w:type="dxa"/>
            </w:tcMar>
            <w:vAlign w:val="center"/>
          </w:tcPr>
          <w:p>
            <w:pPr>
              <w:adjustRightInd w:val="0"/>
              <w:snapToGrid w:val="0"/>
              <w:spacing w:line="40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一类工业用地</w:t>
            </w:r>
          </w:p>
        </w:tc>
        <w:tc>
          <w:tcPr>
            <w:tcW w:w="750" w:type="dxa"/>
            <w:vAlign w:val="center"/>
          </w:tcPr>
          <w:p>
            <w:pPr>
              <w:adjustRightInd w:val="0"/>
              <w:snapToGrid w:val="0"/>
              <w:spacing w:line="40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19005</w:t>
            </w:r>
          </w:p>
        </w:tc>
        <w:tc>
          <w:tcPr>
            <w:tcW w:w="885" w:type="dxa"/>
            <w:vAlign w:val="center"/>
          </w:tcPr>
          <w:p>
            <w:pPr>
              <w:adjustRightInd w:val="0"/>
              <w:snapToGrid w:val="0"/>
              <w:spacing w:line="40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20674</w:t>
            </w:r>
          </w:p>
        </w:tc>
        <w:tc>
          <w:tcPr>
            <w:tcW w:w="735" w:type="dxa"/>
            <w:vAlign w:val="center"/>
          </w:tcPr>
          <w:p>
            <w:pPr>
              <w:adjustRightInd w:val="0"/>
              <w:snapToGrid w:val="0"/>
              <w:spacing w:line="40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≥30</w:t>
            </w:r>
          </w:p>
        </w:tc>
        <w:tc>
          <w:tcPr>
            <w:tcW w:w="1050" w:type="dxa"/>
            <w:vAlign w:val="center"/>
          </w:tcPr>
          <w:p>
            <w:pPr>
              <w:adjustRightInd w:val="0"/>
              <w:snapToGrid w:val="0"/>
              <w:spacing w:line="40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2.0-3.5</w:t>
            </w:r>
          </w:p>
        </w:tc>
        <w:tc>
          <w:tcPr>
            <w:tcW w:w="1380" w:type="dxa"/>
            <w:vAlign w:val="center"/>
          </w:tcPr>
          <w:p>
            <w:pPr>
              <w:adjustRightInd w:val="0"/>
              <w:snapToGrid w:val="0"/>
              <w:spacing w:line="40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41348-72359</w:t>
            </w:r>
          </w:p>
        </w:tc>
        <w:tc>
          <w:tcPr>
            <w:tcW w:w="1080" w:type="dxa"/>
            <w:vAlign w:val="center"/>
          </w:tcPr>
          <w:p>
            <w:pPr>
              <w:adjustRightInd w:val="0"/>
              <w:snapToGrid w:val="0"/>
              <w:spacing w:line="40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每100平方米计容积率面积≥1个</w:t>
            </w:r>
          </w:p>
        </w:tc>
        <w:tc>
          <w:tcPr>
            <w:tcW w:w="863" w:type="dxa"/>
            <w:vAlign w:val="center"/>
          </w:tcPr>
          <w:p>
            <w:pPr>
              <w:adjustRightInd w:val="0"/>
              <w:snapToGrid w:val="0"/>
              <w:spacing w:line="40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15-20</w:t>
            </w:r>
          </w:p>
          <w:p>
            <w:pPr>
              <w:adjustRightInd w:val="0"/>
              <w:snapToGrid w:val="0"/>
              <w:spacing w:line="400" w:lineRule="exact"/>
              <w:jc w:val="center"/>
              <w:rPr>
                <w:rFonts w:hint="eastAsia" w:ascii="仿宋_GB2312" w:hAnsi="仿宋_GB2312" w:eastAsia="仿宋_GB2312" w:cs="仿宋_GB2312"/>
                <w:szCs w:val="21"/>
                <w:lang w:val="en-US" w:eastAsia="zh-CN"/>
              </w:rPr>
            </w:pPr>
          </w:p>
          <w:p>
            <w:pPr>
              <w:adjustRightInd w:val="0"/>
              <w:snapToGrid w:val="0"/>
              <w:spacing w:line="400" w:lineRule="exact"/>
              <w:jc w:val="center"/>
              <w:rPr>
                <w:rFonts w:hint="eastAsia" w:ascii="仿宋_GB2312" w:hAnsi="仿宋_GB2312" w:eastAsia="仿宋_GB2312" w:cs="仿宋_GB2312"/>
                <w:szCs w:val="21"/>
                <w:lang w:val="en-US" w:eastAsia="zh-CN"/>
              </w:rPr>
            </w:pPr>
          </w:p>
        </w:tc>
        <w:tc>
          <w:tcPr>
            <w:tcW w:w="777" w:type="dxa"/>
            <w:vAlign w:val="center"/>
          </w:tcPr>
          <w:p>
            <w:pPr>
              <w:adjustRightInd w:val="0"/>
              <w:snapToGrid w:val="0"/>
              <w:spacing w:line="40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一类工业及配套设施</w:t>
            </w:r>
          </w:p>
        </w:tc>
        <w:tc>
          <w:tcPr>
            <w:tcW w:w="670" w:type="dxa"/>
            <w:vAlign w:val="center"/>
          </w:tcPr>
          <w:p>
            <w:pPr>
              <w:adjustRightInd w:val="0"/>
              <w:snapToGrid w:val="0"/>
              <w:spacing w:line="40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50年</w:t>
            </w:r>
          </w:p>
          <w:p>
            <w:pPr>
              <w:adjustRightInd w:val="0"/>
              <w:snapToGrid w:val="0"/>
              <w:spacing w:line="400" w:lineRule="exact"/>
              <w:jc w:val="center"/>
              <w:rPr>
                <w:rFonts w:hint="eastAsia" w:ascii="仿宋_GB2312" w:hAnsi="仿宋_GB2312" w:eastAsia="仿宋_GB2312" w:cs="仿宋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50" w:type="dxa"/>
            <w:vMerge w:val="continue"/>
            <w:tcMar>
              <w:left w:w="0" w:type="dxa"/>
              <w:right w:w="0" w:type="dxa"/>
            </w:tcMar>
            <w:vAlign w:val="center"/>
          </w:tcPr>
          <w:p>
            <w:pPr>
              <w:adjustRightInd w:val="0"/>
              <w:snapToGrid w:val="0"/>
              <w:spacing w:line="400" w:lineRule="exact"/>
              <w:jc w:val="center"/>
              <w:rPr>
                <w:rFonts w:hint="eastAsia" w:ascii="仿宋_GB2312" w:hAnsi="仿宋_GB2312" w:eastAsia="仿宋_GB2312" w:cs="仿宋_GB2312"/>
                <w:szCs w:val="21"/>
                <w:lang w:val="en-US" w:eastAsia="zh-CN"/>
              </w:rPr>
            </w:pPr>
          </w:p>
        </w:tc>
        <w:tc>
          <w:tcPr>
            <w:tcW w:w="570" w:type="dxa"/>
            <w:vMerge w:val="continue"/>
            <w:vAlign w:val="center"/>
          </w:tcPr>
          <w:p>
            <w:pPr>
              <w:adjustRightInd w:val="0"/>
              <w:snapToGrid w:val="0"/>
              <w:spacing w:line="400" w:lineRule="exact"/>
              <w:jc w:val="center"/>
              <w:rPr>
                <w:rFonts w:hint="eastAsia" w:ascii="仿宋_GB2312" w:hAnsi="仿宋_GB2312" w:eastAsia="仿宋_GB2312" w:cs="仿宋_GB2312"/>
                <w:szCs w:val="21"/>
                <w:lang w:val="en-US" w:eastAsia="zh-CN"/>
              </w:rPr>
            </w:pPr>
          </w:p>
        </w:tc>
        <w:tc>
          <w:tcPr>
            <w:tcW w:w="735" w:type="dxa"/>
            <w:vAlign w:val="center"/>
          </w:tcPr>
          <w:p>
            <w:pPr>
              <w:adjustRightInd w:val="0"/>
              <w:snapToGrid w:val="0"/>
              <w:spacing w:line="40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JNDD04-12</w:t>
            </w:r>
          </w:p>
        </w:tc>
        <w:tc>
          <w:tcPr>
            <w:tcW w:w="735" w:type="dxa"/>
            <w:tcMar>
              <w:left w:w="0" w:type="dxa"/>
              <w:right w:w="0" w:type="dxa"/>
            </w:tcMar>
            <w:vAlign w:val="center"/>
          </w:tcPr>
          <w:p>
            <w:pPr>
              <w:adjustRightInd w:val="0"/>
              <w:snapToGrid w:val="0"/>
              <w:spacing w:line="40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一类工业用地</w:t>
            </w:r>
          </w:p>
        </w:tc>
        <w:tc>
          <w:tcPr>
            <w:tcW w:w="750" w:type="dxa"/>
            <w:vAlign w:val="center"/>
          </w:tcPr>
          <w:p>
            <w:pPr>
              <w:adjustRightInd w:val="0"/>
              <w:snapToGrid w:val="0"/>
              <w:spacing w:line="40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33415</w:t>
            </w:r>
          </w:p>
        </w:tc>
        <w:tc>
          <w:tcPr>
            <w:tcW w:w="885" w:type="dxa"/>
            <w:vAlign w:val="center"/>
          </w:tcPr>
          <w:p>
            <w:pPr>
              <w:adjustRightInd w:val="0"/>
              <w:snapToGrid w:val="0"/>
              <w:spacing w:line="40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38445</w:t>
            </w:r>
          </w:p>
        </w:tc>
        <w:tc>
          <w:tcPr>
            <w:tcW w:w="735" w:type="dxa"/>
            <w:vAlign w:val="center"/>
          </w:tcPr>
          <w:p>
            <w:pPr>
              <w:adjustRightInd w:val="0"/>
              <w:snapToGrid w:val="0"/>
              <w:spacing w:line="40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≥30</w:t>
            </w:r>
          </w:p>
        </w:tc>
        <w:tc>
          <w:tcPr>
            <w:tcW w:w="1050" w:type="dxa"/>
            <w:vAlign w:val="center"/>
          </w:tcPr>
          <w:p>
            <w:pPr>
              <w:adjustRightInd w:val="0"/>
              <w:snapToGrid w:val="0"/>
              <w:spacing w:line="40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2.0-3.5</w:t>
            </w:r>
          </w:p>
        </w:tc>
        <w:tc>
          <w:tcPr>
            <w:tcW w:w="1380" w:type="dxa"/>
            <w:vAlign w:val="center"/>
          </w:tcPr>
          <w:p>
            <w:pPr>
              <w:adjustRightInd w:val="0"/>
              <w:snapToGrid w:val="0"/>
              <w:spacing w:line="40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76890-134557</w:t>
            </w:r>
          </w:p>
        </w:tc>
        <w:tc>
          <w:tcPr>
            <w:tcW w:w="1080" w:type="dxa"/>
            <w:vAlign w:val="center"/>
          </w:tcPr>
          <w:p>
            <w:pPr>
              <w:adjustRightInd w:val="0"/>
              <w:snapToGrid w:val="0"/>
              <w:spacing w:line="40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每100平方米计容积率面积≥1个</w:t>
            </w:r>
          </w:p>
        </w:tc>
        <w:tc>
          <w:tcPr>
            <w:tcW w:w="863" w:type="dxa"/>
            <w:vAlign w:val="center"/>
          </w:tcPr>
          <w:p>
            <w:pPr>
              <w:adjustRightInd w:val="0"/>
              <w:snapToGrid w:val="0"/>
              <w:spacing w:line="40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15-20</w:t>
            </w:r>
          </w:p>
        </w:tc>
        <w:tc>
          <w:tcPr>
            <w:tcW w:w="777" w:type="dxa"/>
            <w:vAlign w:val="center"/>
          </w:tcPr>
          <w:p>
            <w:pPr>
              <w:adjustRightInd w:val="0"/>
              <w:snapToGrid w:val="0"/>
              <w:spacing w:line="40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一类工业及配套设施</w:t>
            </w:r>
          </w:p>
        </w:tc>
        <w:tc>
          <w:tcPr>
            <w:tcW w:w="670" w:type="dxa"/>
            <w:vAlign w:val="center"/>
          </w:tcPr>
          <w:p>
            <w:pPr>
              <w:adjustRightInd w:val="0"/>
              <w:snapToGrid w:val="0"/>
              <w:spacing w:line="40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50年</w:t>
            </w:r>
          </w:p>
          <w:p>
            <w:pPr>
              <w:adjustRightInd w:val="0"/>
              <w:snapToGrid w:val="0"/>
              <w:spacing w:line="400" w:lineRule="exact"/>
              <w:jc w:val="center"/>
              <w:rPr>
                <w:rFonts w:hint="eastAsia" w:ascii="仿宋_GB2312" w:hAnsi="仿宋_GB2312" w:eastAsia="仿宋_GB2312" w:cs="仿宋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50" w:type="dxa"/>
            <w:vMerge w:val="continue"/>
            <w:tcMar>
              <w:left w:w="0" w:type="dxa"/>
              <w:right w:w="0" w:type="dxa"/>
            </w:tcMar>
            <w:vAlign w:val="center"/>
          </w:tcPr>
          <w:p>
            <w:pPr>
              <w:adjustRightInd w:val="0"/>
              <w:snapToGrid w:val="0"/>
              <w:spacing w:line="400" w:lineRule="exact"/>
              <w:jc w:val="center"/>
              <w:rPr>
                <w:rFonts w:hint="eastAsia" w:ascii="仿宋_GB2312" w:hAnsi="仿宋_GB2312" w:eastAsia="仿宋_GB2312" w:cs="仿宋_GB2312"/>
                <w:szCs w:val="21"/>
                <w:lang w:val="en-US" w:eastAsia="zh-CN"/>
              </w:rPr>
            </w:pPr>
          </w:p>
        </w:tc>
        <w:tc>
          <w:tcPr>
            <w:tcW w:w="570" w:type="dxa"/>
            <w:vMerge w:val="continue"/>
            <w:vAlign w:val="center"/>
          </w:tcPr>
          <w:p>
            <w:pPr>
              <w:adjustRightInd w:val="0"/>
              <w:snapToGrid w:val="0"/>
              <w:spacing w:line="400" w:lineRule="exact"/>
              <w:jc w:val="center"/>
              <w:rPr>
                <w:rFonts w:hint="eastAsia" w:ascii="仿宋_GB2312" w:hAnsi="仿宋_GB2312" w:eastAsia="仿宋_GB2312" w:cs="仿宋_GB2312"/>
                <w:szCs w:val="21"/>
                <w:lang w:val="en-US" w:eastAsia="zh-CN"/>
              </w:rPr>
            </w:pPr>
          </w:p>
        </w:tc>
        <w:tc>
          <w:tcPr>
            <w:tcW w:w="735" w:type="dxa"/>
            <w:vAlign w:val="center"/>
          </w:tcPr>
          <w:p>
            <w:pPr>
              <w:adjustRightInd w:val="0"/>
              <w:snapToGrid w:val="0"/>
              <w:spacing w:line="40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JNDD04-16</w:t>
            </w:r>
          </w:p>
        </w:tc>
        <w:tc>
          <w:tcPr>
            <w:tcW w:w="735" w:type="dxa"/>
            <w:tcMar>
              <w:left w:w="0" w:type="dxa"/>
              <w:right w:w="0" w:type="dxa"/>
            </w:tcMar>
            <w:vAlign w:val="center"/>
          </w:tcPr>
          <w:p>
            <w:pPr>
              <w:adjustRightInd w:val="0"/>
              <w:snapToGrid w:val="0"/>
              <w:spacing w:line="40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一类工业用地</w:t>
            </w:r>
          </w:p>
        </w:tc>
        <w:tc>
          <w:tcPr>
            <w:tcW w:w="750" w:type="dxa"/>
            <w:vAlign w:val="center"/>
          </w:tcPr>
          <w:p>
            <w:pPr>
              <w:adjustRightInd w:val="0"/>
              <w:snapToGrid w:val="0"/>
              <w:spacing w:line="40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36381</w:t>
            </w:r>
          </w:p>
        </w:tc>
        <w:tc>
          <w:tcPr>
            <w:tcW w:w="885" w:type="dxa"/>
            <w:vAlign w:val="center"/>
          </w:tcPr>
          <w:p>
            <w:pPr>
              <w:adjustRightInd w:val="0"/>
              <w:snapToGrid w:val="0"/>
              <w:spacing w:line="40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40340</w:t>
            </w:r>
          </w:p>
        </w:tc>
        <w:tc>
          <w:tcPr>
            <w:tcW w:w="735" w:type="dxa"/>
            <w:vAlign w:val="center"/>
          </w:tcPr>
          <w:p>
            <w:pPr>
              <w:adjustRightInd w:val="0"/>
              <w:snapToGrid w:val="0"/>
              <w:spacing w:line="40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≥30</w:t>
            </w:r>
          </w:p>
        </w:tc>
        <w:tc>
          <w:tcPr>
            <w:tcW w:w="1050" w:type="dxa"/>
            <w:vAlign w:val="center"/>
          </w:tcPr>
          <w:p>
            <w:pPr>
              <w:adjustRightInd w:val="0"/>
              <w:snapToGrid w:val="0"/>
              <w:spacing w:line="40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2.0-3.5</w:t>
            </w:r>
          </w:p>
        </w:tc>
        <w:tc>
          <w:tcPr>
            <w:tcW w:w="1380" w:type="dxa"/>
            <w:vAlign w:val="center"/>
          </w:tcPr>
          <w:p>
            <w:pPr>
              <w:adjustRightInd w:val="0"/>
              <w:snapToGrid w:val="0"/>
              <w:spacing w:line="40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80680-141190</w:t>
            </w:r>
          </w:p>
        </w:tc>
        <w:tc>
          <w:tcPr>
            <w:tcW w:w="1080" w:type="dxa"/>
            <w:vAlign w:val="center"/>
          </w:tcPr>
          <w:p>
            <w:pPr>
              <w:adjustRightInd w:val="0"/>
              <w:snapToGrid w:val="0"/>
              <w:spacing w:line="40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每100平方米计容积率面积≥1个</w:t>
            </w:r>
          </w:p>
        </w:tc>
        <w:tc>
          <w:tcPr>
            <w:tcW w:w="863" w:type="dxa"/>
            <w:vAlign w:val="center"/>
          </w:tcPr>
          <w:p>
            <w:pPr>
              <w:adjustRightInd w:val="0"/>
              <w:snapToGrid w:val="0"/>
              <w:spacing w:line="40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15-20</w:t>
            </w:r>
          </w:p>
        </w:tc>
        <w:tc>
          <w:tcPr>
            <w:tcW w:w="777" w:type="dxa"/>
            <w:vAlign w:val="center"/>
          </w:tcPr>
          <w:p>
            <w:pPr>
              <w:adjustRightInd w:val="0"/>
              <w:snapToGrid w:val="0"/>
              <w:spacing w:line="40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一类工业及配套设施</w:t>
            </w:r>
          </w:p>
        </w:tc>
        <w:tc>
          <w:tcPr>
            <w:tcW w:w="670" w:type="dxa"/>
            <w:vAlign w:val="center"/>
          </w:tcPr>
          <w:p>
            <w:pPr>
              <w:adjustRightInd w:val="0"/>
              <w:snapToGrid w:val="0"/>
              <w:spacing w:line="40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50年</w:t>
            </w:r>
          </w:p>
          <w:p>
            <w:pPr>
              <w:adjustRightInd w:val="0"/>
              <w:snapToGrid w:val="0"/>
              <w:spacing w:line="400" w:lineRule="exact"/>
              <w:jc w:val="center"/>
              <w:rPr>
                <w:rFonts w:hint="eastAsia" w:ascii="仿宋_GB2312" w:hAnsi="仿宋_GB2312" w:eastAsia="仿宋_GB2312" w:cs="仿宋_GB2312"/>
                <w:szCs w:val="21"/>
                <w:lang w:val="en-US" w:eastAsia="zh-CN"/>
              </w:rPr>
            </w:pP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C3291"/>
    <w:rsid w:val="091276DA"/>
    <w:rsid w:val="09AF2A9E"/>
    <w:rsid w:val="0D183425"/>
    <w:rsid w:val="0E7A65F6"/>
    <w:rsid w:val="10BD4DFA"/>
    <w:rsid w:val="110442C1"/>
    <w:rsid w:val="167673A1"/>
    <w:rsid w:val="17AA0480"/>
    <w:rsid w:val="188D227F"/>
    <w:rsid w:val="1A0B2C56"/>
    <w:rsid w:val="1D5D4A0D"/>
    <w:rsid w:val="1DD0420E"/>
    <w:rsid w:val="1E862B6D"/>
    <w:rsid w:val="1F5475B8"/>
    <w:rsid w:val="20ED2229"/>
    <w:rsid w:val="21111F0E"/>
    <w:rsid w:val="223B7DC0"/>
    <w:rsid w:val="22890C8D"/>
    <w:rsid w:val="230F52E1"/>
    <w:rsid w:val="257B0EED"/>
    <w:rsid w:val="28774868"/>
    <w:rsid w:val="304C7078"/>
    <w:rsid w:val="35335FA2"/>
    <w:rsid w:val="36061489"/>
    <w:rsid w:val="38BD14D1"/>
    <w:rsid w:val="400119AD"/>
    <w:rsid w:val="40363F40"/>
    <w:rsid w:val="43706132"/>
    <w:rsid w:val="43877C48"/>
    <w:rsid w:val="47352DB4"/>
    <w:rsid w:val="47B574B5"/>
    <w:rsid w:val="4D30384D"/>
    <w:rsid w:val="4D3F3A32"/>
    <w:rsid w:val="53167AE6"/>
    <w:rsid w:val="57C844D5"/>
    <w:rsid w:val="5AF873B7"/>
    <w:rsid w:val="5EA90D51"/>
    <w:rsid w:val="5F522D7A"/>
    <w:rsid w:val="62352F3E"/>
    <w:rsid w:val="692A6240"/>
    <w:rsid w:val="6EB83079"/>
    <w:rsid w:val="6F4B3B48"/>
    <w:rsid w:val="71B940EA"/>
    <w:rsid w:val="761352C3"/>
    <w:rsid w:val="77226989"/>
    <w:rsid w:val="7D060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黄春枚</cp:lastModifiedBy>
  <cp:lastPrinted>2020-10-21T01:59:00Z</cp:lastPrinted>
  <dcterms:modified xsi:type="dcterms:W3CDTF">2020-10-22T02:14:47Z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