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default" w:ascii="Times New Roman" w:hAnsi="Times New Roman" w:eastAsia="方正小标宋_GBK" w:cs="Times New Roman"/>
          <w:b/>
          <w:bCs/>
          <w:spacing w:val="3"/>
          <w:sz w:val="44"/>
          <w:szCs w:val="44"/>
        </w:rPr>
      </w:pPr>
    </w:p>
    <w:p>
      <w:pPr>
        <w:tabs>
          <w:tab w:val="left" w:pos="11340"/>
        </w:tabs>
        <w:spacing w:line="520" w:lineRule="exact"/>
        <w:rPr>
          <w:rFonts w:hint="default" w:ascii="Times New Roman" w:hAnsi="Times New Roman" w:eastAsia="方正小标宋_GBK" w:cs="Times New Roman"/>
          <w:b/>
          <w:bCs/>
          <w:spacing w:val="3"/>
          <w:sz w:val="44"/>
          <w:szCs w:val="44"/>
        </w:rPr>
      </w:pPr>
    </w:p>
    <w:p>
      <w:pPr>
        <w:tabs>
          <w:tab w:val="left" w:pos="11340"/>
        </w:tabs>
        <w:spacing w:line="520" w:lineRule="exact"/>
        <w:rPr>
          <w:rFonts w:hint="default" w:ascii="Times New Roman" w:hAnsi="Times New Roman" w:eastAsia="方正小标宋_GBK" w:cs="Times New Roman"/>
          <w:b/>
          <w:bCs/>
          <w:spacing w:val="3"/>
          <w:sz w:val="44"/>
          <w:szCs w:val="44"/>
        </w:rPr>
      </w:pPr>
    </w:p>
    <w:p>
      <w:pPr>
        <w:tabs>
          <w:tab w:val="left" w:pos="11340"/>
        </w:tabs>
        <w:spacing w:line="520" w:lineRule="exact"/>
        <w:rPr>
          <w:rFonts w:hint="default" w:ascii="Times New Roman" w:hAnsi="Times New Roman" w:eastAsia="方正小标宋_GBK" w:cs="Times New Roman"/>
          <w:b/>
          <w:bCs/>
          <w:spacing w:val="3"/>
          <w:sz w:val="48"/>
        </w:rPr>
      </w:pPr>
      <w:r>
        <w:rPr>
          <w:rFonts w:hint="default" w:ascii="Times New Roman" w:hAnsi="Times New Roman" w:eastAsia="方正小标宋_GBK" w:cs="Times New Roman"/>
          <w:b/>
          <w:bCs/>
          <w:spacing w:val="3"/>
          <w:sz w:val="44"/>
          <w:szCs w:val="44"/>
        </w:rPr>
        <w:t>惠州市国有建设用地使用权网上挂牌</w:t>
      </w:r>
      <w:r>
        <w:rPr>
          <w:rFonts w:hint="default" w:ascii="Times New Roman" w:hAnsi="Times New Roman" w:eastAsia="方正小标宋_GBK" w:cs="Times New Roman"/>
          <w:b/>
          <w:bCs/>
          <w:sz w:val="44"/>
          <w:szCs w:val="44"/>
        </w:rPr>
        <w:t>出让公告</w:t>
      </w:r>
    </w:p>
    <w:p>
      <w:pPr>
        <w:spacing w:line="520" w:lineRule="exact"/>
        <w:ind w:firstLine="640" w:firstLineChars="200"/>
        <w:jc w:val="center"/>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20</w:t>
      </w:r>
      <w:r>
        <w:rPr>
          <w:rFonts w:hint="eastAsia" w:ascii="仿宋_GB2312" w:eastAsia="仿宋_GB2312"/>
          <w:sz w:val="32"/>
          <w:szCs w:val="32"/>
        </w:rPr>
        <w:t>]</w:t>
      </w:r>
      <w:r>
        <w:rPr>
          <w:rFonts w:hint="eastAsia" w:ascii="仿宋_GB2312" w:eastAsia="仿宋_GB2312"/>
          <w:sz w:val="32"/>
          <w:szCs w:val="32"/>
          <w:lang w:val="en-US" w:eastAsia="zh-CN"/>
        </w:rPr>
        <w:t>031</w:t>
      </w:r>
      <w:r>
        <w:rPr>
          <w:rFonts w:hint="eastAsia" w:ascii="仿宋_GB2312" w:eastAsia="仿宋_GB2312"/>
          <w:sz w:val="32"/>
          <w:szCs w:val="32"/>
        </w:rPr>
        <w:t>号</w:t>
      </w:r>
    </w:p>
    <w:p>
      <w:pPr>
        <w:spacing w:line="520" w:lineRule="exact"/>
        <w:ind w:firstLine="360" w:firstLineChars="200"/>
        <w:rPr>
          <w:rFonts w:hint="default" w:ascii="Times New Roman" w:hAnsi="Times New Roman" w:eastAsia="仿宋_GB2312" w:cs="Times New Roman"/>
          <w:sz w:val="18"/>
          <w:szCs w:val="18"/>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惠州市人民政府批准，惠州市自然资源局决定以网上挂牌方式出让下列一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一、网上挂牌出让地块基本情况及规划指标要求（见附表）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二、网上挂牌竞买时间为20</w:t>
      </w:r>
      <w:r>
        <w:rPr>
          <w:rFonts w:hint="default" w:ascii="仿宋_GB2312" w:hAnsi="仿宋_GB2312" w:eastAsia="仿宋_GB2312" w:cs="仿宋_GB2312"/>
          <w:sz w:val="32"/>
          <w:szCs w:val="32"/>
          <w:lang w:val="en-US" w:eastAsia="zh-CN"/>
        </w:rPr>
        <w:t>20</w:t>
      </w:r>
      <w:r>
        <w:rPr>
          <w:rFonts w:hint="default"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default"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rPr>
        <w:t>时至20</w:t>
      </w:r>
      <w:r>
        <w:rPr>
          <w:rFonts w:hint="default" w:ascii="仿宋_GB2312" w:hAnsi="仿宋_GB2312" w:eastAsia="仿宋_GB2312" w:cs="仿宋_GB2312"/>
          <w:sz w:val="32"/>
          <w:szCs w:val="32"/>
          <w:lang w:val="en-US" w:eastAsia="zh-CN"/>
        </w:rPr>
        <w:t>20</w:t>
      </w:r>
      <w:r>
        <w:rPr>
          <w:rFonts w:hint="default"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default"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default" w:ascii="仿宋_GB2312" w:hAnsi="仿宋_GB2312" w:eastAsia="仿宋_GB2312" w:cs="仿宋_GB2312"/>
          <w:sz w:val="32"/>
          <w:szCs w:val="32"/>
        </w:rPr>
        <w:t>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三、挂牌起始价为人民币</w:t>
      </w:r>
      <w:r>
        <w:rPr>
          <w:rFonts w:hint="default" w:ascii="仿宋_GB2312" w:hAnsi="仿宋_GB2312" w:eastAsia="仿宋_GB2312" w:cs="仿宋_GB2312"/>
          <w:sz w:val="32"/>
          <w:szCs w:val="32"/>
          <w:lang w:val="en-US" w:eastAsia="zh-CN"/>
        </w:rPr>
        <w:t xml:space="preserve"> 6840 </w:t>
      </w:r>
      <w:r>
        <w:rPr>
          <w:rFonts w:hint="default" w:ascii="仿宋_GB2312" w:hAnsi="仿宋_GB2312" w:eastAsia="仿宋_GB2312" w:cs="仿宋_GB2312"/>
          <w:sz w:val="32"/>
          <w:szCs w:val="32"/>
        </w:rPr>
        <w:t>万元,每次报价加价幅度为人民币</w:t>
      </w:r>
      <w:r>
        <w:rPr>
          <w:rFonts w:hint="eastAsia" w:ascii="仿宋_GB2312" w:hAnsi="仿宋_GB2312" w:eastAsia="仿宋_GB2312" w:cs="仿宋_GB2312"/>
          <w:sz w:val="32"/>
          <w:szCs w:val="32"/>
          <w:lang w:val="en-US" w:eastAsia="zh-CN"/>
        </w:rPr>
        <w:t>10</w:t>
      </w:r>
      <w:r>
        <w:rPr>
          <w:rFonts w:hint="default"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rPr>
        <w:t>万元的整数倍。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四、中华人民共和国境内外的法人、自然人和其他组织（除法律法规另有规定外）均可申请参加竞买。申请人可以单独申请，也可以联合申请：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仿宋_GB2312" w:hAnsi="仿宋_GB2312" w:eastAsia="仿宋_GB2312" w:cs="仿宋_GB2312"/>
          <w:sz w:val="32"/>
          <w:szCs w:val="32"/>
        </w:rPr>
        <w:t>（即竞得人必须是新公司的唯一股东）</w:t>
      </w:r>
      <w:r>
        <w:rPr>
          <w:rFonts w:hint="default" w:ascii="仿宋_GB2312" w:hAnsi="仿宋_GB2312" w:eastAsia="仿宋_GB2312" w:cs="仿宋_GB2312"/>
          <w:sz w:val="3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五、该宗地竞买保证金可用人民币及外币（暂限于美元、港币）支付。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六、申请人应具备的其他条件：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eastAsia="zh-CN"/>
        </w:rPr>
        <w:t>（一）缴交竞买保证金</w:t>
      </w:r>
      <w:r>
        <w:rPr>
          <w:rFonts w:hint="default" w:ascii="仿宋_GB2312" w:hAnsi="仿宋_GB2312" w:eastAsia="仿宋_GB2312" w:cs="仿宋_GB2312"/>
          <w:sz w:val="32"/>
          <w:szCs w:val="32"/>
          <w:lang w:val="en-US" w:eastAsia="zh-CN"/>
        </w:rPr>
        <w:t>2052</w:t>
      </w:r>
      <w:r>
        <w:rPr>
          <w:rFonts w:hint="default" w:ascii="仿宋_GB2312" w:hAnsi="仿宋_GB2312" w:eastAsia="仿宋_GB2312" w:cs="仿宋_GB2312"/>
          <w:sz w:val="32"/>
          <w:szCs w:val="32"/>
          <w:lang w:eastAsia="zh-CN"/>
        </w:rPr>
        <w:t>万元人民币</w:t>
      </w:r>
      <w:r>
        <w:rPr>
          <w:rFonts w:hint="eastAsia" w:ascii="仿宋_GB2312" w:hAnsi="仿宋_GB2312" w:eastAsia="仿宋_GB2312" w:cs="仿宋_GB2312"/>
          <w:sz w:val="32"/>
          <w:szCs w:val="32"/>
          <w:lang w:val="en-US" w:eastAsia="zh-CN"/>
        </w:rPr>
        <w:t>,如以外币缴交竞买保证金的，须缴交美元 293万元或港币 2281 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二</w:t>
      </w:r>
      <w:r>
        <w:rPr>
          <w:rFonts w:hint="default" w:ascii="仿宋_GB2312" w:hAnsi="仿宋_GB2312" w:eastAsia="仿宋_GB2312" w:cs="仿宋_GB2312"/>
          <w:sz w:val="32"/>
          <w:szCs w:val="32"/>
          <w:lang w:eastAsia="zh-CN"/>
        </w:rPr>
        <w:t>）</w:t>
      </w:r>
      <w:r>
        <w:rPr>
          <w:rFonts w:hint="default" w:ascii="仿宋_GB2312" w:hAnsi="仿宋_GB2312" w:eastAsia="仿宋_GB2312" w:cs="仿宋_GB2312"/>
          <w:sz w:val="32"/>
          <w:szCs w:val="32"/>
        </w:rPr>
        <w:t>存在下列违法违规违约行为之一的企业及其控股股东，不得参与竞买上述地块：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1、存在伪造公文骗取用地和非法倒卖土地等犯罪行为的；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2、存在非法转让土地使用权等违法行为的；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3、因企业原因造成土地闲置一年以上且至报名日止未处罚完结的；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4、开发建设企业有违背出让合同约定条件开发利用土地情形且至报名日止未处罚完结的；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5、至报名日止仍拖欠政府地价款的;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6、被列入问题楼盘开发企业黑名单的;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7、存在其它被禁止竞买土地行为的。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七、本次国有建设用地使用权网上挂牌出让为无底价挂牌出让，按照价高者得的原则确定竞得人。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八、本次网上挂牌出让的详细资料和具体要求，见惠州市公共资源交易中心土地与矿业网上挂牌交易系统（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default"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九、有意竞买者可以自行到地块现场踏勘（可在网上挂牌交易系统查阅位置图和现状图）。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十、申请人应当在网上挂牌出让结束前登陆惠州市公共资源交易中心土地与矿业网上挂牌交易系统并在系统上向惠州市公共资源交易中心提交竞买申请并支付保证金。网上挂牌保证金到账截止时间为20</w:t>
      </w:r>
      <w:r>
        <w:rPr>
          <w:rFonts w:hint="default" w:ascii="仿宋_GB2312" w:hAnsi="仿宋_GB2312" w:eastAsia="仿宋_GB2312" w:cs="仿宋_GB2312"/>
          <w:sz w:val="32"/>
          <w:szCs w:val="32"/>
          <w:lang w:val="en-US" w:eastAsia="zh-CN"/>
        </w:rPr>
        <w:t>20</w:t>
      </w:r>
      <w:r>
        <w:rPr>
          <w:rFonts w:hint="default"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default"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w:t>
      </w:r>
      <w:r>
        <w:rPr>
          <w:rFonts w:hint="default"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rPr>
        <w:t>时止。网上挂牌报价时间截止时，经系统询问，有竞买人表示愿意继续竞价的，系统自动进入网上限时竞价程序，通过竞价确定竞得人。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十一、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十二、竞得人签订《成交确认书》后，缴交的保证金中按成交价的10%转作定金，竞得人签订《出让合同》后，定金转作土地出让价款。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以外币缴纳土地竞买保证金的，成交确认后，将在竞得人支付的外币保证金中扣除成交价款的10%（按成交当日汇率结汇）作为受让地块的定金，其余部分原路返回给竞得人，待竞得人按时缴清地价款后，再将定金退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保证金少于成交价10%的，不足部分由竞得人在签订《成交确认书》之日起5个工作日内付清。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十三、其它需要公告的事项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（一）开发投资总额不少于</w:t>
      </w:r>
      <w:r>
        <w:rPr>
          <w:rFonts w:hint="eastAsia" w:ascii="仿宋_GB2312" w:hAnsi="仿宋_GB2312" w:eastAsia="仿宋_GB2312" w:cs="仿宋_GB2312"/>
          <w:sz w:val="32"/>
          <w:szCs w:val="32"/>
          <w:lang w:val="en-US" w:eastAsia="zh-CN"/>
        </w:rPr>
        <w:t xml:space="preserve"> 10295 </w:t>
      </w:r>
      <w:r>
        <w:rPr>
          <w:rFonts w:hint="default" w:ascii="仿宋_GB2312" w:hAnsi="仿宋_GB2312" w:eastAsia="仿宋_GB2312" w:cs="仿宋_GB2312"/>
          <w:sz w:val="32"/>
          <w:szCs w:val="32"/>
        </w:rPr>
        <w:t>万元（含地价,不含地价溢价部分）。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（二）土地成交价款须以人民币支付,竞得人在签订《出让合同》之日起30日内付清全部成交价款。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（三）该地权利清晰，安置补偿落实到位，没有法律经济纠纷，具备动工开发所必须的基本条件。</w:t>
      </w:r>
    </w:p>
    <w:p>
      <w:pPr>
        <w:pStyle w:val="2"/>
        <w:widowControl w:val="0"/>
        <w:spacing w:line="520" w:lineRule="exact"/>
        <w:jc w:val="both"/>
        <w:rPr>
          <w:rFonts w:hAnsi="仿宋_GB2312" w:cs="仿宋_GB2312"/>
          <w:szCs w:val="32"/>
        </w:rPr>
      </w:pPr>
      <w:r>
        <w:rPr>
          <w:rFonts w:hint="eastAsia" w:ascii="仿宋_GB2312" w:hAnsi="仿宋_GB2312" w:eastAsia="仿宋_GB2312" w:cs="仿宋_GB2312"/>
          <w:sz w:val="32"/>
          <w:szCs w:val="32"/>
          <w:lang w:eastAsia="zh-CN"/>
        </w:rPr>
        <w:t>（四）</w:t>
      </w:r>
      <w:r>
        <w:rPr>
          <w:rFonts w:hint="eastAsia" w:hAnsi="仿宋_GB2312" w:cs="仿宋_GB2312"/>
          <w:szCs w:val="32"/>
        </w:rPr>
        <w:t>《规划设计条件告知书》（编号：PBS20180008）和《关于惠南大道A01-01-13地块规划要点核实的函》（PBS20190008号），该宗地属于惠南大道</w:t>
      </w:r>
      <w:r>
        <w:rPr>
          <w:rFonts w:hAnsi="仿宋_GB2312" w:cs="仿宋_GB2312"/>
          <w:szCs w:val="32"/>
        </w:rPr>
        <w:t>A01-01-13</w:t>
      </w:r>
      <w:r>
        <w:rPr>
          <w:rFonts w:hint="eastAsia" w:hAnsi="仿宋_GB2312" w:cs="仿宋_GB2312"/>
          <w:szCs w:val="32"/>
        </w:rPr>
        <w:t>地块“三旧”改造项目用地中的一部分，按政策规定须公开挂牌出让。该用地不具备单独开发建设条件，应与相邻改造项目用地统一规划、统一设计、统一建设。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default" w:ascii="仿宋_GB2312" w:hAnsi="仿宋_GB2312" w:eastAsia="仿宋_GB2312" w:cs="仿宋_GB2312"/>
          <w:sz w:val="32"/>
          <w:szCs w:val="32"/>
        </w:rPr>
        <w:t>）竞得人有下列行为之一的，视为违约，取消竞得人资格，没收保证金,并由有关部门依法处理;造成损失的，竞得人还应依法承担赔偿责任：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1、不符合竞买资格条件的；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2、采取行贿、恶意串通等非法手段竞得的；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3、竞得人以其他非法手段竞得的；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4、竞得人逾期或拒绝签订《成交确认书》的；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5、竞得人逾期或拒绝签订《出让合同》的；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7、构成违约责任的其他行为。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default" w:ascii="仿宋_GB2312" w:hAnsi="仿宋_GB2312" w:eastAsia="仿宋_GB2312" w:cs="仿宋_GB2312"/>
          <w:sz w:val="32"/>
          <w:szCs w:val="32"/>
        </w:rPr>
        <w:t>）挂牌出让价款不含应由竞得人缴纳的契税、印花税等有关费用。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十四、该宗地使用网上挂牌方式出让，交易全程适用《惠州市国有建设用地使用权和矿业权电子挂牌交易规则》（惠府〔</w:t>
      </w:r>
      <w:r>
        <w:rPr>
          <w:rFonts w:hint="eastAsia" w:ascii="仿宋_GB2312" w:hAnsi="仿宋_GB2312" w:eastAsia="仿宋_GB2312" w:cs="仿宋_GB2312"/>
          <w:sz w:val="32"/>
          <w:szCs w:val="32"/>
          <w:lang w:val="en-US" w:eastAsia="zh-CN"/>
        </w:rPr>
        <w:t>2014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167号）。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（一）惠州市自然资源局用地科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地址：惠州市江北三新南路7号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邱先生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联系电话：（0752）2896</w:t>
      </w:r>
      <w:r>
        <w:rPr>
          <w:rFonts w:hint="eastAsia" w:ascii="仿宋_GB2312" w:hAnsi="仿宋_GB2312" w:eastAsia="仿宋_GB2312" w:cs="仿宋_GB2312"/>
          <w:sz w:val="32"/>
          <w:szCs w:val="32"/>
          <w:lang w:val="en-US" w:eastAsia="zh-CN"/>
        </w:rPr>
        <w:t>315</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惠州市公共资源交易中心土地矿业交易部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联系地址：广东省惠州市江北文华一路2号大隆大厦6楼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联系人：袁小姐、黄小姐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266" w:firstLine="0" w:firstLineChars="0"/>
        <w:textAlignment w:val="auto"/>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7121026、7121042</w:t>
      </w:r>
      <w:r>
        <w:rPr>
          <w:rFonts w:hint="eastAsia" w:ascii="仿宋_GB2312" w:hAnsi="仿宋_GB2312" w:eastAsia="仿宋_GB2312" w:cs="仿宋_GB2312"/>
          <w:sz w:val="32"/>
          <w:szCs w:val="32"/>
        </w:rPr>
        <w:br w:type="textWrapping"/>
      </w:r>
      <w:r>
        <w:rPr>
          <w:rFonts w:hint="default" w:ascii="仿宋_GB2312" w:hAnsi="仿宋_GB2312" w:eastAsia="仿宋_GB2312" w:cs="仿宋_GB2312"/>
          <w:sz w:val="32"/>
          <w:szCs w:val="32"/>
        </w:rPr>
        <w:t>注：本公告同时在下列网站及场所发布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中国土地市场网: http://www.landchina.com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广东省土地市场网：</w:t>
      </w:r>
      <w:r>
        <w:rPr>
          <w:rFonts w:hint="default" w:ascii="仿宋_GB2312" w:hAnsi="仿宋_GB2312" w:eastAsia="仿宋_GB2312" w:cs="仿宋_GB2312"/>
          <w:sz w:val="32"/>
          <w:szCs w:val="32"/>
        </w:rPr>
        <w:fldChar w:fldCharType="begin"/>
      </w:r>
      <w:r>
        <w:rPr>
          <w:rFonts w:hint="default" w:ascii="仿宋_GB2312" w:hAnsi="仿宋_GB2312" w:eastAsia="仿宋_GB2312" w:cs="仿宋_GB2312"/>
          <w:sz w:val="32"/>
          <w:szCs w:val="32"/>
        </w:rPr>
        <w:instrText xml:space="preserve"> HYPERLINK "http://www.landgd.com" </w:instrText>
      </w:r>
      <w:r>
        <w:rPr>
          <w:rFonts w:hint="default" w:ascii="仿宋_GB2312" w:hAnsi="仿宋_GB2312" w:eastAsia="仿宋_GB2312" w:cs="仿宋_GB2312"/>
          <w:sz w:val="32"/>
          <w:szCs w:val="32"/>
        </w:rPr>
        <w:fldChar w:fldCharType="separate"/>
      </w:r>
      <w:r>
        <w:rPr>
          <w:rFonts w:hint="default" w:ascii="仿宋_GB2312" w:hAnsi="仿宋_GB2312" w:eastAsia="仿宋_GB2312" w:cs="仿宋_GB2312"/>
          <w:sz w:val="32"/>
          <w:szCs w:val="32"/>
        </w:rPr>
        <w:t>http://www.landgd.com</w:t>
      </w:r>
      <w:r>
        <w:rPr>
          <w:rFonts w:hint="default"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惠州市自然资源局网站：http://land.huizhou.gov.cn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惠州市公共资源交易中心网：</w:t>
      </w:r>
      <w:r>
        <w:rPr>
          <w:rFonts w:hint="default" w:ascii="仿宋_GB2312" w:hAnsi="仿宋_GB2312" w:eastAsia="仿宋_GB2312" w:cs="仿宋_GB2312"/>
          <w:sz w:val="32"/>
          <w:szCs w:val="32"/>
        </w:rPr>
        <w:fldChar w:fldCharType="begin"/>
      </w:r>
      <w:r>
        <w:rPr>
          <w:rFonts w:hint="default" w:ascii="仿宋_GB2312" w:hAnsi="仿宋_GB2312" w:eastAsia="仿宋_GB2312" w:cs="仿宋_GB2312"/>
          <w:sz w:val="32"/>
          <w:szCs w:val="32"/>
        </w:rPr>
        <w:instrText xml:space="preserve"> HYPERLINK "http://zyjy.huizhou.gov.cn" </w:instrText>
      </w:r>
      <w:r>
        <w:rPr>
          <w:rFonts w:hint="default" w:ascii="仿宋_GB2312" w:hAnsi="仿宋_GB2312" w:eastAsia="仿宋_GB2312" w:cs="仿宋_GB2312"/>
          <w:sz w:val="32"/>
          <w:szCs w:val="32"/>
        </w:rPr>
        <w:fldChar w:fldCharType="separate"/>
      </w:r>
      <w:r>
        <w:rPr>
          <w:rFonts w:hint="default" w:ascii="仿宋_GB2312" w:hAnsi="仿宋_GB2312" w:eastAsia="仿宋_GB2312" w:cs="仿宋_GB2312"/>
          <w:sz w:val="32"/>
          <w:szCs w:val="32"/>
        </w:rPr>
        <w:t>http://zyjy.huizhou.gov.cn</w:t>
      </w:r>
      <w:r>
        <w:rPr>
          <w:rFonts w:hint="default"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惠州市公共资源交易中心交易大厅现场。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惠州日报。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数字证书办理地址：惠州市江北云山西路二号帝景国际商务中心七层18-22房。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联系电话：0752-2898481</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rPr>
        <w:t>惠州市自然资源局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惠州市公共资源交易中心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2020年8月21</w:t>
      </w:r>
      <w:bookmarkStart w:id="0" w:name="_GoBack"/>
      <w:bookmarkEnd w:id="0"/>
      <w:r>
        <w:rPr>
          <w:rFonts w:hint="eastAsia" w:ascii="仿宋_GB2312" w:hAnsi="仿宋_GB2312" w:eastAsia="仿宋_GB2312" w:cs="仿宋_GB2312"/>
          <w:sz w:val="32"/>
          <w:szCs w:val="32"/>
          <w:lang w:val="en-US" w:eastAsia="zh-CN"/>
        </w:rPr>
        <w:t>日</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outlineLvl w:val="9"/>
        <w:rPr>
          <w:rFonts w:hint="default" w:ascii="仿宋_GB2312" w:hAnsi="仿宋_GB2312" w:eastAsia="仿宋_GB2312" w:cs="仿宋_GB2312"/>
          <w:sz w:val="32"/>
          <w:szCs w:val="32"/>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 xml:space="preserve">  </w:t>
      </w:r>
    </w:p>
    <w:p>
      <w:pPr>
        <w:spacing w:line="360" w:lineRule="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附表</w:t>
      </w:r>
    </w:p>
    <w:p>
      <w:pPr>
        <w:tabs>
          <w:tab w:val="left" w:pos="9720"/>
        </w:tabs>
        <w:spacing w:line="360" w:lineRule="auto"/>
        <w:jc w:val="center"/>
        <w:rPr>
          <w:rFonts w:hint="default" w:ascii="Times New Roman" w:hAnsi="Times New Roman" w:eastAsia="方正小标宋_GBK" w:cs="Times New Roman"/>
          <w:b/>
          <w:sz w:val="36"/>
          <w:szCs w:val="36"/>
        </w:rPr>
      </w:pPr>
      <w:r>
        <w:rPr>
          <w:rFonts w:hint="default" w:ascii="Times New Roman" w:hAnsi="Times New Roman" w:eastAsia="方正小标宋_GBK" w:cs="Times New Roman"/>
          <w:b/>
          <w:sz w:val="36"/>
          <w:szCs w:val="36"/>
        </w:rPr>
        <w:t>网上挂牌出让地块规划建设指标</w:t>
      </w:r>
    </w:p>
    <w:tbl>
      <w:tblPr>
        <w:tblStyle w:val="7"/>
        <w:tblW w:w="10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544"/>
        <w:gridCol w:w="732"/>
        <w:gridCol w:w="624"/>
        <w:gridCol w:w="924"/>
        <w:gridCol w:w="948"/>
        <w:gridCol w:w="720"/>
        <w:gridCol w:w="672"/>
        <w:gridCol w:w="1923"/>
        <w:gridCol w:w="992"/>
        <w:gridCol w:w="851"/>
        <w:gridCol w:w="850"/>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530" w:type="dxa"/>
            <w:vMerge w:val="restart"/>
            <w:vAlign w:val="center"/>
          </w:tcPr>
          <w:p>
            <w:pPr>
              <w:spacing w:line="320" w:lineRule="exact"/>
              <w:jc w:val="center"/>
              <w:rPr>
                <w:rFonts w:ascii="仿宋_GB2312" w:eastAsia="仿宋_GB2312"/>
                <w:b/>
                <w:bCs/>
                <w:szCs w:val="21"/>
              </w:rPr>
            </w:pPr>
            <w:r>
              <w:rPr>
                <w:rFonts w:hint="eastAsia" w:ascii="仿宋_GB2312" w:eastAsia="仿宋_GB2312"/>
                <w:b/>
                <w:bCs/>
                <w:szCs w:val="21"/>
              </w:rPr>
              <w:t>挂牌地块编号</w:t>
            </w:r>
          </w:p>
        </w:tc>
        <w:tc>
          <w:tcPr>
            <w:tcW w:w="544" w:type="dxa"/>
            <w:vMerge w:val="restart"/>
            <w:vAlign w:val="center"/>
          </w:tcPr>
          <w:p>
            <w:pPr>
              <w:spacing w:line="320" w:lineRule="exact"/>
              <w:jc w:val="center"/>
              <w:rPr>
                <w:rFonts w:ascii="仿宋_GB2312" w:eastAsia="仿宋_GB2312"/>
                <w:b/>
                <w:bCs/>
                <w:szCs w:val="21"/>
              </w:rPr>
            </w:pPr>
            <w:r>
              <w:rPr>
                <w:rFonts w:hint="eastAsia" w:ascii="仿宋_GB2312" w:eastAsia="仿宋_GB2312"/>
                <w:b/>
                <w:bCs/>
                <w:szCs w:val="21"/>
              </w:rPr>
              <w:t>土地</w:t>
            </w:r>
          </w:p>
          <w:p>
            <w:pPr>
              <w:spacing w:line="320" w:lineRule="exact"/>
              <w:jc w:val="center"/>
              <w:rPr>
                <w:rFonts w:ascii="仿宋_GB2312" w:eastAsia="仿宋_GB2312"/>
                <w:b/>
                <w:bCs/>
                <w:szCs w:val="21"/>
              </w:rPr>
            </w:pPr>
            <w:r>
              <w:rPr>
                <w:rFonts w:hint="eastAsia" w:ascii="仿宋_GB2312" w:eastAsia="仿宋_GB2312"/>
                <w:b/>
                <w:bCs/>
                <w:szCs w:val="21"/>
              </w:rPr>
              <w:t>位置</w:t>
            </w:r>
          </w:p>
        </w:tc>
        <w:tc>
          <w:tcPr>
            <w:tcW w:w="732" w:type="dxa"/>
            <w:vMerge w:val="restart"/>
            <w:vAlign w:val="center"/>
          </w:tcPr>
          <w:p>
            <w:pPr>
              <w:adjustRightInd w:val="0"/>
              <w:snapToGrid w:val="0"/>
              <w:spacing w:line="320" w:lineRule="exact"/>
              <w:jc w:val="center"/>
              <w:rPr>
                <w:rFonts w:ascii="仿宋_GB2312" w:eastAsia="仿宋_GB2312"/>
                <w:b/>
                <w:bCs/>
                <w:szCs w:val="21"/>
              </w:rPr>
            </w:pPr>
            <w:r>
              <w:rPr>
                <w:rFonts w:hint="eastAsia" w:ascii="仿宋_GB2312" w:eastAsia="仿宋_GB2312"/>
                <w:b/>
                <w:bCs/>
                <w:szCs w:val="21"/>
              </w:rPr>
              <w:t>规划编号</w:t>
            </w:r>
          </w:p>
        </w:tc>
        <w:tc>
          <w:tcPr>
            <w:tcW w:w="624" w:type="dxa"/>
            <w:vMerge w:val="restart"/>
            <w:vAlign w:val="center"/>
          </w:tcPr>
          <w:p>
            <w:pPr>
              <w:adjustRightInd w:val="0"/>
              <w:snapToGrid w:val="0"/>
              <w:spacing w:line="320" w:lineRule="exact"/>
              <w:jc w:val="center"/>
              <w:rPr>
                <w:rFonts w:ascii="仿宋_GB2312" w:eastAsia="仿宋_GB2312"/>
                <w:b/>
                <w:bCs/>
                <w:szCs w:val="21"/>
              </w:rPr>
            </w:pPr>
            <w:r>
              <w:rPr>
                <w:rFonts w:hint="eastAsia" w:ascii="仿宋_GB2312" w:eastAsia="仿宋_GB2312"/>
                <w:b/>
                <w:bCs/>
                <w:szCs w:val="21"/>
              </w:rPr>
              <w:t>土地</w:t>
            </w:r>
          </w:p>
          <w:p>
            <w:pPr>
              <w:adjustRightInd w:val="0"/>
              <w:snapToGrid w:val="0"/>
              <w:spacing w:line="320" w:lineRule="exact"/>
              <w:jc w:val="center"/>
              <w:rPr>
                <w:rFonts w:ascii="仿宋_GB2312" w:eastAsia="仿宋_GB2312"/>
                <w:b/>
                <w:bCs/>
                <w:szCs w:val="21"/>
              </w:rPr>
            </w:pPr>
            <w:r>
              <w:rPr>
                <w:rFonts w:hint="eastAsia" w:ascii="仿宋_GB2312" w:eastAsia="仿宋_GB2312"/>
                <w:b/>
                <w:bCs/>
                <w:szCs w:val="21"/>
              </w:rPr>
              <w:t>用途</w:t>
            </w:r>
          </w:p>
        </w:tc>
        <w:tc>
          <w:tcPr>
            <w:tcW w:w="924" w:type="dxa"/>
            <w:vMerge w:val="restart"/>
            <w:vAlign w:val="center"/>
          </w:tcPr>
          <w:p>
            <w:pPr>
              <w:spacing w:line="320" w:lineRule="exact"/>
              <w:jc w:val="center"/>
              <w:rPr>
                <w:rFonts w:ascii="仿宋_GB2312" w:eastAsia="仿宋_GB2312"/>
                <w:b/>
                <w:bCs/>
                <w:szCs w:val="21"/>
              </w:rPr>
            </w:pPr>
            <w:r>
              <w:rPr>
                <w:rFonts w:hint="eastAsia" w:ascii="仿宋_GB2312" w:eastAsia="仿宋_GB2312"/>
                <w:b/>
                <w:bCs/>
                <w:szCs w:val="21"/>
              </w:rPr>
              <w:t>宗地使用权面积（</w:t>
            </w:r>
            <w:r>
              <w:rPr>
                <w:rFonts w:hint="eastAsia" w:ascii="宋体" w:hAnsi="宋体" w:cs="宋体"/>
                <w:b/>
                <w:bCs/>
                <w:szCs w:val="21"/>
              </w:rPr>
              <w:t>㎡</w:t>
            </w:r>
            <w:r>
              <w:rPr>
                <w:rFonts w:hint="eastAsia" w:ascii="仿宋_GB2312" w:eastAsia="仿宋_GB2312"/>
                <w:b/>
                <w:bCs/>
                <w:szCs w:val="21"/>
              </w:rPr>
              <w:t>）</w:t>
            </w:r>
          </w:p>
        </w:tc>
        <w:tc>
          <w:tcPr>
            <w:tcW w:w="6956" w:type="dxa"/>
            <w:gridSpan w:val="7"/>
            <w:vAlign w:val="center"/>
          </w:tcPr>
          <w:p>
            <w:pPr>
              <w:adjustRightInd w:val="0"/>
              <w:snapToGrid w:val="0"/>
              <w:spacing w:line="320" w:lineRule="exact"/>
              <w:ind w:leftChars="-89" w:hanging="214" w:hangingChars="89"/>
              <w:jc w:val="center"/>
              <w:rPr>
                <w:rFonts w:ascii="仿宋_GB2312" w:eastAsia="仿宋_GB2312"/>
                <w:b/>
                <w:bCs/>
                <w:szCs w:val="21"/>
              </w:rPr>
            </w:pPr>
            <w:r>
              <w:rPr>
                <w:rFonts w:hint="eastAsia" w:ascii="仿宋_GB2312" w:eastAsia="仿宋_GB2312"/>
                <w:b/>
                <w:bCs/>
                <w:szCs w:val="21"/>
              </w:rPr>
              <w:t>规划指标要求</w:t>
            </w:r>
          </w:p>
        </w:tc>
        <w:tc>
          <w:tcPr>
            <w:tcW w:w="670" w:type="dxa"/>
            <w:vMerge w:val="restart"/>
            <w:vAlign w:val="center"/>
          </w:tcPr>
          <w:p>
            <w:pPr>
              <w:autoSpaceDE w:val="0"/>
              <w:autoSpaceDN w:val="0"/>
              <w:adjustRightInd w:val="0"/>
              <w:spacing w:line="240" w:lineRule="exact"/>
              <w:jc w:val="center"/>
              <w:rPr>
                <w:rFonts w:ascii="仿宋_GB2312" w:eastAsia="仿宋_GB2312"/>
                <w:b/>
                <w:bCs/>
              </w:rPr>
            </w:pPr>
            <w:r>
              <w:rPr>
                <w:rFonts w:hint="eastAsia" w:ascii="仿宋_GB2312" w:eastAsia="仿宋_GB2312"/>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jc w:val="center"/>
        </w:trPr>
        <w:tc>
          <w:tcPr>
            <w:tcW w:w="530" w:type="dxa"/>
            <w:vMerge w:val="continue"/>
            <w:vAlign w:val="center"/>
          </w:tcPr>
          <w:p>
            <w:pPr>
              <w:adjustRightInd w:val="0"/>
              <w:snapToGrid w:val="0"/>
              <w:spacing w:line="320" w:lineRule="exact"/>
              <w:jc w:val="center"/>
              <w:rPr>
                <w:rFonts w:ascii="仿宋_GB2312" w:eastAsia="仿宋_GB2312"/>
                <w:b/>
                <w:bCs/>
              </w:rPr>
            </w:pPr>
          </w:p>
        </w:tc>
        <w:tc>
          <w:tcPr>
            <w:tcW w:w="544" w:type="dxa"/>
            <w:vMerge w:val="continue"/>
            <w:vAlign w:val="center"/>
          </w:tcPr>
          <w:p>
            <w:pPr>
              <w:adjustRightInd w:val="0"/>
              <w:snapToGrid w:val="0"/>
              <w:spacing w:line="320" w:lineRule="exact"/>
              <w:jc w:val="center"/>
              <w:rPr>
                <w:rFonts w:ascii="仿宋_GB2312" w:eastAsia="仿宋_GB2312"/>
                <w:b/>
                <w:bCs/>
              </w:rPr>
            </w:pPr>
          </w:p>
        </w:tc>
        <w:tc>
          <w:tcPr>
            <w:tcW w:w="732" w:type="dxa"/>
            <w:vMerge w:val="continue"/>
            <w:vAlign w:val="center"/>
          </w:tcPr>
          <w:p>
            <w:pPr>
              <w:adjustRightInd w:val="0"/>
              <w:snapToGrid w:val="0"/>
              <w:spacing w:line="320" w:lineRule="exact"/>
              <w:jc w:val="center"/>
              <w:rPr>
                <w:rFonts w:ascii="仿宋_GB2312" w:eastAsia="仿宋_GB2312"/>
                <w:b/>
                <w:bCs/>
              </w:rPr>
            </w:pPr>
          </w:p>
        </w:tc>
        <w:tc>
          <w:tcPr>
            <w:tcW w:w="624" w:type="dxa"/>
            <w:vMerge w:val="continue"/>
            <w:vAlign w:val="center"/>
          </w:tcPr>
          <w:p>
            <w:pPr>
              <w:adjustRightInd w:val="0"/>
              <w:snapToGrid w:val="0"/>
              <w:spacing w:line="320" w:lineRule="exact"/>
              <w:jc w:val="center"/>
              <w:rPr>
                <w:rFonts w:ascii="仿宋_GB2312" w:eastAsia="仿宋_GB2312"/>
                <w:b/>
                <w:bCs/>
              </w:rPr>
            </w:pPr>
          </w:p>
        </w:tc>
        <w:tc>
          <w:tcPr>
            <w:tcW w:w="924" w:type="dxa"/>
            <w:vMerge w:val="continue"/>
            <w:vAlign w:val="center"/>
          </w:tcPr>
          <w:p>
            <w:pPr>
              <w:adjustRightInd w:val="0"/>
              <w:snapToGrid w:val="0"/>
              <w:spacing w:line="320" w:lineRule="exact"/>
              <w:jc w:val="center"/>
              <w:rPr>
                <w:rFonts w:ascii="仿宋_GB2312" w:eastAsia="仿宋_GB2312"/>
                <w:b/>
                <w:bCs/>
              </w:rPr>
            </w:pPr>
          </w:p>
        </w:tc>
        <w:tc>
          <w:tcPr>
            <w:tcW w:w="948" w:type="dxa"/>
            <w:vAlign w:val="center"/>
          </w:tcPr>
          <w:p>
            <w:pPr>
              <w:spacing w:line="320" w:lineRule="exact"/>
              <w:jc w:val="center"/>
              <w:rPr>
                <w:rFonts w:ascii="仿宋_GB2312" w:eastAsia="仿宋_GB2312"/>
                <w:b/>
                <w:bCs/>
                <w:szCs w:val="21"/>
              </w:rPr>
            </w:pPr>
            <w:r>
              <w:rPr>
                <w:rFonts w:hint="eastAsia" w:ascii="仿宋_GB2312" w:eastAsia="仿宋_GB2312"/>
                <w:b/>
                <w:bCs/>
                <w:szCs w:val="21"/>
              </w:rPr>
              <w:t>计算指标用地面积（</w:t>
            </w:r>
            <w:r>
              <w:rPr>
                <w:rFonts w:hint="eastAsia" w:ascii="宋体" w:hAnsi="宋体" w:cs="宋体"/>
                <w:b/>
                <w:bCs/>
                <w:szCs w:val="21"/>
              </w:rPr>
              <w:t>㎡</w:t>
            </w:r>
            <w:r>
              <w:rPr>
                <w:rFonts w:hint="eastAsia" w:ascii="仿宋_GB2312" w:eastAsia="仿宋_GB2312"/>
                <w:b/>
                <w:bCs/>
                <w:szCs w:val="21"/>
              </w:rPr>
              <w:t>）</w:t>
            </w:r>
          </w:p>
        </w:tc>
        <w:tc>
          <w:tcPr>
            <w:tcW w:w="720" w:type="dxa"/>
            <w:vAlign w:val="center"/>
          </w:tcPr>
          <w:p>
            <w:pPr>
              <w:autoSpaceDE w:val="0"/>
              <w:autoSpaceDN w:val="0"/>
              <w:adjustRightInd w:val="0"/>
              <w:spacing w:line="240" w:lineRule="exact"/>
              <w:jc w:val="center"/>
              <w:rPr>
                <w:rFonts w:eastAsia="仿宋_GB2312"/>
                <w:b/>
                <w:szCs w:val="21"/>
              </w:rPr>
            </w:pPr>
            <w:r>
              <w:rPr>
                <w:rFonts w:hint="eastAsia" w:eastAsia="仿宋_GB2312"/>
                <w:b/>
                <w:szCs w:val="21"/>
              </w:rPr>
              <w:t>建筑密度</w:t>
            </w:r>
          </w:p>
          <w:p>
            <w:pPr>
              <w:autoSpaceDE w:val="0"/>
              <w:autoSpaceDN w:val="0"/>
              <w:adjustRightInd w:val="0"/>
              <w:spacing w:line="240" w:lineRule="exact"/>
              <w:jc w:val="center"/>
              <w:rPr>
                <w:rFonts w:ascii="仿宋_GB2312" w:eastAsia="仿宋_GB2312"/>
                <w:b/>
                <w:bCs/>
                <w:szCs w:val="21"/>
              </w:rPr>
            </w:pPr>
            <w:r>
              <w:rPr>
                <w:rFonts w:hint="eastAsia" w:ascii="宋体" w:hAnsi="宋体" w:cs="宋体"/>
                <w:b/>
                <w:szCs w:val="21"/>
              </w:rPr>
              <w:t>（％）</w:t>
            </w:r>
          </w:p>
        </w:tc>
        <w:tc>
          <w:tcPr>
            <w:tcW w:w="672" w:type="dxa"/>
            <w:vAlign w:val="center"/>
          </w:tcPr>
          <w:p>
            <w:pPr>
              <w:autoSpaceDE w:val="0"/>
              <w:autoSpaceDN w:val="0"/>
              <w:adjustRightInd w:val="0"/>
              <w:spacing w:line="240" w:lineRule="exact"/>
              <w:jc w:val="center"/>
              <w:rPr>
                <w:rFonts w:ascii="仿宋_GB2312" w:eastAsia="仿宋_GB2312"/>
                <w:b/>
                <w:bCs/>
                <w:szCs w:val="21"/>
              </w:rPr>
            </w:pPr>
            <w:r>
              <w:rPr>
                <w:rFonts w:hint="eastAsia" w:ascii="仿宋_GB2312" w:eastAsia="仿宋_GB2312"/>
                <w:b/>
                <w:bCs/>
                <w:szCs w:val="21"/>
              </w:rPr>
              <w:t>容积率</w:t>
            </w:r>
          </w:p>
        </w:tc>
        <w:tc>
          <w:tcPr>
            <w:tcW w:w="1923" w:type="dxa"/>
            <w:vAlign w:val="center"/>
          </w:tcPr>
          <w:p>
            <w:pPr>
              <w:spacing w:line="320" w:lineRule="exact"/>
              <w:ind w:left="51" w:right="-60" w:rightChars="-25" w:hanging="51" w:hangingChars="21"/>
              <w:jc w:val="center"/>
              <w:rPr>
                <w:rFonts w:ascii="仿宋_GB2312" w:eastAsia="仿宋_GB2312"/>
                <w:b/>
                <w:bCs/>
                <w:szCs w:val="21"/>
              </w:rPr>
            </w:pPr>
            <w:r>
              <w:rPr>
                <w:rFonts w:hint="eastAsia" w:ascii="仿宋_GB2312" w:eastAsia="仿宋_GB2312"/>
                <w:b/>
                <w:bCs/>
                <w:szCs w:val="21"/>
              </w:rPr>
              <w:t>计容积率建筑面积（</w:t>
            </w:r>
            <w:r>
              <w:rPr>
                <w:rFonts w:hint="eastAsia" w:ascii="宋体" w:hAnsi="宋体" w:cs="宋体"/>
                <w:b/>
                <w:bCs/>
                <w:szCs w:val="21"/>
              </w:rPr>
              <w:t>㎡</w:t>
            </w:r>
            <w:r>
              <w:rPr>
                <w:rFonts w:hint="eastAsia" w:ascii="仿宋_GB2312" w:eastAsia="仿宋_GB2312"/>
                <w:b/>
                <w:bCs/>
                <w:szCs w:val="21"/>
              </w:rPr>
              <w:t>）</w:t>
            </w:r>
          </w:p>
        </w:tc>
        <w:tc>
          <w:tcPr>
            <w:tcW w:w="992" w:type="dxa"/>
            <w:vAlign w:val="center"/>
          </w:tcPr>
          <w:p>
            <w:pPr>
              <w:autoSpaceDE w:val="0"/>
              <w:autoSpaceDN w:val="0"/>
              <w:adjustRightInd w:val="0"/>
              <w:spacing w:line="240" w:lineRule="exact"/>
              <w:jc w:val="center"/>
              <w:rPr>
                <w:rFonts w:ascii="仿宋_GB2312" w:eastAsia="仿宋_GB2312"/>
                <w:b/>
                <w:bCs/>
              </w:rPr>
            </w:pPr>
            <w:r>
              <w:rPr>
                <w:rFonts w:hint="eastAsia" w:eastAsia="仿宋_GB2312"/>
                <w:b/>
                <w:szCs w:val="21"/>
              </w:rPr>
              <w:t>机动车停车位配建标准</w:t>
            </w:r>
          </w:p>
        </w:tc>
        <w:tc>
          <w:tcPr>
            <w:tcW w:w="851" w:type="dxa"/>
            <w:vAlign w:val="center"/>
          </w:tcPr>
          <w:p>
            <w:pPr>
              <w:autoSpaceDE w:val="0"/>
              <w:autoSpaceDN w:val="0"/>
              <w:adjustRightInd w:val="0"/>
              <w:spacing w:line="240" w:lineRule="exact"/>
              <w:jc w:val="center"/>
              <w:rPr>
                <w:rFonts w:eastAsia="仿宋_GB2312"/>
                <w:b/>
                <w:szCs w:val="21"/>
              </w:rPr>
            </w:pPr>
            <w:r>
              <w:rPr>
                <w:rFonts w:hint="eastAsia" w:eastAsia="仿宋_GB2312"/>
                <w:b/>
                <w:szCs w:val="21"/>
              </w:rPr>
              <w:t>绿地率</w:t>
            </w:r>
          </w:p>
          <w:p>
            <w:pPr>
              <w:autoSpaceDE w:val="0"/>
              <w:autoSpaceDN w:val="0"/>
              <w:adjustRightInd w:val="0"/>
              <w:spacing w:line="240" w:lineRule="exact"/>
              <w:jc w:val="center"/>
              <w:rPr>
                <w:rFonts w:ascii="仿宋_GB2312" w:eastAsia="仿宋_GB2312"/>
                <w:b/>
                <w:bCs/>
              </w:rPr>
            </w:pPr>
            <w:r>
              <w:rPr>
                <w:rFonts w:hint="eastAsia" w:ascii="宋体" w:hAnsi="宋体" w:cs="宋体"/>
                <w:b/>
                <w:szCs w:val="21"/>
              </w:rPr>
              <w:t>（％）</w:t>
            </w:r>
          </w:p>
        </w:tc>
        <w:tc>
          <w:tcPr>
            <w:tcW w:w="850" w:type="dxa"/>
            <w:vAlign w:val="center"/>
          </w:tcPr>
          <w:p>
            <w:pPr>
              <w:spacing w:line="320" w:lineRule="exact"/>
              <w:ind w:left="51" w:right="-60" w:rightChars="-25" w:hanging="51" w:hangingChars="21"/>
              <w:jc w:val="center"/>
              <w:rPr>
                <w:rFonts w:ascii="仿宋_GB2312" w:eastAsia="仿宋_GB2312"/>
                <w:b/>
                <w:bCs/>
              </w:rPr>
            </w:pPr>
            <w:r>
              <w:rPr>
                <w:rFonts w:hint="eastAsia" w:ascii="仿宋_GB2312" w:eastAsia="仿宋_GB2312"/>
                <w:b/>
                <w:bCs/>
                <w:szCs w:val="21"/>
              </w:rPr>
              <w:t>适建性</w:t>
            </w:r>
          </w:p>
          <w:p>
            <w:pPr>
              <w:autoSpaceDE w:val="0"/>
              <w:autoSpaceDN w:val="0"/>
              <w:adjustRightInd w:val="0"/>
              <w:spacing w:line="240" w:lineRule="exact"/>
              <w:jc w:val="center"/>
              <w:rPr>
                <w:rFonts w:ascii="仿宋_GB2312" w:eastAsia="仿宋_GB2312"/>
                <w:b/>
                <w:bCs/>
              </w:rPr>
            </w:pPr>
          </w:p>
        </w:tc>
        <w:tc>
          <w:tcPr>
            <w:tcW w:w="670" w:type="dxa"/>
            <w:vMerge w:val="continue"/>
            <w:vAlign w:val="center"/>
          </w:tcPr>
          <w:p>
            <w:pPr>
              <w:autoSpaceDE w:val="0"/>
              <w:autoSpaceDN w:val="0"/>
              <w:adjustRightInd w:val="0"/>
              <w:spacing w:line="240" w:lineRule="exact"/>
              <w:jc w:val="center"/>
              <w:rPr>
                <w:rFonts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jc w:val="center"/>
        </w:trPr>
        <w:tc>
          <w:tcPr>
            <w:tcW w:w="530" w:type="dxa"/>
            <w:tcMar>
              <w:left w:w="0" w:type="dxa"/>
              <w:right w:w="0" w:type="dxa"/>
            </w:tcMar>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GP2020-31</w:t>
            </w:r>
          </w:p>
        </w:tc>
        <w:tc>
          <w:tcPr>
            <w:tcW w:w="544" w:type="dxa"/>
            <w:vAlign w:val="center"/>
          </w:tcPr>
          <w:p>
            <w:pPr>
              <w:jc w:val="center"/>
              <w:rPr>
                <w:rFonts w:ascii="仿宋_GB2312" w:hAnsi="Times New Roman" w:eastAsia="仿宋_GB2312"/>
                <w:b w:val="0"/>
                <w:bCs/>
                <w:szCs w:val="21"/>
              </w:rPr>
            </w:pPr>
            <w:r>
              <w:rPr>
                <w:rFonts w:hint="eastAsia" w:ascii="仿宋_GB2312" w:hAnsi="仿宋_GB2312" w:eastAsia="仿宋_GB2312"/>
                <w:b w:val="0"/>
                <w:bCs/>
                <w:color w:val="000000"/>
                <w:szCs w:val="21"/>
              </w:rPr>
              <w:t>惠</w:t>
            </w:r>
            <w:r>
              <w:rPr>
                <w:rFonts w:hint="eastAsia" w:ascii="仿宋_GB2312" w:hAnsi="仿宋_GB2312" w:eastAsia="仿宋_GB2312"/>
                <w:b w:val="0"/>
                <w:bCs/>
                <w:color w:val="000000"/>
                <w:szCs w:val="21"/>
                <w:lang w:val="en-US" w:eastAsia="zh-CN"/>
              </w:rPr>
              <w:t>城区惠</w:t>
            </w:r>
            <w:r>
              <w:rPr>
                <w:rFonts w:hint="eastAsia" w:ascii="仿宋_GB2312" w:hAnsi="仿宋_GB2312" w:eastAsia="仿宋_GB2312"/>
                <w:b w:val="0"/>
                <w:bCs/>
                <w:color w:val="000000"/>
                <w:szCs w:val="21"/>
              </w:rPr>
              <w:t>南大道</w:t>
            </w:r>
          </w:p>
        </w:tc>
        <w:tc>
          <w:tcPr>
            <w:tcW w:w="732" w:type="dxa"/>
            <w:vAlign w:val="center"/>
          </w:tcPr>
          <w:p>
            <w:pPr>
              <w:jc w:val="center"/>
              <w:rPr>
                <w:rFonts w:ascii="仿宋_GB2312" w:hAnsi="Times New Roman" w:eastAsia="仿宋_GB2312"/>
                <w:b w:val="0"/>
                <w:bCs/>
                <w:szCs w:val="21"/>
              </w:rPr>
            </w:pPr>
            <w:r>
              <w:rPr>
                <w:rFonts w:ascii="仿宋_GB2312" w:hAnsi="仿宋_GB2312" w:eastAsia="仿宋_GB2312"/>
                <w:b w:val="0"/>
                <w:bCs/>
                <w:color w:val="000000"/>
                <w:szCs w:val="21"/>
              </w:rPr>
              <w:t>A01-01-13</w:t>
            </w:r>
          </w:p>
        </w:tc>
        <w:tc>
          <w:tcPr>
            <w:tcW w:w="624" w:type="dxa"/>
            <w:tcMar>
              <w:left w:w="0" w:type="dxa"/>
              <w:right w:w="0" w:type="dxa"/>
            </w:tcMar>
            <w:vAlign w:val="center"/>
          </w:tcPr>
          <w:p>
            <w:pPr>
              <w:jc w:val="center"/>
              <w:rPr>
                <w:rFonts w:ascii="仿宋_GB2312" w:hAnsi="Times New Roman" w:eastAsia="仿宋_GB2312"/>
                <w:szCs w:val="21"/>
              </w:rPr>
            </w:pPr>
            <w:r>
              <w:rPr>
                <w:rFonts w:hint="eastAsia" w:ascii="仿宋_GB2312" w:hAnsi="Times New Roman" w:eastAsia="仿宋_GB2312"/>
                <w:szCs w:val="21"/>
              </w:rPr>
              <w:t>城镇住宅及</w:t>
            </w:r>
            <w:r>
              <w:rPr>
                <w:rFonts w:ascii="仿宋_GB2312" w:hAnsi="Times New Roman" w:eastAsia="仿宋_GB2312"/>
                <w:szCs w:val="21"/>
              </w:rPr>
              <w:t>商服</w:t>
            </w:r>
          </w:p>
        </w:tc>
        <w:tc>
          <w:tcPr>
            <w:tcW w:w="924" w:type="dxa"/>
            <w:vAlign w:val="center"/>
          </w:tcPr>
          <w:p>
            <w:pPr>
              <w:adjustRightInd w:val="0"/>
              <w:snapToGrid w:val="0"/>
              <w:spacing w:line="400" w:lineRule="exact"/>
              <w:jc w:val="center"/>
              <w:rPr>
                <w:rFonts w:eastAsia="仿宋_GB2312"/>
                <w:szCs w:val="21"/>
              </w:rPr>
            </w:pPr>
            <w:r>
              <w:rPr>
                <w:rFonts w:eastAsia="仿宋_GB2312"/>
                <w:szCs w:val="21"/>
              </w:rPr>
              <w:t>1352.16</w:t>
            </w:r>
          </w:p>
        </w:tc>
        <w:tc>
          <w:tcPr>
            <w:tcW w:w="948" w:type="dxa"/>
            <w:vAlign w:val="center"/>
          </w:tcPr>
          <w:p>
            <w:pPr>
              <w:jc w:val="center"/>
              <w:rPr>
                <w:rFonts w:ascii="仿宋_GB2312" w:hAnsi="Times New Roman" w:eastAsia="仿宋_GB2312"/>
                <w:szCs w:val="21"/>
              </w:rPr>
            </w:pPr>
            <w:r>
              <w:rPr>
                <w:rFonts w:eastAsia="仿宋_GB2312"/>
                <w:szCs w:val="21"/>
              </w:rPr>
              <w:t>3291.03</w:t>
            </w:r>
          </w:p>
        </w:tc>
        <w:tc>
          <w:tcPr>
            <w:tcW w:w="720" w:type="dxa"/>
            <w:vAlign w:val="center"/>
          </w:tcPr>
          <w:p>
            <w:pPr>
              <w:adjustRightInd w:val="0"/>
              <w:snapToGrid w:val="0"/>
              <w:spacing w:line="400" w:lineRule="exact"/>
              <w:jc w:val="center"/>
              <w:rPr>
                <w:rFonts w:ascii="仿宋_GB2312" w:hAnsi="Times New Roman" w:eastAsia="仿宋_GB2312"/>
                <w:szCs w:val="21"/>
              </w:rPr>
            </w:pPr>
            <w:r>
              <w:rPr>
                <w:rFonts w:hint="eastAsia" w:eastAsia="仿宋_GB2312"/>
                <w:szCs w:val="21"/>
              </w:rPr>
              <w:t>≤</w:t>
            </w:r>
            <w:r>
              <w:rPr>
                <w:rFonts w:ascii="仿宋_GB2312" w:hAnsi="仿宋_GB2312" w:eastAsia="仿宋_GB2312"/>
                <w:color w:val="000000"/>
                <w:szCs w:val="21"/>
              </w:rPr>
              <w:t>30</w:t>
            </w:r>
          </w:p>
        </w:tc>
        <w:tc>
          <w:tcPr>
            <w:tcW w:w="672" w:type="dxa"/>
            <w:vAlign w:val="center"/>
          </w:tcPr>
          <w:p>
            <w:pPr>
              <w:adjustRightInd w:val="0"/>
              <w:snapToGrid w:val="0"/>
              <w:spacing w:line="400" w:lineRule="exact"/>
              <w:jc w:val="center"/>
              <w:rPr>
                <w:rFonts w:ascii="仿宋_GB2312" w:hAnsi="Times New Roman" w:eastAsia="仿宋_GB2312"/>
                <w:szCs w:val="21"/>
              </w:rPr>
            </w:pPr>
            <w:r>
              <w:rPr>
                <w:rFonts w:hint="eastAsia" w:ascii="仿宋_GB2312" w:hAnsi="仿宋_GB2312" w:eastAsia="仿宋_GB2312" w:cs="仿宋_GB2312"/>
                <w:szCs w:val="21"/>
              </w:rPr>
              <w:t>≤</w:t>
            </w:r>
            <w:r>
              <w:rPr>
                <w:rFonts w:ascii="仿宋_GB2312" w:hAnsi="仿宋_GB2312" w:eastAsia="仿宋_GB2312" w:cs="仿宋_GB2312"/>
                <w:szCs w:val="21"/>
              </w:rPr>
              <w:t>3.5</w:t>
            </w:r>
          </w:p>
        </w:tc>
        <w:tc>
          <w:tcPr>
            <w:tcW w:w="1923" w:type="dxa"/>
            <w:vAlign w:val="center"/>
          </w:tcPr>
          <w:p>
            <w:pPr>
              <w:adjustRightInd w:val="0"/>
              <w:snapToGrid w:val="0"/>
              <w:spacing w:line="400" w:lineRule="exact"/>
              <w:jc w:val="center"/>
              <w:rPr>
                <w:rFonts w:ascii="Times New Roman" w:hAnsi="Times New Roman" w:eastAsia="仿宋_GB2312"/>
                <w:color w:val="000000"/>
                <w:szCs w:val="21"/>
              </w:rPr>
            </w:pPr>
            <w:r>
              <w:rPr>
                <w:rFonts w:ascii="Times New Roman" w:hAnsi="Times New Roman" w:eastAsia="仿宋_GB2312"/>
                <w:color w:val="000000"/>
                <w:szCs w:val="21"/>
              </w:rPr>
              <w:t>≤11516</w:t>
            </w:r>
            <w:r>
              <w:rPr>
                <w:rFonts w:ascii="Times New Roman" w:hAnsi="Times New Roman" w:eastAsia="Microsoft JhengHei"/>
                <w:color w:val="000000"/>
                <w:szCs w:val="21"/>
              </w:rPr>
              <w:t>㎡</w:t>
            </w:r>
            <w:r>
              <w:rPr>
                <w:rFonts w:hint="eastAsia" w:ascii="仿宋_GB2312" w:hAnsi="Times New Roman" w:eastAsia="仿宋_GB2312"/>
                <w:color w:val="000000"/>
                <w:szCs w:val="21"/>
              </w:rPr>
              <w:t>(</w:t>
            </w:r>
            <w:r>
              <w:rPr>
                <w:rFonts w:ascii="Times New Roman" w:hAnsi="Times New Roman" w:eastAsia="仿宋_GB2312"/>
                <w:color w:val="000000"/>
                <w:szCs w:val="21"/>
              </w:rPr>
              <w:t>其中：住宅建筑面积≤7896</w:t>
            </w:r>
            <w:r>
              <w:rPr>
                <w:rFonts w:ascii="Times New Roman" w:hAnsi="Times New Roman" w:eastAsia="Microsoft JhengHei"/>
                <w:color w:val="000000"/>
                <w:szCs w:val="21"/>
              </w:rPr>
              <w:t>㎡</w:t>
            </w:r>
            <w:r>
              <w:rPr>
                <w:rFonts w:ascii="Times New Roman" w:hAnsi="Times New Roman" w:eastAsia="仿宋_GB2312"/>
                <w:color w:val="000000"/>
                <w:szCs w:val="21"/>
              </w:rPr>
              <w:t>; 商业服务业设施建设面积≤3233</w:t>
            </w:r>
            <w:r>
              <w:rPr>
                <w:rFonts w:ascii="Times New Roman" w:hAnsi="Times New Roman" w:eastAsia="Microsoft JhengHei"/>
                <w:color w:val="000000"/>
                <w:szCs w:val="21"/>
              </w:rPr>
              <w:t>㎡</w:t>
            </w:r>
            <w:r>
              <w:rPr>
                <w:rFonts w:ascii="Times New Roman" w:hAnsi="Times New Roman" w:eastAsia="仿宋_GB2312"/>
                <w:color w:val="000000"/>
                <w:szCs w:val="21"/>
              </w:rPr>
              <w:t>;配套设施建设面积≥387</w:t>
            </w:r>
            <w:r>
              <w:rPr>
                <w:rFonts w:ascii="Times New Roman" w:hAnsi="Times New Roman" w:eastAsia="Microsoft JhengHei"/>
                <w:color w:val="000000"/>
                <w:szCs w:val="21"/>
              </w:rPr>
              <w:t>㎡</w:t>
            </w:r>
            <w:r>
              <w:rPr>
                <w:rFonts w:hint="eastAsia" w:ascii="仿宋_GB2312" w:hAnsi="Times New Roman" w:eastAsia="仿宋_GB2312"/>
                <w:color w:val="000000"/>
                <w:szCs w:val="21"/>
              </w:rPr>
              <w:t>)</w:t>
            </w:r>
          </w:p>
        </w:tc>
        <w:tc>
          <w:tcPr>
            <w:tcW w:w="992" w:type="dxa"/>
            <w:vAlign w:val="center"/>
          </w:tcPr>
          <w:p>
            <w:pPr>
              <w:adjustRightInd w:val="0"/>
              <w:snapToGrid w:val="0"/>
              <w:spacing w:line="400" w:lineRule="exact"/>
              <w:jc w:val="center"/>
              <w:rPr>
                <w:rFonts w:ascii="仿宋_GB2312" w:hAnsi="Times New Roman" w:eastAsia="仿宋_GB2312"/>
                <w:szCs w:val="21"/>
              </w:rPr>
            </w:pPr>
            <w:r>
              <w:rPr>
                <w:rFonts w:hint="eastAsia" w:ascii="仿宋_GB2312" w:hAnsi="仿宋_GB2312" w:eastAsia="仿宋_GB2312" w:cs="仿宋_GB2312"/>
                <w:szCs w:val="21"/>
              </w:rPr>
              <w:t>每100平方米计容积率面积</w:t>
            </w:r>
            <w:r>
              <w:rPr>
                <w:rFonts w:hint="eastAsia" w:ascii="仿宋_GB2312" w:hAnsi="Arial" w:eastAsia="仿宋_GB2312" w:cs="Arial"/>
                <w:szCs w:val="21"/>
              </w:rPr>
              <w:t>≥</w:t>
            </w:r>
            <w:r>
              <w:rPr>
                <w:rFonts w:hint="eastAsia" w:ascii="仿宋_GB2312" w:hAnsi="仿宋_GB2312" w:eastAsia="仿宋_GB2312" w:cs="仿宋_GB2312"/>
                <w:szCs w:val="21"/>
              </w:rPr>
              <w:t>1个</w:t>
            </w:r>
          </w:p>
        </w:tc>
        <w:tc>
          <w:tcPr>
            <w:tcW w:w="851" w:type="dxa"/>
            <w:vAlign w:val="center"/>
          </w:tcPr>
          <w:p>
            <w:pPr>
              <w:adjustRightInd w:val="0"/>
              <w:snapToGrid w:val="0"/>
              <w:spacing w:line="400" w:lineRule="exact"/>
              <w:jc w:val="center"/>
              <w:rPr>
                <w:rFonts w:ascii="仿宋_GB2312" w:hAnsi="Times New Roman" w:eastAsia="仿宋_GB2312"/>
                <w:szCs w:val="21"/>
              </w:rPr>
            </w:pPr>
            <w:r>
              <w:rPr>
                <w:rFonts w:hint="eastAsia" w:ascii="仿宋_GB2312" w:hAnsi="Arial" w:eastAsia="仿宋_GB2312" w:cs="Arial"/>
                <w:szCs w:val="21"/>
              </w:rPr>
              <w:t>≥</w:t>
            </w:r>
            <w:r>
              <w:rPr>
                <w:rFonts w:ascii="仿宋_GB2312" w:hAnsi="仿宋_GB2312" w:eastAsia="仿宋_GB2312" w:cs="仿宋_GB2312"/>
                <w:szCs w:val="21"/>
              </w:rPr>
              <w:t>30</w:t>
            </w:r>
          </w:p>
        </w:tc>
        <w:tc>
          <w:tcPr>
            <w:tcW w:w="850" w:type="dxa"/>
            <w:vAlign w:val="center"/>
          </w:tcPr>
          <w:p>
            <w:pPr>
              <w:ind w:leftChars="-51" w:right="-134" w:rightChars="-56" w:hanging="122" w:hangingChars="51"/>
              <w:jc w:val="center"/>
              <w:rPr>
                <w:rFonts w:ascii="仿宋_GB2312" w:hAnsi="Times New Roman" w:eastAsia="仿宋_GB2312"/>
                <w:szCs w:val="21"/>
              </w:rPr>
            </w:pPr>
            <w:r>
              <w:rPr>
                <w:rFonts w:hint="eastAsia" w:ascii="仿宋_GB2312" w:hAnsi="仿宋_GB2312" w:eastAsia="仿宋_GB2312"/>
                <w:color w:val="000000"/>
                <w:szCs w:val="21"/>
              </w:rPr>
              <w:t>住宅和商业、商务、娱乐康体及配套设施</w:t>
            </w:r>
          </w:p>
        </w:tc>
        <w:tc>
          <w:tcPr>
            <w:tcW w:w="670" w:type="dxa"/>
            <w:vAlign w:val="center"/>
          </w:tcPr>
          <w:p>
            <w:pPr>
              <w:ind w:leftChars="-51" w:right="-134" w:rightChars="-56" w:hanging="122" w:hangingChars="51"/>
              <w:jc w:val="center"/>
              <w:rPr>
                <w:rFonts w:ascii="仿宋_GB2312" w:hAnsi="仿宋_GB2312" w:eastAsia="仿宋_GB2312"/>
                <w:color w:val="000000"/>
                <w:szCs w:val="21"/>
              </w:rPr>
            </w:pPr>
            <w:r>
              <w:rPr>
                <w:rFonts w:hint="eastAsia" w:ascii="仿宋_GB2312" w:hAnsi="仿宋_GB2312" w:eastAsia="仿宋_GB2312"/>
                <w:color w:val="000000"/>
                <w:szCs w:val="21"/>
              </w:rPr>
              <w:t>城镇住宅70年；商服40年。</w:t>
            </w:r>
          </w:p>
        </w:tc>
      </w:tr>
    </w:tbl>
    <w:p>
      <w:pPr>
        <w:tabs>
          <w:tab w:val="left" w:pos="9720"/>
        </w:tabs>
        <w:spacing w:line="360" w:lineRule="auto"/>
        <w:jc w:val="center"/>
        <w:rPr>
          <w:rFonts w:hint="default" w:ascii="Times New Roman" w:hAnsi="Times New Roman" w:eastAsia="方正小标宋_GBK" w:cs="Times New Roman"/>
          <w:b/>
          <w:sz w:val="36"/>
          <w:szCs w:val="3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separate"/>
    </w:r>
    <w:r>
      <w:rPr>
        <w:rStyle w:val="6"/>
      </w:rPr>
      <w:t>- 2 -</w:t>
    </w:r>
    <w: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separate"/>
    </w:r>
    <w:r>
      <w:rPr>
        <w:rStyle w:val="6"/>
      </w:rPr>
      <w:t>1</w: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left"/>
      <w:rPr>
        <w:rFonts w:hint="eastAsia"/>
      </w:rPr>
    </w:pPr>
  </w:p>
  <w:p>
    <w:pPr>
      <w:pStyle w:val="4"/>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7D17F2"/>
    <w:rsid w:val="03A679CF"/>
    <w:rsid w:val="12864A80"/>
    <w:rsid w:val="1CA7174D"/>
    <w:rsid w:val="2F23194D"/>
    <w:rsid w:val="321535B6"/>
    <w:rsid w:val="549C2ABF"/>
    <w:rsid w:val="59C75C5F"/>
    <w:rsid w:val="6A6074D6"/>
    <w:rsid w:val="6EB1014E"/>
    <w:rsid w:val="792B3248"/>
    <w:rsid w:val="7B7D1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2"/>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7</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2020-08-14T06:37:00Z</dcterms:created>
  <dc:creator>黄春枚</dc:creator>
  <cp:lastModifiedBy>Administrator</cp:lastModifiedBy>
  <cp:lastPrinted>2020-08-20T02:46:00Z</cp:lastPrinted>
  <dcterms:modified xsi:type="dcterms:W3CDTF">2020-08-20T03:32:43Z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