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网上挂牌</w:t>
      </w:r>
      <w:r>
        <w:rPr>
          <w:rFonts w:hint="eastAsia" w:ascii="方正小标宋简体" w:hAnsi="方正小标宋简体" w:eastAsia="方正小标宋简体" w:cs="方正小标宋简体"/>
          <w:b w:val="0"/>
          <w:bCs w:val="0"/>
          <w:sz w:val="44"/>
          <w:szCs w:val="44"/>
        </w:rPr>
        <w:t>出让</w:t>
      </w:r>
      <w:r>
        <w:rPr>
          <w:rFonts w:hint="eastAsia" w:ascii="方正小标宋简体" w:hAnsi="方正小标宋简体" w:eastAsia="方正小标宋简体" w:cs="方正小标宋简体"/>
          <w:b w:val="0"/>
          <w:bCs w:val="0"/>
          <w:spacing w:val="3"/>
          <w:sz w:val="44"/>
          <w:szCs w:val="44"/>
          <w:lang w:val="en-US" w:eastAsia="zh-CN"/>
        </w:rPr>
        <w:t>须知</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号</w:t>
      </w:r>
    </w:p>
    <w:p>
      <w:pPr>
        <w:rPr>
          <w:rFonts w:hint="eastAsia" w:ascii="仿宋_GB2312" w:hAnsi="仿宋_GB2312" w:eastAsia="仿宋_GB2312" w:cs="仿宋_GB2312"/>
          <w:sz w:val="32"/>
          <w:szCs w:val="32"/>
        </w:rPr>
      </w:pP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城区人民政府，受惠州市惠城区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）地块位置：惠城区高新科技产业园南部片区B-10-01-04地块;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（三）用地编号：B-10-01-04;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w:t>
      </w:r>
      <w:r>
        <w:rPr>
          <w:rFonts w:hint="default" w:ascii="Times New Roman" w:hAnsi="Times New Roman" w:eastAsia="仿宋_GB2312" w:cs="Times New Roman"/>
          <w:color w:val="auto"/>
          <w:kern w:val="2"/>
          <w:sz w:val="32"/>
          <w:szCs w:val="32"/>
          <w:highlight w:val="none"/>
        </w:rPr>
        <w:t>平面界址点以</w:t>
      </w:r>
      <w:r>
        <w:rPr>
          <w:rFonts w:hint="eastAsia" w:ascii="Times New Roman" w:hAnsi="Times New Roman" w:eastAsia="仿宋_GB2312" w:cs="Times New Roman"/>
          <w:color w:val="auto"/>
          <w:kern w:val="2"/>
          <w:sz w:val="32"/>
          <w:szCs w:val="32"/>
          <w:highlight w:val="none"/>
          <w:lang w:eastAsia="zh-CN"/>
        </w:rPr>
        <w:t>《建设用地红线图》</w:t>
      </w:r>
      <w:r>
        <w:rPr>
          <w:rFonts w:hint="default" w:ascii="Times New Roman" w:hAnsi="Times New Roman" w:eastAsia="仿宋_GB2312" w:cs="Times New Roman"/>
          <w:color w:val="auto"/>
          <w:kern w:val="2"/>
          <w:sz w:val="32"/>
          <w:szCs w:val="32"/>
          <w:highlight w:val="none"/>
        </w:rPr>
        <w:t>为准，宗地竖向界限以《</w:t>
      </w:r>
      <w:r>
        <w:rPr>
          <w:rFonts w:hint="eastAsia" w:ascii="仿宋_GB2312" w:hAnsi="宋体" w:eastAsia="仿宋_GB2312" w:cs="宋体"/>
          <w:color w:val="auto"/>
          <w:kern w:val="0"/>
          <w:sz w:val="32"/>
          <w:szCs w:val="32"/>
          <w:lang w:val="en-US" w:eastAsia="zh-CN" w:bidi="ar-SA"/>
        </w:rPr>
        <w:t>规划设计条件告知书</w:t>
      </w:r>
      <w:r>
        <w:rPr>
          <w:rFonts w:hint="default" w:ascii="Times New Roman" w:hAnsi="Times New Roman" w:eastAsia="仿宋_GB2312" w:cs="Times New Roman"/>
          <w:color w:val="auto"/>
          <w:kern w:val="2"/>
          <w:sz w:val="32"/>
          <w:szCs w:val="32"/>
          <w:highlight w:val="none"/>
        </w:rPr>
        <w:t>》（案卷编号：PB2021</w:t>
      </w:r>
      <w:r>
        <w:rPr>
          <w:rFonts w:hint="eastAsia" w:ascii="Times New Roman" w:hAnsi="Times New Roman" w:eastAsia="仿宋_GB2312" w:cs="Times New Roman"/>
          <w:color w:val="auto"/>
          <w:kern w:val="2"/>
          <w:sz w:val="32"/>
          <w:szCs w:val="32"/>
          <w:highlight w:val="none"/>
          <w:lang w:val="en-US" w:eastAsia="zh-CN"/>
        </w:rPr>
        <w:t>0085</w:t>
      </w:r>
      <w:r>
        <w:rPr>
          <w:rFonts w:hint="default" w:ascii="Times New Roman" w:hAnsi="Times New Roman" w:eastAsia="仿宋_GB2312" w:cs="Times New Roman"/>
          <w:color w:val="auto"/>
          <w:kern w:val="2"/>
          <w:sz w:val="32"/>
          <w:szCs w:val="32"/>
          <w:highlight w:val="none"/>
        </w:rPr>
        <w:t>）规定为准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宗地使用权面积为：29794.24</w:t>
      </w:r>
      <w:r>
        <w:rPr>
          <w:rFonts w:hint="default"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（六）计算指标用地面积为：43877</w:t>
      </w:r>
      <w:r>
        <w:rPr>
          <w:rFonts w:hint="default"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131631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30%(其中建筑住宅净密度≤22%)；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w:t>
      </w:r>
      <w:r>
        <w:rPr>
          <w:rFonts w:hint="default"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每100㎡计容积率面积≥1个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二类</w:t>
      </w:r>
      <w:r>
        <w:rPr>
          <w:rFonts w:hint="default" w:ascii="仿宋_GB2312" w:hAnsi="仿宋_GB2312" w:eastAsia="仿宋_GB2312" w:cs="仿宋_GB2312"/>
          <w:sz w:val="32"/>
          <w:szCs w:val="32"/>
        </w:rPr>
        <w:t>城镇住宅</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商服用地</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）土地使用权出让年期为：住宅70年、商服40年；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default" w:ascii="Times New Roman" w:hAnsi="Times New Roman" w:eastAsia="仿宋_GB2312" w:cs="Times New Roman"/>
          <w:sz w:val="32"/>
          <w:szCs w:val="32"/>
        </w:rPr>
        <w:t>住宅、商业及配套设施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正本</w:t>
      </w:r>
      <w:r>
        <w:rPr>
          <w:rFonts w:hint="eastAsia" w:ascii="仿宋_GB2312" w:hAnsi="仿宋_GB2312" w:eastAsia="仿宋_GB2312" w:cs="仿宋_GB2312"/>
          <w:sz w:val="32"/>
          <w:szCs w:val="32"/>
          <w:lang w:eastAsia="zh-CN"/>
        </w:rPr>
        <w:t>）和地价款交款凭证等</w:t>
      </w:r>
      <w:r>
        <w:rPr>
          <w:rFonts w:hint="eastAsia" w:ascii="仿宋_GB2312" w:hAnsi="仿宋_GB2312" w:eastAsia="仿宋_GB2312" w:cs="仿宋_GB2312"/>
          <w:sz w:val="32"/>
          <w:szCs w:val="32"/>
        </w:rPr>
        <w:t>申请办理土地初始登记，领取《不动产权证书》。</w:t>
      </w:r>
      <w:r>
        <w:rPr>
          <w:rFonts w:hint="default" w:ascii="Times New Roman" w:hAnsi="Times New Roman" w:eastAsia="仿宋_GB2312" w:cs="Times New Roman"/>
          <w:sz w:val="32"/>
          <w:szCs w:val="32"/>
        </w:rPr>
        <w:t xml:space="preserve"> </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107490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kern w:val="2"/>
          <w:sz w:val="32"/>
          <w:szCs w:val="32"/>
          <w:lang w:val="en-US" w:eastAsia="zh-CN" w:bidi="ar-SA"/>
        </w:rPr>
        <w:t>竞得人在用</w:t>
      </w:r>
      <w:r>
        <w:rPr>
          <w:rFonts w:hint="eastAsia" w:ascii="仿宋_GB2312" w:hAnsi="仿宋_GB2312" w:eastAsia="仿宋_GB2312" w:cs="仿宋_GB2312"/>
          <w:kern w:val="2"/>
          <w:sz w:val="32"/>
          <w:szCs w:val="32"/>
        </w:rPr>
        <w:t>地红线内开发建设必须符合城市规划要求，必须按《</w:t>
      </w:r>
      <w:r>
        <w:rPr>
          <w:rFonts w:hint="eastAsia" w:ascii="仿宋_GB2312" w:hAnsi="宋体" w:eastAsia="仿宋_GB2312" w:cs="宋体"/>
          <w:color w:val="auto"/>
          <w:kern w:val="0"/>
          <w:sz w:val="32"/>
          <w:szCs w:val="32"/>
          <w:lang w:val="en-US" w:eastAsia="zh-CN" w:bidi="ar-SA"/>
        </w:rPr>
        <w:t>规划设计条件告知书</w:t>
      </w:r>
      <w:r>
        <w:rPr>
          <w:rFonts w:hint="eastAsia" w:ascii="仿宋_GB2312" w:hAnsi="仿宋_GB2312" w:eastAsia="仿宋_GB2312" w:cs="仿宋_GB2312"/>
          <w:kern w:val="2"/>
          <w:sz w:val="32"/>
          <w:szCs w:val="32"/>
        </w:rPr>
        <w:t>》（案卷编号：</w:t>
      </w:r>
      <w:r>
        <w:rPr>
          <w:rFonts w:hint="eastAsia" w:ascii="仿宋_GB2312" w:hAnsi="仿宋_GB2312" w:eastAsia="仿宋_GB2312" w:cs="仿宋_GB2312"/>
          <w:kern w:val="2"/>
          <w:sz w:val="32"/>
          <w:szCs w:val="32"/>
          <w:lang w:eastAsia="zh-CN"/>
        </w:rPr>
        <w:t>PB202</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0</w:t>
      </w:r>
      <w:r>
        <w:rPr>
          <w:rFonts w:hint="eastAsia" w:ascii="仿宋_GB2312" w:hAnsi="仿宋_GB2312" w:eastAsia="仿宋_GB2312" w:cs="仿宋_GB2312"/>
          <w:kern w:val="2"/>
          <w:sz w:val="32"/>
          <w:szCs w:val="32"/>
          <w:lang w:val="en-US" w:eastAsia="zh-CN"/>
        </w:rPr>
        <w:t>085</w:t>
      </w:r>
      <w:r>
        <w:rPr>
          <w:rFonts w:hint="eastAsia" w:ascii="仿宋_GB2312" w:hAnsi="仿宋_GB2312" w:eastAsia="仿宋_GB2312" w:cs="仿宋_GB2312"/>
          <w:kern w:val="2"/>
          <w:sz w:val="32"/>
          <w:szCs w:val="32"/>
        </w:rPr>
        <w:t>）规划控制指标要求及有关规定进行规划设计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lang w:val="en-US" w:eastAsia="zh-CN"/>
        </w:rPr>
        <w:t>（五）</w:t>
      </w:r>
      <w:r>
        <w:rPr>
          <w:rFonts w:hint="eastAsia" w:ascii="仿宋_GB2312" w:hAnsi="仿宋_GB2312" w:eastAsia="仿宋_GB2312" w:cs="仿宋_GB2312"/>
          <w:color w:val="auto"/>
          <w:sz w:val="32"/>
          <w:szCs w:val="32"/>
          <w:highlight w:val="none"/>
        </w:rPr>
        <w:t>该地块所建单套毛坯</w:t>
      </w:r>
      <w:r>
        <w:rPr>
          <w:rFonts w:hint="eastAsia" w:ascii="仿宋_GB2312" w:hAnsi="仿宋_GB2312" w:eastAsia="仿宋_GB2312" w:cs="仿宋_GB2312"/>
          <w:color w:val="auto"/>
          <w:sz w:val="32"/>
          <w:szCs w:val="32"/>
          <w:highlight w:val="none"/>
          <w:lang w:val="en-US" w:eastAsia="zh-CN"/>
        </w:rPr>
        <w:t>商品住宅</w:t>
      </w:r>
      <w:r>
        <w:rPr>
          <w:rFonts w:hint="eastAsia" w:ascii="仿宋_GB2312" w:hAnsi="仿宋_GB2312" w:eastAsia="仿宋_GB2312" w:cs="仿宋_GB2312"/>
          <w:color w:val="auto"/>
          <w:sz w:val="32"/>
          <w:szCs w:val="32"/>
          <w:highlight w:val="none"/>
        </w:rPr>
        <w:t>销售单价</w:t>
      </w:r>
      <w:r>
        <w:rPr>
          <w:rFonts w:hint="eastAsia" w:ascii="仿宋_GB2312" w:hAnsi="仿宋_GB2312" w:eastAsia="仿宋_GB2312" w:cs="仿宋_GB2312"/>
          <w:color w:val="auto"/>
          <w:sz w:val="32"/>
          <w:szCs w:val="32"/>
          <w:highlight w:val="none"/>
          <w:lang w:val="en-US" w:eastAsia="zh-CN"/>
        </w:rPr>
        <w:t>不高于15594</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kern w:val="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（六）</w:t>
      </w:r>
      <w:r>
        <w:rPr>
          <w:rFonts w:hint="eastAsia" w:ascii="仿宋_GB2312" w:hAnsi="仿宋_GB2312" w:eastAsia="仿宋_GB2312" w:cs="仿宋_GB2312"/>
          <w:sz w:val="32"/>
          <w:szCs w:val="32"/>
        </w:rPr>
        <w:t>竞得人须按《</w:t>
      </w:r>
      <w:r>
        <w:rPr>
          <w:rFonts w:hint="eastAsia" w:ascii="仿宋_GB2312" w:hAnsi="宋体" w:eastAsia="仿宋_GB2312" w:cs="宋体"/>
          <w:color w:val="auto"/>
          <w:kern w:val="0"/>
          <w:sz w:val="32"/>
          <w:szCs w:val="32"/>
          <w:lang w:val="en-US" w:eastAsia="zh-CN" w:bidi="ar-SA"/>
        </w:rPr>
        <w:t>规划设计条件告知书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要求配建相关配套设施</w:t>
      </w:r>
      <w:r>
        <w:rPr>
          <w:rFonts w:hint="eastAsia" w:ascii="仿宋_GB2312" w:hAnsi="仿宋_GB2312" w:eastAsia="仿宋_GB2312" w:cs="仿宋_GB2312"/>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color w:val="auto"/>
          <w:kern w:val="2"/>
          <w:sz w:val="32"/>
          <w:szCs w:val="32"/>
          <w:highlight w:val="none"/>
          <w:lang w:val="en-US" w:eastAsia="zh-CN"/>
        </w:rPr>
        <w:t>竞得人须根据《关于明确惠城区高新园三栋中心园南部片区B-10-01-05地块配建人才房建设要求的函》（惠城园函〔2021〕83号）要求配建人才房计容总建筑面积不少于10800平方米，单套人才房建筑面积60至100平方米，户型分为一房一厅一卫、两房一厅一卫、三房两厅一卫共三类，南北通透或东南朝向，并按照该地块《规划设计条件告知书》配建停车位等，具体设计方案须经区高新园管委会确认后，与B-10-01-04地块同步报建</w:t>
      </w:r>
      <w:r>
        <w:rPr>
          <w:rFonts w:hint="default" w:ascii="仿宋_GB2312" w:hAnsi="仿宋_GB2312" w:eastAsia="仿宋_GB2312" w:cs="仿宋_GB2312"/>
          <w:color w:val="auto"/>
          <w:kern w:val="2"/>
          <w:sz w:val="32"/>
          <w:szCs w:val="32"/>
          <w:highlight w:val="none"/>
          <w:lang w:val="en-US" w:eastAsia="zh-CN"/>
        </w:rPr>
        <w:t>同步</w:t>
      </w:r>
      <w:r>
        <w:rPr>
          <w:rFonts w:hint="eastAsia" w:ascii="仿宋_GB2312" w:hAnsi="仿宋_GB2312" w:eastAsia="仿宋_GB2312" w:cs="仿宋_GB2312"/>
          <w:color w:val="auto"/>
          <w:kern w:val="2"/>
          <w:sz w:val="32"/>
          <w:szCs w:val="32"/>
          <w:highlight w:val="none"/>
          <w:lang w:val="en-US" w:eastAsia="zh-CN"/>
        </w:rPr>
        <w:t>建设。该人才房工程竣工验收合格后，须将宗地用地、建筑物及配套设施、设备和附属物（含完整的工程档案资料）产权一并无偿移交区属国有企业，交付时间不得晚于B-10-01-04地块工程或其首期工程交付时间。竞得人在竞得地块后须先与</w:t>
      </w:r>
      <w:r>
        <w:rPr>
          <w:rFonts w:hint="eastAsia" w:ascii="Times New Roman" w:hAnsi="Times New Roman" w:eastAsia="仿宋_GB2312" w:cs="Times New Roman"/>
          <w:color w:val="auto"/>
          <w:kern w:val="2"/>
          <w:sz w:val="32"/>
          <w:szCs w:val="32"/>
          <w:highlight w:val="none"/>
          <w:lang w:val="en-US" w:eastAsia="zh-CN"/>
        </w:rPr>
        <w:t>区属国有企业签订人才房建设与移交协议后方可与区自然资源局签订《国有建设用地使用权出让合同》。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rPr>
        <w:t>竞得人须按规划要求承担B-10-01-04、B-10-01-05地块内的密路网（包括雨水管、污水管、电力电缆沟和通信电缆沟）的建设，建成后无偿交给市政府相关部门并开放给公众使用，密路网建设应与B-10-01-04同步规划设计、同步建设、同步验收交付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kern w:val="2"/>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highlight w:val="none"/>
          <w:lang w:val="en-US" w:eastAsia="zh-CN"/>
        </w:rPr>
        <w:t>竞得人须按规划要求承担B-10-01-06地块内幼儿园建设工作，须与B-10-01-04地块同步规划设计、同步建设、同步验收交付使用，如B-10-01-04分期建设，幼儿园应纳入首期工程。在办理用地手续时，应在出让合同中明确由B-10-01-04地块使用权者按照规划要求和惠城区教育局提出的建设标准完成配套幼儿园建设并无偿移交惠城区教育局</w:t>
      </w:r>
      <w:r>
        <w:rPr>
          <w:rFonts w:hint="eastAsia" w:ascii="仿宋_GB2312" w:hAnsi="仿宋_GB2312" w:eastAsia="仿宋_GB2312" w:cs="仿宋_GB2312"/>
          <w:sz w:val="32"/>
          <w:szCs w:val="32"/>
          <w:lang w:val="en-US"/>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中华人民共和国境内外的法人和其他组织（除法律法规另有规定外）均可申请参加竞买，但竞买申请人需具备房地产开发资质，网上挂牌交易结束后提交《房地产企业开发资质证书》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且同一企业及控股公司只允许一家企业参与竞买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申请企业可以单独申请，也可以联合申请：</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18984万元人民币，如以外币缴交竞买保证金的，须缴交美元2939万元或港币22879万元。</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（一）不符合竞买资格条件的。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七、网上挂牌出让地块的起始价、增</w:t>
      </w:r>
      <w:r>
        <w:rPr>
          <w:rFonts w:hint="eastAsia" w:ascii="仿宋_GB2312" w:hAnsi="仿宋_GB2312" w:eastAsia="仿宋_GB2312" w:cs="仿宋_GB2312"/>
          <w:b/>
          <w:bCs/>
          <w:sz w:val="32"/>
          <w:szCs w:val="32"/>
          <w:lang w:val="en-US" w:eastAsia="zh-CN"/>
        </w:rPr>
        <w:t>价</w:t>
      </w:r>
      <w:r>
        <w:rPr>
          <w:rFonts w:hint="eastAsia" w:ascii="仿宋_GB2312" w:hAnsi="仿宋_GB2312" w:eastAsia="仿宋_GB2312" w:cs="仿宋_GB2312"/>
          <w:b/>
          <w:bCs/>
          <w:sz w:val="32"/>
          <w:szCs w:val="32"/>
        </w:rPr>
        <w:t>幅度</w:t>
      </w:r>
    </w:p>
    <w:p>
      <w:pPr>
        <w:tabs>
          <w:tab w:val="left" w:pos="3388"/>
        </w:tabs>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陆亿叁仟贰佰捌拾万</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highlight w:val="none"/>
          <w:u w:val="single"/>
          <w:lang w:val="en-US" w:eastAsia="zh-CN"/>
        </w:rPr>
        <w:t>63280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hint="eastAsia"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日9时。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日10时。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2"/>
          <w:sz w:val="32"/>
          <w:szCs w:val="32"/>
        </w:rPr>
        <w:t>《</w:t>
      </w:r>
      <w:r>
        <w:rPr>
          <w:rFonts w:hint="eastAsia" w:ascii="仿宋_GB2312" w:hAnsi="宋体" w:eastAsia="仿宋_GB2312" w:cs="宋体"/>
          <w:color w:val="auto"/>
          <w:kern w:val="0"/>
          <w:sz w:val="32"/>
          <w:szCs w:val="32"/>
          <w:lang w:val="en-US" w:eastAsia="zh-CN" w:bidi="ar-SA"/>
        </w:rPr>
        <w:t>规划设计条件告知书</w:t>
      </w:r>
      <w:r>
        <w:rPr>
          <w:rFonts w:hint="eastAsia" w:ascii="仿宋_GB2312" w:hAnsi="仿宋_GB2312" w:eastAsia="仿宋_GB2312" w:cs="仿宋_GB2312"/>
          <w:kern w:val="2"/>
          <w:sz w:val="32"/>
          <w:szCs w:val="32"/>
        </w:rPr>
        <w:t>》（案卷编号：</w:t>
      </w:r>
      <w:r>
        <w:rPr>
          <w:rFonts w:hint="eastAsia" w:ascii="仿宋_GB2312" w:hAnsi="仿宋_GB2312" w:eastAsia="仿宋_GB2312" w:cs="仿宋_GB2312"/>
          <w:kern w:val="2"/>
          <w:sz w:val="32"/>
          <w:szCs w:val="32"/>
          <w:lang w:eastAsia="zh-CN"/>
        </w:rPr>
        <w:t>PB202</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0</w:t>
      </w:r>
      <w:r>
        <w:rPr>
          <w:rFonts w:hint="eastAsia" w:ascii="仿宋_GB2312" w:hAnsi="仿宋_GB2312" w:eastAsia="仿宋_GB2312" w:cs="仿宋_GB2312"/>
          <w:kern w:val="2"/>
          <w:sz w:val="32"/>
          <w:szCs w:val="32"/>
          <w:lang w:val="en-US" w:eastAsia="zh-CN"/>
        </w:rPr>
        <w:t>085</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rPr>
      </w:pPr>
      <w:bookmarkStart w:id="4" w:name="103"/>
      <w:bookmarkEnd w:id="4"/>
      <w:r>
        <w:rPr>
          <w:rFonts w:hint="default" w:ascii="Times New Roman" w:hAnsi="Times New Roman" w:eastAsia="仿宋_GB2312" w:cs="Times New Roman"/>
          <w:b/>
          <w:bCs/>
          <w:sz w:val="32"/>
          <w:szCs w:val="32"/>
        </w:rPr>
        <w:t xml:space="preserve"> </w:t>
      </w:r>
      <w:r>
        <w:rPr>
          <w:rFonts w:hint="eastAsia" w:ascii="仿宋_GB2312" w:hAnsi="仿宋_GB2312" w:eastAsia="仿宋_GB2312" w:cs="仿宋_GB2312"/>
          <w:b/>
          <w:bCs/>
          <w:sz w:val="32"/>
          <w:szCs w:val="32"/>
        </w:rPr>
        <w:t>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壹亿捌仟玖佰捌拾肆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18984</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贰仟玖佰叁拾玖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2939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或港</w:t>
      </w:r>
      <w:r>
        <w:rPr>
          <w:rFonts w:hint="eastAsia" w:ascii="仿宋_GB2312" w:hAnsi="仿宋_GB2312" w:eastAsia="仿宋_GB2312" w:cs="仿宋_GB2312"/>
          <w:sz w:val="32"/>
          <w:szCs w:val="32"/>
          <w:lang w:val="en-US" w:eastAsia="zh-CN"/>
        </w:rPr>
        <w:t>币</w:t>
      </w:r>
      <w:r>
        <w:rPr>
          <w:rFonts w:hint="eastAsia" w:ascii="仿宋_GB2312" w:hAnsi="仿宋_GB2312" w:eastAsia="仿宋_GB2312" w:cs="仿宋_GB2312"/>
          <w:sz w:val="32"/>
          <w:szCs w:val="32"/>
          <w:u w:val="single"/>
          <w:lang w:val="en-US" w:eastAsia="zh-CN"/>
        </w:rPr>
        <w:t>贰亿贰仟捌佰柒拾玖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HKD</w:t>
      </w:r>
      <w:r>
        <w:rPr>
          <w:rFonts w:hint="eastAsia" w:ascii="仿宋_GB2312" w:hAnsi="仿宋_GB2312" w:eastAsia="仿宋_GB2312" w:cs="仿宋_GB2312"/>
          <w:sz w:val="32"/>
          <w:szCs w:val="32"/>
          <w:u w:val="single"/>
        </w:rPr>
        <w:t>22879</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default" w:ascii="Times New Roman" w:hAnsi="Times New Roman" w:cs="Times New Roman"/>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仿宋_GB2312" w:hAnsi="仿宋_GB2312" w:eastAsia="仿宋_GB2312" w:cs="仿宋_GB2312"/>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hint="eastAsia"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网上报价及“限地价、</w:t>
      </w:r>
      <w:r>
        <w:rPr>
          <w:rFonts w:hint="eastAsia" w:ascii="仿宋_GB2312" w:hAnsi="仿宋_GB2312" w:eastAsia="仿宋_GB2312" w:cs="仿宋_GB2312"/>
          <w:b/>
          <w:bCs/>
          <w:sz w:val="32"/>
          <w:szCs w:val="32"/>
          <w:lang w:val="en-US" w:eastAsia="zh-CN"/>
        </w:rPr>
        <w:t>摇号</w:t>
      </w:r>
      <w:r>
        <w:rPr>
          <w:rFonts w:hint="eastAsia" w:ascii="仿宋_GB2312" w:hAnsi="仿宋_GB2312" w:eastAsia="仿宋_GB2312" w:cs="仿宋_GB2312"/>
          <w:b/>
          <w:bCs/>
          <w:sz w:val="32"/>
          <w:szCs w:val="32"/>
        </w:rPr>
        <w:t>”规则</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（一）本宗建设用地使用权网上挂牌采取“限地价、</w:t>
      </w:r>
      <w:r>
        <w:rPr>
          <w:rFonts w:hint="eastAsia" w:ascii="仿宋_GB2312" w:hAnsi="仿宋_GB2312" w:eastAsia="仿宋_GB2312" w:cs="仿宋_GB2312"/>
          <w:sz w:val="32"/>
          <w:szCs w:val="32"/>
          <w:lang w:val="en-US" w:eastAsia="zh-CN"/>
        </w:rPr>
        <w:t>摇号</w:t>
      </w:r>
      <w:r>
        <w:rPr>
          <w:rFonts w:hint="eastAsia" w:ascii="仿宋_GB2312" w:hAnsi="仿宋_GB2312" w:eastAsia="仿宋_GB2312" w:cs="仿宋_GB2312"/>
          <w:sz w:val="32"/>
          <w:szCs w:val="32"/>
        </w:rPr>
        <w:t>”出让方式，竞买人以增价方式通过网上挂牌交易系统进行报价，当报价达到最高限价时，交易系统转入</w:t>
      </w:r>
      <w:r>
        <w:rPr>
          <w:rFonts w:hint="eastAsia" w:ascii="仿宋_GB2312" w:hAnsi="仿宋_GB2312" w:eastAsia="仿宋_GB2312" w:cs="仿宋_GB2312"/>
          <w:sz w:val="32"/>
          <w:szCs w:val="32"/>
          <w:lang w:val="en-US" w:eastAsia="zh-CN"/>
        </w:rPr>
        <w:t>采取摇号方式确定</w:t>
      </w:r>
      <w:r>
        <w:rPr>
          <w:rFonts w:hint="eastAsia" w:ascii="仿宋_GB2312" w:hAnsi="仿宋_GB2312" w:eastAsia="仿宋_GB2312" w:cs="仿宋_GB2312"/>
          <w:sz w:val="32"/>
          <w:szCs w:val="32"/>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（二）每次</w:t>
      </w:r>
      <w:r>
        <w:rPr>
          <w:rFonts w:hint="eastAsia" w:ascii="仿宋_GB2312" w:hAnsi="仿宋_GB2312" w:eastAsia="仿宋_GB2312" w:cs="仿宋_GB2312"/>
          <w:sz w:val="32"/>
          <w:szCs w:val="32"/>
          <w:lang w:val="en-US" w:eastAsia="zh-CN"/>
        </w:rPr>
        <w:t>增价</w:t>
      </w:r>
      <w:r>
        <w:rPr>
          <w:rFonts w:hint="eastAsia" w:ascii="仿宋_GB2312" w:hAnsi="仿宋_GB2312" w:eastAsia="仿宋_GB2312" w:cs="仿宋_GB2312"/>
          <w:sz w:val="32"/>
          <w:szCs w:val="32"/>
        </w:rPr>
        <w:t>幅度</w:t>
      </w:r>
      <w:r>
        <w:rPr>
          <w:rFonts w:hint="eastAsia" w:ascii="仿宋_GB2312" w:hAnsi="仿宋_GB2312" w:eastAsia="仿宋_GB2312" w:cs="仿宋_GB2312"/>
          <w:sz w:val="32"/>
          <w:szCs w:val="32"/>
          <w:lang w:val="en-US" w:eastAsia="zh-CN"/>
        </w:rPr>
        <w:t>应是本须知规定的增价幅度的整数倍</w:t>
      </w:r>
      <w:r>
        <w:rPr>
          <w:rFonts w:hint="eastAsia" w:ascii="仿宋_GB2312" w:hAnsi="仿宋_GB2312" w:eastAsia="仿宋_GB2312" w:cs="仿宋_GB2312"/>
          <w:sz w:val="32"/>
          <w:szCs w:val="32"/>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（五）竞买人应当谨慎报价，报价一经提交并经网上挂牌</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系统确认为有效报价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报价不能高于最高限价</w:t>
      </w:r>
      <w:r>
        <w:rPr>
          <w:rFonts w:hint="eastAsia" w:ascii="仿宋_GB2312" w:hAnsi="仿宋_GB2312"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不同竞买人均可报最高限价</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进入限时竞价，限时竞价中</w:t>
      </w:r>
      <w:r>
        <w:rPr>
          <w:rFonts w:hint="eastAsia" w:ascii="仿宋_GB2312" w:hAnsi="仿宋_GB2312" w:eastAsia="仿宋_GB2312" w:cs="仿宋_GB2312"/>
          <w:sz w:val="32"/>
          <w:szCs w:val="32"/>
        </w:rPr>
        <w:t>最高报价达到最高限价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只有</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竞买人报最高限价，该报价者为竞得人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购地资金来源相应证明及承诺书。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w:t>
      </w:r>
      <w:r>
        <w:rPr>
          <w:rFonts w:hint="eastAsia" w:ascii="仿宋_GB2312" w:hAnsi="仿宋_GB2312" w:eastAsia="仿宋_GB2312" w:cs="仿宋_GB2312"/>
          <w:sz w:val="32"/>
          <w:szCs w:val="32"/>
          <w:highlight w:val="none"/>
          <w:lang w:val="en-US" w:eastAsia="zh-CN"/>
        </w:rPr>
        <w:t>相应证明及</w:t>
      </w:r>
      <w:r>
        <w:rPr>
          <w:rFonts w:hint="eastAsia" w:ascii="仿宋_GB2312" w:hAnsi="仿宋_GB2312" w:eastAsia="仿宋_GB2312" w:cs="仿宋_GB2312"/>
          <w:color w:val="auto"/>
          <w:kern w:val="2"/>
          <w:sz w:val="32"/>
          <w:szCs w:val="32"/>
          <w:highlight w:val="none"/>
          <w:lang w:val="en-US" w:eastAsia="zh-CN" w:bidi="ar-SA"/>
        </w:rPr>
        <w:t>承诺书有关纸质材料，由委托方进行审查。</w:t>
      </w:r>
    </w:p>
    <w:p>
      <w:pPr>
        <w:tabs>
          <w:tab w:val="left" w:pos="3388"/>
        </w:tabs>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上述文件中，申请书必须用中文书写，其他文件可以使用</w:t>
      </w:r>
      <w:r>
        <w:rPr>
          <w:rFonts w:hint="eastAsia" w:ascii="仿宋_GB2312" w:hAnsi="仿宋_GB2312" w:eastAsia="仿宋_GB2312" w:cs="仿宋_GB2312"/>
          <w:b/>
          <w:bCs/>
          <w:color w:val="auto"/>
          <w:sz w:val="32"/>
          <w:szCs w:val="32"/>
        </w:rPr>
        <w:t>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本次国有建设用地使用权网上挂牌竞价达到</w:t>
      </w:r>
      <w:r>
        <w:rPr>
          <w:rFonts w:hint="eastAsia" w:ascii="仿宋_GB2312" w:hAnsi="仿宋_GB2312" w:eastAsia="仿宋_GB2312" w:cs="仿宋_GB2312"/>
          <w:color w:val="000000"/>
          <w:sz w:val="28"/>
          <w:szCs w:val="28"/>
          <w:lang w:val="en-US" w:eastAsia="zh-CN"/>
        </w:rPr>
        <w:t>72772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转为采</w:t>
      </w:r>
      <w:r>
        <w:rPr>
          <w:rFonts w:hint="eastAsia" w:ascii="仿宋_GB2312" w:hAnsi="仿宋_GB2312" w:eastAsia="仿宋_GB2312" w:cs="仿宋_GB2312"/>
          <w:sz w:val="32"/>
          <w:szCs w:val="32"/>
          <w:highlight w:val="none"/>
          <w:lang w:val="en-US" w:eastAsia="zh-CN"/>
        </w:rPr>
        <w:t>取</w:t>
      </w:r>
      <w:r>
        <w:rPr>
          <w:rFonts w:hint="eastAsia" w:ascii="仿宋_GB2312" w:hAnsi="仿宋_GB2312" w:eastAsia="仿宋_GB2312" w:cs="仿宋_GB2312"/>
          <w:sz w:val="32"/>
          <w:szCs w:val="32"/>
          <w:highlight w:val="none"/>
        </w:rPr>
        <w:t>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w:t>
      </w:r>
      <w:r>
        <w:rPr>
          <w:rFonts w:hint="eastAsia"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rPr>
        <w:t>国有建设用地使用权出让合同</w:t>
      </w:r>
      <w:r>
        <w:rPr>
          <w:rFonts w:hint="eastAsia" w:ascii="Times New Roman" w:hAnsi="Times New Roman" w:eastAsia="仿宋_GB2312" w:cs="Times New Roman"/>
          <w:color w:val="auto"/>
          <w:kern w:val="2"/>
          <w:sz w:val="32"/>
          <w:szCs w:val="32"/>
          <w:highlight w:val="none"/>
          <w:lang w:eastAsia="zh-CN"/>
        </w:rPr>
        <w:t>补充条款</w:t>
      </w:r>
      <w:r>
        <w:rPr>
          <w:rFonts w:hint="default" w:ascii="Times New Roman" w:hAnsi="Times New Roman" w:eastAsia="仿宋_GB2312" w:cs="Times New Roman"/>
          <w:color w:val="auto"/>
          <w:kern w:val="2"/>
          <w:sz w:val="32"/>
          <w:szCs w:val="32"/>
          <w:highlight w:val="none"/>
        </w:rPr>
        <w:t>》</w:t>
      </w:r>
      <w:r>
        <w:rPr>
          <w:rFonts w:hint="eastAsia" w:ascii="仿宋_GB2312" w:hAnsi="仿宋_GB2312" w:eastAsia="仿宋_GB2312" w:cs="仿宋_GB2312"/>
          <w:kern w:val="2"/>
          <w:sz w:val="32"/>
          <w:szCs w:val="32"/>
        </w:rPr>
        <w:t>；也可按约定直接与新公司签订《出让合同》</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单位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单位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p>
    <w:p>
      <w:bookmarkStart w:id="8" w:name="_GoBack"/>
      <w:bookmarkEnd w:id="8"/>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17AE"/>
    <w:rsid w:val="710B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2021-10-15T09:48:00Z</dcterms:created>
  <dc:creator>杨惠丹</dc:creator>
  <cp:lastModifiedBy>杨惠丹</cp:lastModifiedBy>
  <dcterms:modified xsi:type="dcterms:W3CDTF">2021-10-15T09:48:24Z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