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034</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4440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1332</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提交</w:t>
      </w:r>
      <w:r>
        <w:rPr>
          <w:rFonts w:hint="eastAsia" w:ascii="仿宋_GB2312" w:hAnsi="仿宋_GB2312" w:eastAsia="仿宋_GB2312" w:cs="仿宋_GB2312"/>
          <w:sz w:val="32"/>
          <w:szCs w:val="32"/>
        </w:rPr>
        <w:t>惠城区发改局出具的与该宗地块规划确定的产业类型一致的优先发展产业项目文件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56250万元</w:t>
      </w:r>
      <w:r>
        <w:rPr>
          <w:rFonts w:hint="eastAsia" w:ascii="仿宋_GB2312" w:hAnsi="宋体" w:eastAsia="仿宋_GB2312" w:cs="宋体"/>
          <w:color w:val="auto"/>
          <w:kern w:val="0"/>
          <w:sz w:val="32"/>
          <w:szCs w:val="32"/>
        </w:rPr>
        <w:t>（含地价）。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52</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项目规划建设方案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所报总平面图的主要技术经济指标：规划布局4栋厂房、1栋宿舍、2栋门卫室及配用房、1栋设备用房，计算指标用地面积45000平方米，建筑层数地上最高13层，地下1层，计容积率总建筑面积119956.1平方米（其中行政办公及生活服务设施建筑面积占比14.8%），容积率2.67，建筑系数30.1%（其中行政办公及生活服务设施用地面积占比5.6%），绿地率15%，机动车停车位486个（地面停车436个，地下停车50个）。</w:t>
      </w:r>
      <w:r>
        <w:rPr>
          <w:rFonts w:hint="eastAsia" w:ascii="仿宋_GB2312" w:hAnsi="仿宋_GB2312" w:eastAsia="仿宋_GB2312" w:cs="仿宋_GB2312"/>
          <w:sz w:val="32"/>
          <w:szCs w:val="32"/>
          <w:lang w:val="en-US" w:eastAsia="zh-CN"/>
        </w:rPr>
        <w:t>各项指标满足《建设用地规划设计条件》（</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10052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（五）招商条件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sz w:val="32"/>
          <w:szCs w:val="32"/>
          <w:lang w:eastAsia="zh-CN"/>
        </w:rPr>
        <w:t>投资强度不低于</w:t>
      </w:r>
      <w:r>
        <w:rPr>
          <w:rFonts w:hint="eastAsia" w:ascii="仿宋_GB2312" w:hAnsi="仿宋_GB2312" w:eastAsia="仿宋_GB2312" w:cs="仿宋_GB2312"/>
          <w:sz w:val="32"/>
          <w:szCs w:val="32"/>
          <w:lang w:val="en-US" w:eastAsia="zh-CN"/>
        </w:rPr>
        <w:t>12500元</w:t>
      </w:r>
      <w:r>
        <w:rPr>
          <w:rFonts w:hint="eastAsia" w:ascii="仿宋_GB2312" w:hAnsi="仿宋_GB2312" w:eastAsia="仿宋_GB2312" w:cs="仿宋_GB2312"/>
          <w:sz w:val="32"/>
          <w:szCs w:val="32"/>
          <w:lang w:eastAsia="zh-CN"/>
        </w:rPr>
        <w:t>/平方米，土地产出率（营业收入）不低于</w:t>
      </w:r>
      <w:r>
        <w:rPr>
          <w:rFonts w:hint="eastAsia" w:ascii="仿宋_GB2312" w:hAnsi="仿宋_GB2312" w:eastAsia="仿宋_GB2312" w:cs="仿宋_GB2312"/>
          <w:sz w:val="32"/>
          <w:szCs w:val="32"/>
          <w:lang w:val="en-US" w:eastAsia="zh-CN"/>
        </w:rPr>
        <w:t>19500</w:t>
      </w:r>
      <w:r>
        <w:rPr>
          <w:rFonts w:hint="eastAsia" w:ascii="仿宋_GB2312" w:hAnsi="仿宋_GB2312" w:eastAsia="仿宋_GB2312" w:cs="仿宋_GB2312"/>
          <w:sz w:val="32"/>
          <w:szCs w:val="32"/>
          <w:lang w:eastAsia="zh-CN"/>
        </w:rPr>
        <w:t>元/平方米/年，税收产出不低于</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元/平方米/年。其中，土地产出率及税收产出，在项目投产后</w:t>
      </w:r>
      <w:r>
        <w:rPr>
          <w:rFonts w:hint="eastAsia" w:ascii="仿宋_GB2312" w:hAnsi="仿宋_GB2312" w:eastAsia="仿宋_GB2312" w:cs="仿宋_GB2312"/>
          <w:sz w:val="32"/>
          <w:szCs w:val="32"/>
          <w:lang w:val="en-US" w:eastAsia="zh-CN"/>
        </w:rPr>
        <w:t>3年内逐年</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lang w:val="en-US" w:eastAsia="zh-CN"/>
        </w:rPr>
        <w:t>3年内的</w:t>
      </w:r>
      <w:r>
        <w:rPr>
          <w:rFonts w:hint="eastAsia" w:ascii="仿宋_GB2312" w:hAnsi="仿宋_GB2312" w:eastAsia="仿宋_GB2312" w:cs="仿宋_GB2312"/>
          <w:sz w:val="32"/>
          <w:szCs w:val="32"/>
          <w:lang w:eastAsia="zh-CN"/>
        </w:rPr>
        <w:t>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竞得人有下列行为之一的，取消竞得人资格，</w:t>
      </w:r>
      <w:r>
        <w:rPr>
          <w:rFonts w:hint="eastAsia" w:ascii="Times New Roman" w:hAnsi="Times New Roman" w:eastAsia="仿宋_GB2312" w:cs="Times New Roman"/>
          <w:sz w:val="32"/>
          <w:szCs w:val="32"/>
          <w:lang w:val="en-US" w:eastAsia="zh-CN"/>
        </w:rPr>
        <w:t>定金不予退还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2021年9月24日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GP2021-34</w:t>
            </w:r>
            <w:bookmarkStart w:id="0" w:name="_GoBack"/>
            <w:bookmarkEnd w:id="0"/>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惠城区高新科技产业园NBXC23-01-03号地块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NBXC23-01-03</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33193.35</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45000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2.5-3.5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112500-157500（其中配套设施建筑面积≥100）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贵金属压延加工用地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C762EAF"/>
    <w:rsid w:val="0D167AC3"/>
    <w:rsid w:val="0D430223"/>
    <w:rsid w:val="0DF23899"/>
    <w:rsid w:val="0E415DBF"/>
    <w:rsid w:val="0E7A65F6"/>
    <w:rsid w:val="101D3BC2"/>
    <w:rsid w:val="10BD4DFA"/>
    <w:rsid w:val="11BA5FAE"/>
    <w:rsid w:val="129A05F9"/>
    <w:rsid w:val="137618AF"/>
    <w:rsid w:val="13D50F1B"/>
    <w:rsid w:val="14CE3875"/>
    <w:rsid w:val="161D2710"/>
    <w:rsid w:val="167673A1"/>
    <w:rsid w:val="16AA6FD1"/>
    <w:rsid w:val="16D56AAC"/>
    <w:rsid w:val="17AA0480"/>
    <w:rsid w:val="17E26192"/>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5BF74AD"/>
    <w:rsid w:val="27A65DB8"/>
    <w:rsid w:val="28774868"/>
    <w:rsid w:val="2A6B42FA"/>
    <w:rsid w:val="2A870225"/>
    <w:rsid w:val="2B5D4967"/>
    <w:rsid w:val="2B6B3734"/>
    <w:rsid w:val="2D881864"/>
    <w:rsid w:val="304C7078"/>
    <w:rsid w:val="31CE6D72"/>
    <w:rsid w:val="33861F14"/>
    <w:rsid w:val="34412DD7"/>
    <w:rsid w:val="34C96099"/>
    <w:rsid w:val="35335FA2"/>
    <w:rsid w:val="36061489"/>
    <w:rsid w:val="36142764"/>
    <w:rsid w:val="37607760"/>
    <w:rsid w:val="380440B7"/>
    <w:rsid w:val="381E07C6"/>
    <w:rsid w:val="38BD14D1"/>
    <w:rsid w:val="3B222C10"/>
    <w:rsid w:val="3C13026D"/>
    <w:rsid w:val="3DDC60B5"/>
    <w:rsid w:val="40231E47"/>
    <w:rsid w:val="40363F40"/>
    <w:rsid w:val="409256E4"/>
    <w:rsid w:val="40B33D72"/>
    <w:rsid w:val="411B39E1"/>
    <w:rsid w:val="42CE6157"/>
    <w:rsid w:val="43706132"/>
    <w:rsid w:val="447820DC"/>
    <w:rsid w:val="44966F93"/>
    <w:rsid w:val="45C047BF"/>
    <w:rsid w:val="46E835DC"/>
    <w:rsid w:val="47A409C1"/>
    <w:rsid w:val="4A1228DB"/>
    <w:rsid w:val="4A1B1ECC"/>
    <w:rsid w:val="4AE74DD0"/>
    <w:rsid w:val="4C2E14D5"/>
    <w:rsid w:val="4EC91786"/>
    <w:rsid w:val="4F861E18"/>
    <w:rsid w:val="538C505C"/>
    <w:rsid w:val="540106D5"/>
    <w:rsid w:val="546946EF"/>
    <w:rsid w:val="565101CA"/>
    <w:rsid w:val="567F481B"/>
    <w:rsid w:val="569F30D3"/>
    <w:rsid w:val="578E459E"/>
    <w:rsid w:val="57A3234F"/>
    <w:rsid w:val="57C844D5"/>
    <w:rsid w:val="596A13D8"/>
    <w:rsid w:val="5A893EB0"/>
    <w:rsid w:val="5AF873B7"/>
    <w:rsid w:val="5BD95AEB"/>
    <w:rsid w:val="5D241B5A"/>
    <w:rsid w:val="5D471E01"/>
    <w:rsid w:val="5E3B0440"/>
    <w:rsid w:val="606821F3"/>
    <w:rsid w:val="61C146DE"/>
    <w:rsid w:val="64D925C4"/>
    <w:rsid w:val="68527CA2"/>
    <w:rsid w:val="692A6240"/>
    <w:rsid w:val="6EB83079"/>
    <w:rsid w:val="6F4B3B48"/>
    <w:rsid w:val="6FF0551C"/>
    <w:rsid w:val="700A52E4"/>
    <w:rsid w:val="71535A04"/>
    <w:rsid w:val="727D44B4"/>
    <w:rsid w:val="736D1677"/>
    <w:rsid w:val="73BE7EBD"/>
    <w:rsid w:val="7451643C"/>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2021-09-23T07:52:00Z</cp:lastPrinted>
  <dcterms:modified xsi:type="dcterms:W3CDTF">2021-09-24T07:44:14Z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