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3"/>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46" name="矩形 7"/>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7" o:spid="_x0000_s1026" o:spt="1" style="position:absolute;left:0pt;margin-left:319.5pt;margin-top:11.85pt;height:35.1pt;width:48.75pt;z-index:251667456;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BwW5tgAAAAJAQAADwAAAAAAAAABACAAAAAiAAAAZHJzL2Rvd25yZXYueG1sUEsBAhQAFAAAAAgA&#10;h07iQL0Lpz7sAQAA6QMAAA4AAAAAAAAAAQAgAAAAJwEAAGRycy9lMm9Eb2MueG1sUEsFBgAAAAAG&#10;AAYAWQEAAIUFA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int="default" w:ascii="Times New Roman" w:hAnsi="Times New Roman" w:cs="Times New Roman"/>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47" name="矩形 8"/>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wrap="square" upright="1"/>
                    </wps:wsp>
                  </a:graphicData>
                </a:graphic>
              </wp:anchor>
            </w:drawing>
          </mc:Choice>
          <mc:Fallback>
            <w:pict>
              <v:rect id="矩形 8" o:spid="_x0000_s1026" o:spt="1" style="position:absolute;left:0pt;margin-left:36pt;margin-top:0pt;height:62.4pt;width:288pt;z-index:251668480;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eMpNUAAAAHAQAADwAAAAAAAAABACAAAAAiAAAAZHJzL2Rvd25yZXYueG1sUEsBAhQAFAAAAAgA&#10;h07iQF7b4B3vAQAA6gMAAA4AAAAAAAAAAQAgAAAAJAEAAGRycy9lMm9Eb2MueG1sUEsFBgAAAAAG&#10;AAYAWQEAAIUF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rPr>
        <w:t xml:space="preserve">         </w:t>
      </w:r>
    </w:p>
    <w:p>
      <w:pPr>
        <w:pStyle w:val="3"/>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3"/>
        <w:ind w:firstLine="4960" w:firstLineChars="1550"/>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3"/>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3"/>
        <w:jc w:val="center"/>
        <w:rPr>
          <w:rFonts w:hint="default" w:ascii="Times New Roman" w:hAnsi="Times New Roman" w:eastAsia="黑体" w:cs="Times New Roman"/>
          <w:sz w:val="36"/>
          <w:szCs w:val="36"/>
        </w:rPr>
      </w:pP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黑体"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第一章 总   则</w:t>
      </w:r>
    </w:p>
    <w:p>
      <w:pPr>
        <w:pStyle w:val="3"/>
        <w:jc w:val="center"/>
        <w:rPr>
          <w:rFonts w:hint="default" w:ascii="Times New Roman" w:hAnsi="Times New Roman" w:eastAsia="仿宋_GB2312" w:cs="Times New Roman"/>
        </w:rPr>
      </w:pPr>
    </w:p>
    <w:p>
      <w:pPr>
        <w:pStyle w:val="3"/>
        <w:ind w:firstLine="630"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3"/>
        <w:jc w:val="center"/>
        <w:rPr>
          <w:rFonts w:hint="default" w:ascii="Times New Roman" w:hAnsi="Times New Roman" w:eastAsia="黑体" w:cs="Times New Roman"/>
        </w:rPr>
      </w:pPr>
    </w:p>
    <w:p>
      <w:pPr>
        <w:pStyle w:val="3"/>
        <w:ind w:firstLine="506"/>
        <w:rPr>
          <w:rFonts w:hint="default" w:ascii="Times New Roman" w:hAnsi="Times New Roman" w:eastAsia="仿宋_GB2312" w:cs="Times New Roma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color w:val="auto"/>
          <w:kern w:val="2"/>
          <w:sz w:val="32"/>
          <w:szCs w:val="32"/>
          <w:highlight w:val="none"/>
          <w:u w:val="single"/>
        </w:rPr>
        <w:t>LJL</w:t>
      </w:r>
      <w:r>
        <w:rPr>
          <w:rFonts w:hint="eastAsia" w:ascii="Times New Roman" w:hAnsi="Times New Roman" w:eastAsia="仿宋_GB2312" w:cs="Times New Roman"/>
          <w:color w:val="auto"/>
          <w:kern w:val="2"/>
          <w:sz w:val="32"/>
          <w:szCs w:val="32"/>
          <w:highlight w:val="none"/>
          <w:u w:val="single"/>
          <w:lang w:val="en-US" w:eastAsia="zh-CN"/>
        </w:rPr>
        <w:t>-</w:t>
      </w:r>
      <w:r>
        <w:rPr>
          <w:rFonts w:hint="default" w:ascii="Times New Roman" w:hAnsi="Times New Roman" w:eastAsia="仿宋_GB2312" w:cs="Times New Roman"/>
          <w:color w:val="auto"/>
          <w:kern w:val="2"/>
          <w:sz w:val="32"/>
          <w:szCs w:val="32"/>
          <w:highlight w:val="none"/>
          <w:u w:val="single"/>
        </w:rPr>
        <w:t>47-28</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，宗地总面积大写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叁万柒仟壹佰柒拾壹点陆壹</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kern w:val="2"/>
          <w:sz w:val="32"/>
          <w:szCs w:val="32"/>
          <w:highlight w:val="none"/>
          <w:u w:val="single"/>
          <w:lang w:val="en-US" w:eastAsia="zh-CN"/>
        </w:rPr>
        <w:t>37171.61</w:t>
      </w:r>
      <w:r>
        <w:rPr>
          <w:rFonts w:hint="default" w:ascii="Times New Roman" w:hAnsi="Times New Roman" w:eastAsia="仿宋_GB2312" w:cs="Times New Roman"/>
        </w:rPr>
        <w:t>平方米），其中出让宗地面积为大写</w:t>
      </w:r>
      <w:r>
        <w:rPr>
          <w:rFonts w:hint="eastAsia" w:ascii="Times New Roman" w:hAnsi="Times New Roman" w:eastAsia="仿宋_GB2312" w:cs="Times New Roman"/>
          <w:u w:val="single"/>
          <w:lang w:val="en-US" w:eastAsia="zh-CN"/>
        </w:rPr>
        <w:t>叁万贰仟肆佰壹拾捌点叁玖</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kern w:val="2"/>
          <w:sz w:val="32"/>
          <w:szCs w:val="32"/>
          <w:highlight w:val="none"/>
          <w:u w:val="single"/>
          <w:lang w:val="en-US" w:eastAsia="zh-CN"/>
        </w:rPr>
        <w:t>32418.39</w:t>
      </w:r>
      <w:r>
        <w:rPr>
          <w:rFonts w:hint="default" w:ascii="Times New Roman" w:hAnsi="Times New Roman" w:eastAsia="仿宋_GB2312" w:cs="Times New Roman"/>
        </w:rPr>
        <w:t>平方米）。</w:t>
      </w:r>
    </w:p>
    <w:p>
      <w:pPr>
        <w:pStyle w:val="3"/>
        <w:ind w:left="160" w:leftChars="76" w:firstLine="483" w:firstLineChars="151"/>
        <w:rPr>
          <w:rFonts w:hint="default" w:ascii="Times New Roman" w:hAnsi="Times New Roman" w:eastAsia="仿宋_GB2312" w:cs="Times New Roman"/>
          <w:u w:val="none"/>
          <w:lang w:val="en-US" w:eastAsia="zh-CN"/>
        </w:rPr>
      </w:pPr>
      <w:r>
        <w:rPr>
          <w:rFonts w:hint="default" w:ascii="Times New Roman" w:hAnsi="Times New Roman" w:eastAsia="仿宋_GB2312" w:cs="Times New Roman"/>
        </w:rPr>
        <w:t>本合同项下的出让宗地坐落于</w:t>
      </w:r>
      <w:r>
        <w:rPr>
          <w:rFonts w:hint="default" w:ascii="Times New Roman" w:hAnsi="Times New Roman" w:eastAsia="仿宋_GB2312" w:cs="Times New Roman"/>
          <w:sz w:val="32"/>
          <w:szCs w:val="32"/>
          <w:u w:val="single"/>
          <w:lang w:val="en-US" w:eastAsia="zh-CN"/>
        </w:rPr>
        <w:t>鹿江沥南岸LJL</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lang w:val="en-US" w:eastAsia="zh-CN"/>
        </w:rPr>
        <w:t>47-28</w:t>
      </w:r>
      <w:r>
        <w:rPr>
          <w:rFonts w:hint="default" w:ascii="Times New Roman" w:hAnsi="Times New Roman" w:eastAsia="仿宋_GB2312" w:cs="Times New Roman"/>
          <w:kern w:val="2"/>
          <w:sz w:val="32"/>
          <w:szCs w:val="32"/>
          <w:u w:val="single"/>
          <w:lang w:val="en-US" w:eastAsia="zh-CN"/>
        </w:rPr>
        <w:t>地块</w:t>
      </w:r>
      <w:r>
        <w:rPr>
          <w:rFonts w:hint="eastAsia" w:ascii="Times New Roman" w:hAnsi="Times New Roman" w:eastAsia="仿宋_GB2312" w:cs="Times New Roman"/>
          <w:u w:val="none"/>
          <w:lang w:val="en-US" w:eastAsia="zh-CN"/>
        </w:rPr>
        <w:t xml:space="preserve">   </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；出让宗地的平面界址图见附件1。</w:t>
      </w:r>
    </w:p>
    <w:p>
      <w:pPr>
        <w:pStyle w:val="3"/>
        <w:rPr>
          <w:rFonts w:hint="default" w:ascii="Times New Roman" w:hAnsi="Times New Roman" w:eastAsia="仿宋_GB2312" w:cs="Times New Roman"/>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城镇住宅及商服用地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仿宋_GB2312" w:cs="Times New Roman"/>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kern w:val="2"/>
          <w:sz w:val="32"/>
          <w:szCs w:val="32"/>
          <w:u w:val="single"/>
        </w:rPr>
        <w:t>该地属政府储备地，没有法律经济纠纷，具备动工开发所必须的基本条件</w:t>
      </w:r>
      <w:r>
        <w:rPr>
          <w:rFonts w:hint="eastAsia" w:ascii="Times New Roman" w:hAnsi="Times New Roman" w:eastAsia="仿宋_GB2312" w:cs="Times New Roman"/>
          <w:kern w:val="2"/>
          <w:sz w:val="32"/>
          <w:szCs w:val="32"/>
          <w:u w:val="single"/>
          <w:lang w:eastAsia="zh-CN"/>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城镇住宅用地70年，商服用地40年</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3"/>
        <w:ind w:firstLine="643" w:firstLineChars="200"/>
        <w:jc w:val="left"/>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p>
    <w:p>
      <w:pPr>
        <w:pStyle w:val="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项的规定向出让人支付国有建设用地使用权出让价款：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日内，一次性付清国有建设用地使用权出让价款；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rPr>
      </w:pPr>
    </w:p>
    <w:p>
      <w:pPr>
        <w:pStyle w:val="3"/>
        <w:jc w:val="center"/>
        <w:rPr>
          <w:rFonts w:hint="default" w:ascii="Times New Roman" w:hAnsi="Times New Roman" w:eastAsia="黑体" w:cs="Times New Roman"/>
          <w:u w:val="single"/>
        </w:rPr>
      </w:pPr>
      <w:r>
        <w:rPr>
          <w:rFonts w:hint="default" w:ascii="Times New Roman" w:hAnsi="Times New Roman" w:eastAsia="黑体" w:cs="Times New Roman"/>
          <w:u w:val="single"/>
        </w:rPr>
        <w:t>第三章  土地开发建设与利用</w:t>
      </w:r>
    </w:p>
    <w:p>
      <w:pPr>
        <w:pStyle w:val="3"/>
        <w:jc w:val="center"/>
        <w:rPr>
          <w:rFonts w:hint="default" w:ascii="Times New Roman" w:hAnsi="Times New Roman" w:eastAsia="黑体" w:cs="Times New Roman"/>
        </w:rPr>
      </w:pP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  万元 （小写万元）。</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u w:val="single"/>
        </w:rPr>
        <w:t>详见</w:t>
      </w:r>
      <w:r>
        <w:rPr>
          <w:rFonts w:hint="default" w:ascii="Times New Roman" w:hAnsi="Times New Roman" w:eastAsia="仿宋_GB2312" w:cs="Times New Roman"/>
          <w:color w:val="auto"/>
          <w:u w:val="single"/>
          <w:lang w:eastAsia="zh-CN"/>
        </w:rPr>
        <w:t>《规划设计条件告知书》（案卷编号：PB20210078）</w:t>
      </w:r>
      <w:r>
        <w:rPr>
          <w:rFonts w:hint="default" w:ascii="Times New Roman" w:hAnsi="Times New Roman" w:eastAsia="仿宋_GB2312" w:cs="Times New Roman"/>
          <w:color w:val="auto"/>
        </w:rPr>
        <w:t>。</w:t>
      </w:r>
      <w:r>
        <w:rPr>
          <w:rFonts w:hint="default" w:ascii="Times New Roman" w:hAnsi="Times New Roman" w:eastAsia="仿宋_GB2312" w:cs="Times New Roman"/>
        </w:rPr>
        <w:t>。其中：</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eastAsia" w:ascii="Times New Roman" w:hAnsi="Times New Roman" w:eastAsia="仿宋_GB2312" w:cs="Times New Roman"/>
          <w:kern w:val="2"/>
          <w:sz w:val="32"/>
          <w:szCs w:val="32"/>
          <w:highlight w:val="none"/>
          <w:u w:val="single"/>
          <w:lang w:val="en-US" w:eastAsia="zh-CN"/>
        </w:rPr>
        <w:t xml:space="preserve"> 107799</w:t>
      </w:r>
      <w:r>
        <w:rPr>
          <w:rFonts w:hint="default" w:ascii="Times New Roman" w:hAnsi="Times New Roman" w:eastAsia="仿宋_GB2312" w:cs="Times New Roman"/>
          <w:kern w:val="2"/>
          <w:sz w:val="32"/>
          <w:szCs w:val="32"/>
          <w:highlight w:val="none"/>
          <w:u w:val="single"/>
          <w:lang w:val="en-US" w:eastAsia="zh-CN"/>
        </w:rPr>
        <w:t xml:space="preserve"> </w:t>
      </w:r>
      <w:r>
        <w:rPr>
          <w:rFonts w:hint="default" w:ascii="Times New Roman" w:hAnsi="Times New Roman" w:eastAsia="仿宋_GB2312" w:cs="Times New Roman"/>
        </w:rPr>
        <w:t>平方米；</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eastAsia" w:ascii="Times New Roman" w:hAnsi="Times New Roman" w:eastAsia="仿宋_GB2312" w:cs="Times New Roman"/>
          <w:u w:val="single"/>
          <w:lang w:val="en-US" w:eastAsia="zh-CN"/>
        </w:rPr>
        <w:t xml:space="preserve"> 2.9 </w:t>
      </w:r>
      <w:r>
        <w:rPr>
          <w:rFonts w:hint="default" w:ascii="Times New Roman" w:hAnsi="Times New Roman" w:eastAsia="仿宋_GB2312" w:cs="Times New Roman"/>
          <w:b/>
          <w:bCs/>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  ；</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22%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35%   </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600" w:lineRule="exact"/>
        <w:ind w:left="571" w:leftChars="266" w:hanging="12" w:hangingChars="4"/>
        <w:jc w:val="both"/>
        <w:textAlignment w:val="auto"/>
        <w:rPr>
          <w:rFonts w:hint="default" w:ascii="Times New Roman" w:hAnsi="Times New Roman" w:eastAsia="仿宋_GB2312" w:cs="Times New Roman"/>
          <w:color w:val="auto"/>
          <w:sz w:val="32"/>
          <w:szCs w:val="32"/>
          <w:highlight w:val="yellow"/>
          <w:u w:val="single"/>
          <w:lang w:val="en-US" w:eastAsia="zh-CN"/>
        </w:rPr>
      </w:pPr>
      <w:r>
        <w:rPr>
          <w:rFonts w:hint="default" w:ascii="Times New Roman" w:hAnsi="Times New Roman" w:eastAsia="仿宋_GB2312" w:cs="Times New Roman"/>
          <w:sz w:val="32"/>
          <w:szCs w:val="32"/>
        </w:rPr>
        <w:t>其他土地利用要求：</w:t>
      </w:r>
      <w:r>
        <w:rPr>
          <w:rFonts w:hint="eastAsia" w:ascii="Times New Roman" w:hAnsi="Times New Roman" w:eastAsia="仿宋_GB2312" w:cs="Times New Roman"/>
          <w:color w:val="auto"/>
          <w:sz w:val="32"/>
          <w:szCs w:val="32"/>
          <w:highlight w:val="none"/>
          <w:u w:val="single"/>
          <w:lang w:val="en-US" w:eastAsia="zh-CN"/>
        </w:rPr>
        <w:t>1、竞得人须配建总建筑面积不低于5390㎡的安置房并无偿移交政府，安置房套数、户型等详见安置房建设与移交协议。竞得人在竞得地块后须先与惠城区国有资产监督管理局签订安置房建设与移交协议后方可与市自然资源局签订《出让合同》；2、LJL</w:t>
      </w:r>
      <w:r>
        <w:rPr>
          <w:rFonts w:hint="eastAsia" w:eastAsia="仿宋_GB2312" w:cs="Times New Roman"/>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val="en-US" w:eastAsia="zh-CN"/>
        </w:rPr>
        <w:t>47-27地块幼儿园用地同步划拨给惠城区教育局，由取得LJL</w:t>
      </w:r>
      <w:r>
        <w:rPr>
          <w:rFonts w:hint="eastAsia" w:eastAsia="仿宋_GB2312" w:cs="Times New Roman"/>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val="en-US" w:eastAsia="zh-CN"/>
        </w:rPr>
        <w:t>47-28地块的土地使用权者按照规划要求和惠城区教育局提出的建设标准完成配套幼儿园建设并无偿移交惠城区教育局。LJL</w:t>
      </w:r>
      <w:r>
        <w:rPr>
          <w:rFonts w:hint="eastAsia" w:eastAsia="仿宋_GB2312" w:cs="Times New Roman"/>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val="en-US" w:eastAsia="zh-CN"/>
        </w:rPr>
        <w:t>47-27地块和LJL</w:t>
      </w:r>
      <w:r>
        <w:rPr>
          <w:rFonts w:hint="eastAsia" w:eastAsia="仿宋_GB2312" w:cs="Times New Roman"/>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val="en-US" w:eastAsia="zh-CN"/>
        </w:rPr>
        <w:t>47-28地块应同步规划设计、同步建设、同步验收交付使用，如LJL</w:t>
      </w:r>
      <w:r>
        <w:rPr>
          <w:rFonts w:hint="eastAsia" w:eastAsia="仿宋_GB2312" w:cs="Times New Roman"/>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val="en-US" w:eastAsia="zh-CN"/>
        </w:rPr>
        <w:t>47-28分期建设，该幼儿园应纳入首期工程；3、取得LJL</w:t>
      </w:r>
      <w:r>
        <w:rPr>
          <w:rFonts w:hint="eastAsia" w:eastAsia="仿宋_GB2312" w:cs="Times New Roman"/>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val="en-US" w:eastAsia="zh-CN"/>
        </w:rPr>
        <w:t>47-28地块的土地使用权者须按规划要求及相关规范承担规划二路和规划三路（包括雨水管、污水管、电力电缆沟和通信管群）的建设，建成后无偿移交政府相关部门；4、LJL</w:t>
      </w:r>
      <w:r>
        <w:rPr>
          <w:rFonts w:hint="eastAsia" w:eastAsia="仿宋_GB2312" w:cs="Times New Roman"/>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val="en-US" w:eastAsia="zh-CN"/>
        </w:rPr>
        <w:t>47-27、LJL</w:t>
      </w:r>
      <w:r>
        <w:rPr>
          <w:rFonts w:hint="eastAsia" w:eastAsia="仿宋_GB2312" w:cs="Times New Roman"/>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val="en-US" w:eastAsia="zh-CN"/>
        </w:rPr>
        <w:t>47-28地块涉及的现状10KV架空线须由取得LJL</w:t>
      </w:r>
      <w:r>
        <w:rPr>
          <w:rFonts w:hint="eastAsia" w:eastAsia="仿宋_GB2312" w:cs="Times New Roman"/>
          <w:color w:val="auto"/>
          <w:sz w:val="32"/>
          <w:szCs w:val="32"/>
          <w:highlight w:val="none"/>
          <w:u w:val="single"/>
          <w:lang w:val="en-US" w:eastAsia="zh-CN"/>
        </w:rPr>
        <w:t>-</w:t>
      </w:r>
      <w:r>
        <w:rPr>
          <w:rFonts w:hint="eastAsia" w:ascii="Times New Roman" w:hAnsi="Times New Roman" w:eastAsia="仿宋_GB2312" w:cs="Times New Roman"/>
          <w:color w:val="auto"/>
          <w:sz w:val="32"/>
          <w:szCs w:val="32"/>
          <w:highlight w:val="none"/>
          <w:u w:val="single"/>
          <w:lang w:val="en-US" w:eastAsia="zh-CN"/>
        </w:rPr>
        <w:t>47-28地块土地使用者按供电部门要求负责迁移。</w:t>
      </w:r>
      <w:r>
        <w:rPr>
          <w:rFonts w:hint="eastAsia" w:eastAsia="仿宋_GB2312" w:cs="Times New Roman"/>
          <w:color w:val="auto"/>
          <w:sz w:val="32"/>
          <w:szCs w:val="32"/>
          <w:highlight w:val="none"/>
          <w:u w:val="single"/>
          <w:lang w:val="en-US" w:eastAsia="zh-CN"/>
        </w:rPr>
        <w:t>5、</w:t>
      </w:r>
      <w:r>
        <w:rPr>
          <w:rFonts w:hint="eastAsia" w:ascii="Times New Roman" w:hAnsi="Times New Roman" w:eastAsia="仿宋_GB2312" w:cs="Times New Roman"/>
          <w:color w:val="auto"/>
          <w:sz w:val="32"/>
          <w:szCs w:val="32"/>
          <w:highlight w:val="none"/>
          <w:u w:val="single"/>
          <w:lang w:val="en-US" w:eastAsia="zh-CN"/>
        </w:rPr>
        <w:t>受让人</w:t>
      </w:r>
      <w:r>
        <w:rPr>
          <w:rFonts w:hint="default" w:ascii="Times New Roman" w:hAnsi="Times New Roman" w:eastAsia="仿宋_GB2312" w:cs="Times New Roman"/>
          <w:color w:val="auto"/>
          <w:sz w:val="32"/>
          <w:szCs w:val="32"/>
          <w:highlight w:val="none"/>
          <w:u w:val="single"/>
          <w:lang w:val="en-US" w:eastAsia="zh-CN"/>
        </w:rPr>
        <w:t>在用地红线内开发建设必须符合城市规划要求，必须按《规划设计条件告知书》（案卷编号：PB202100</w:t>
      </w:r>
      <w:r>
        <w:rPr>
          <w:rFonts w:hint="eastAsia" w:ascii="Times New Roman" w:hAnsi="Times New Roman" w:eastAsia="仿宋_GB2312" w:cs="Times New Roman"/>
          <w:color w:val="auto"/>
          <w:sz w:val="32"/>
          <w:szCs w:val="32"/>
          <w:highlight w:val="none"/>
          <w:u w:val="single"/>
          <w:lang w:val="en-US" w:eastAsia="zh-CN"/>
        </w:rPr>
        <w:t>55</w:t>
      </w:r>
      <w:r>
        <w:rPr>
          <w:rFonts w:hint="default" w:ascii="Times New Roman" w:hAnsi="Times New Roman" w:eastAsia="仿宋_GB2312" w:cs="Times New Roman"/>
          <w:color w:val="auto"/>
          <w:sz w:val="32"/>
          <w:szCs w:val="32"/>
          <w:highlight w:val="none"/>
          <w:u w:val="single"/>
          <w:lang w:val="en-US" w:eastAsia="zh-CN"/>
        </w:rPr>
        <w:t>）规划控制指标要求及有关规定进行规划设计</w:t>
      </w:r>
      <w:r>
        <w:rPr>
          <w:rFonts w:hint="eastAsia" w:ascii="Times New Roman" w:hAnsi="Times New Roman" w:eastAsia="仿宋_GB2312" w:cs="Times New Roman"/>
          <w:color w:val="auto"/>
          <w:sz w:val="32"/>
          <w:szCs w:val="32"/>
          <w:highlight w:val="none"/>
          <w:u w:val="single"/>
          <w:lang w:val="en-US" w:eastAsia="zh-CN"/>
        </w:rPr>
        <w:t>。</w:t>
      </w:r>
    </w:p>
    <w:p>
      <w:pPr>
        <w:spacing w:line="560" w:lineRule="exact"/>
        <w:ind w:firstLine="420" w:firstLineChars="200"/>
        <w:rPr>
          <w:rFonts w:hint="default" w:ascii="Times New Roman" w:hAnsi="Times New Roman" w:eastAsia="仿宋_GB2312" w:cs="Times New Roman"/>
          <w:kern w:val="2"/>
          <w:sz w:val="32"/>
          <w:szCs w:val="32"/>
          <w:u w:val="single"/>
          <w:lang w:val="en-US" w:eastAsia="zh-CN" w:bidi="ar-SA"/>
        </w:rPr>
      </w:pPr>
      <w:r>
        <w:rPr>
          <w:rFonts w:hint="eastAsia" w:ascii="仿宋_GB2312" w:hAnsi="仿宋_GB2312" w:eastAsia="仿宋_GB2312" w:cs="仿宋_GB2312"/>
          <w:u w:val="single"/>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kern w:val="2"/>
          <w:sz w:val="32"/>
          <w:szCs w:val="32"/>
          <w:u w:val="single"/>
          <w:lang w:val="en-US" w:eastAsia="zh-CN" w:bidi="ar-SA"/>
        </w:rPr>
        <w:t xml:space="preserve"> </w:t>
      </w:r>
    </w:p>
    <w:p>
      <w:pPr>
        <w:pStyle w:val="3"/>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3"/>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3"/>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3"/>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3"/>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3"/>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3"/>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3"/>
        <w:spacing w:line="380" w:lineRule="exact"/>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3"/>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份,受让人</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3"/>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3"/>
        <w:rPr>
          <w:rFonts w:hint="default" w:ascii="Times New Roman" w:hAnsi="Times New Roman" w:eastAsia="仿宋_GB2312" w:cs="Times New Roman"/>
        </w:rPr>
      </w:pPr>
    </w:p>
    <w:p>
      <w:pPr>
        <w:pStyle w:val="3"/>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3"/>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8" name="组合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4" name="图片 10"/>
                        <wps:cNvSpPr>
                          <a:spLocks noChangeAspect="1"/>
                        </wps:cNvSpPr>
                        <wps:spPr>
                          <a:xfrm>
                            <a:off x="1800" y="1830"/>
                            <a:ext cx="8280" cy="7800"/>
                          </a:xfrm>
                          <a:prstGeom prst="rect">
                            <a:avLst/>
                          </a:prstGeom>
                          <a:noFill/>
                          <a:ln>
                            <a:noFill/>
                          </a:ln>
                        </wps:spPr>
                        <wps:bodyPr wrap="square" upright="1"/>
                      </wps:wsp>
                      <wps:wsp>
                        <wps:cNvPr id="5" name="直线 11"/>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6" name="文本框 12"/>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7" name="直线 13"/>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9"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BrObg9UAAAAFAQAADwAAAAAAAAABACAAAAAiAAAAZHJzL2Rvd25yZXYueG1sUEsBAhQA&#10;FAAAAAgAh07iQLoCPntLAwAAWAoAAA4AAAAAAAAAAQAgAAAAJAEAAGRycy9lMm9Eb2MueG1sUEsF&#10;BgAAAAAGAAYAWQEAAOEGAAAAAA==&#10;">
                <o:lock v:ext="edit" rotation="t" aspectratio="t"/>
                <v:rect id="图片 10" o:spid="_x0000_s1026" o:spt="1" style="position:absolute;left:1800;top:1830;height:7800;width:828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t"/>
                </v:rect>
                <v:line id="直线 11" o:spid="_x0000_s1026" o:spt="20" style="position:absolute;left:8820;top:1830;flip:y;height:780;width:1;" filled="f" stroked="t" coordsize="21600,21600" o:gfxdata="UEsDBAoAAAAAAIdO4kAAAAAAAAAAAAAAAAAEAAAAZHJzL1BLAwQUAAAACACHTuJAm9Dfv7sAAADa&#10;AAAADwAAAGRycy9kb3ducmV2LnhtbEWPwW7CMBBE75X6D9ZW6q1xQGq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Dfv7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12" o:spid="_x0000_s1026" o:spt="202" type="#_x0000_t202" style="position:absolute;left:1980;top:4794;height:3593;width:900;" fillcolor="#FFFFFF" filled="t" stroked="f" coordsize="21600,21600" o:gfxdata="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96DP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13" o:spid="_x0000_s1026" o:spt="20" style="position:absolute;left:1980;top:4714;height:2835;width:1;" filled="f" stroked="t" coordsize="21600,21600" o:gfxdata="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kRuq8AAAA&#10;2g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45" name="文本框 14"/>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14" o:spid="_x0000_s1026" o:spt="202" type="#_x0000_t202" style="position:absolute;left:0pt;margin-left:324pt;margin-top:478.85pt;height:39pt;width:144pt;z-index:251666432;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OwHN2gAAAAwBAAAPAAAAAAAAAAEAIAAAACIAAABkcnMvZG93bnJldi54bWxQSwECFAAUAAAACACH&#10;TuJAB83s8rABAAA5AwAADgAAAAAAAAABACAAAAApAQAAZHJzL2Uyb0RvYy54bWxQSwUGAAAAAAYA&#10;BgBZAQAASwU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7620" b="4445"/>
                <wp:wrapNone/>
                <wp:docPr id="44" name="文本框 15"/>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15" o:spid="_x0000_s1026" o:spt="202" type="#_x0000_t202" style="position:absolute;left:0pt;margin-left:-17.25pt;margin-top:265.2pt;height:179.65pt;width:45pt;z-index:251665408;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vLJOdoAAAAKAQAADwAAAAAAAAABACAAAAAiAAAAZHJzL2Rvd25yZXYueG1sUEsB&#10;AhQAFAAAAAgAh07iQHmHDCW6AQAARwMAAA4AAAAAAAAAAQAgAAAAKQEAAGRycy9lMm9Eb2MueG1s&#10;UEsFBgAAAAAGAAYAWQEAAFUFA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0160" b="13335"/>
                <wp:wrapNone/>
                <wp:docPr id="43" name="直线 1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16" o:spid="_x0000_s1026" o:spt="20" style="position:absolute;left:0pt;margin-left:-18.85pt;margin-top:277.05pt;height:141.75pt;width:0.05pt;z-index:251664384;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JrD0/YAAAACwEAAA8AAAAAAAAAAQAgAAAA&#10;IgAAAGRycy9kb3ducmV2LnhtbFBLAQIUABQAAAAIAIdO4kDRK11j0gEAAJIDAAAOAAAAAAAAAAEA&#10;IAAAACcBAABkcnMvZTJvRG9jLnhtbFBLBQYAAAAABgAGAFkBAABrBQ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2" name="组合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9" name="图片 18"/>
                        <wps:cNvSpPr>
                          <a:spLocks noChangeAspect="1"/>
                        </wps:cNvSpPr>
                        <wps:spPr>
                          <a:xfrm>
                            <a:off x="1800" y="2142"/>
                            <a:ext cx="9000" cy="9672"/>
                          </a:xfrm>
                          <a:prstGeom prst="rect">
                            <a:avLst/>
                          </a:prstGeom>
                          <a:noFill/>
                          <a:ln>
                            <a:noFill/>
                          </a:ln>
                        </wps:spPr>
                        <wps:bodyPr wrap="square" upright="1"/>
                      </wps:wsp>
                      <wps:wsp>
                        <wps:cNvPr id="10" name="直线 1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1" name="直线 2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2" name="直线 2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3" name="直线 2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4" name="直线 2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5" name="直线 2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6" name="文本框 25"/>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7" name="文本框 26"/>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8" name="直线 2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9" name="直线 2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2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3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3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3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3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3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3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3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3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3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3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4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4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4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4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5" name="直线 4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4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4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4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4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0" name="文本框 49"/>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wrap="square" upright="1"/>
                      </wps:wsp>
                      <wps:wsp>
                        <wps:cNvPr id="41" name="文本框 50"/>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wrap="square" upright="1"/>
                      </wps:wsp>
                    </wpg:wgp>
                  </a:graphicData>
                </a:graphic>
              </wp:anchor>
            </w:drawing>
          </mc:Choice>
          <mc:Fallback>
            <w:pict>
              <v:group id="组合 17"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DeI7NbVAAAABQEAAA8AAAAAAAAAAQAgAAAAIgAAAGRycy9kb3ducmV2LnhtbFBL&#10;AQIUABQAAAAIAIdO4kBzN1Td+wUAAHdEAAAOAAAAAAAAAAEAIAAAACQBAABkcnMvZTJvRG9jLnht&#10;bFBLBQYAAAAABgAGAFkBAACRCQAAAAA=&#10;">
                <o:lock v:ext="edit" rotation="t" aspectratio="t"/>
                <v:rect id="图片 18" o:spid="_x0000_s1026" o:spt="1" style="position:absolute;left:1800;top:2142;height:9672;width:900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19" o:spid="_x0000_s1026" o:spt="20" style="position:absolute;left:2700;top:3078;height:1;width:594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20" o:spid="_x0000_s1026" o:spt="20" style="position:absolute;left:2685;top:3078;height:8424;width:15;"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21" o:spid="_x0000_s1026" o:spt="20" style="position:absolute;left:2700;top:7134;height:0;width:612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22" o:spid="_x0000_s1026" o:spt="20" style="position:absolute;left:2700;top:11502;height:0;width:648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23" o:spid="_x0000_s1026" o:spt="20" style="position:absolute;left:6300;top:3075;height:4056;width:1;"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24" o:spid="_x0000_s1026" o:spt="20" style="position:absolute;left:6300;top:7134;height:4368;width:0;"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文本框 25" o:spid="_x0000_s1026" o:spt="202" type="#_x0000_t202" style="position:absolute;left:7920;top:2687;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26" o:spid="_x0000_s1026" o:spt="202" type="#_x0000_t202" style="position:absolute;left:7920;top:6726;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27" o:spid="_x0000_s1026" o:spt="20" style="position:absolute;left:288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312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9" o:spid="_x0000_s1026" o:spt="20" style="position:absolute;left:336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30" o:spid="_x0000_s1026" o:spt="20" style="position:absolute;left:360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1" o:spid="_x0000_s1026" o:spt="20" style="position:absolute;left:384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40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43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4" o:spid="_x0000_s1026" o:spt="20" style="position:absolute;left:45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5" o:spid="_x0000_s1026" o:spt="20" style="position:absolute;left:47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6" o:spid="_x0000_s1026" o:spt="20" style="position:absolute;left:50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7" o:spid="_x0000_s1026" o:spt="20" style="position:absolute;left:52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38" o:spid="_x0000_s1026" o:spt="20" style="position:absolute;left:550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9" o:spid="_x0000_s1026" o:spt="20" style="position:absolute;left:574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0" o:spid="_x0000_s1026" o:spt="20" style="position:absolute;left:598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1" o:spid="_x0000_s1026" o:spt="20" style="position:absolute;left:622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2" o:spid="_x0000_s1026" o:spt="20" style="position:absolute;left:646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3" o:spid="_x0000_s1026" o:spt="20" style="position:absolute;left:668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4" o:spid="_x0000_s1026" o:spt="20" style="position:absolute;left:692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5" o:spid="_x0000_s1026" o:spt="20" style="position:absolute;left:716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6" o:spid="_x0000_s1026" o:spt="20" style="position:absolute;left:740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 o:spid="_x0000_s1026" o:spt="20" style="position:absolute;left:764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8" o:spid="_x0000_s1026" o:spt="20" style="position:absolute;left:2700;top:7129;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49" o:spid="_x0000_s1026" o:spt="202" type="#_x0000_t202" style="position:absolute;left:6510;top:474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rPr>
                        </w:pPr>
                        <w:r>
                          <w:t>h=   m</w:t>
                        </w:r>
                      </w:p>
                    </w:txbxContent>
                  </v:textbox>
                </v:shape>
                <v:shape id="文本框 50" o:spid="_x0000_s1026" o:spt="202" type="#_x0000_t202" style="position:absolute;left:6510;top:900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
                    <pic:cNvPicPr>
                      <a:picLocks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3"/>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9"/>
        <w:ind w:firstLine="0"/>
        <w:rPr>
          <w:rFonts w:hint="default" w:ascii="Times New Roman" w:hAnsi="Times New Roman" w:eastAsia="仿宋" w:cs="Times New Roman"/>
          <w:sz w:val="32"/>
          <w:szCs w:val="32"/>
        </w:rPr>
      </w:pPr>
    </w:p>
    <w:p/>
    <w:sectPr>
      <w:footerReference r:id="rId4" w:type="default"/>
      <w:pgSz w:w="11906" w:h="16838"/>
      <w:pgMar w:top="1440" w:right="1133" w:bottom="1440" w:left="15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w6wO+8QBAABxAwAADgAAAAAAAAABACAAAAAeAQAAZHJzL2Uyb0RvYy54bWxQ&#10;SwUGAAAAAAYABgBZAQAAVAUAAAAA&#10;">
              <v:fill on="f" focussize="0,0"/>
              <v:stroke on="f"/>
              <v:imagedata o:title=""/>
              <o:lock v:ext="edit" aspectratio="f"/>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513E4"/>
    <w:rsid w:val="5665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2021-12-28T01:13:00Z</dcterms:created>
  <dc:creator>杨惠丹</dc:creator>
  <cp:lastModifiedBy>杨惠丹</cp:lastModifiedBy>
  <dcterms:modified xsi:type="dcterms:W3CDTF">2021-12-28T01:14:26Z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