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560" w:lineRule="exact"/>
        <w:jc w:val="center"/>
        <w:rPr>
          <w:rFonts w:ascii="方正小标宋_GBK" w:hAnsi="华文中宋" w:eastAsia="方正小标宋_GBK"/>
          <w:b/>
          <w:bCs/>
          <w:spacing w:val="3"/>
          <w:kern w:val="2"/>
          <w:sz w:val="44"/>
          <w:szCs w:val="44"/>
        </w:rPr>
      </w:pPr>
      <w:r>
        <w:rPr>
          <w:rFonts w:hint="eastAsia" w:ascii="方正小标宋_GBK" w:hAnsi="华文中宋" w:eastAsia="方正小标宋_GBK"/>
          <w:b/>
          <w:bCs/>
          <w:spacing w:val="3"/>
          <w:kern w:val="2"/>
          <w:sz w:val="44"/>
          <w:szCs w:val="44"/>
        </w:rPr>
        <w:t>惠州市国有建设用地使用权</w:t>
      </w:r>
    </w:p>
    <w:p>
      <w:pPr>
        <w:pStyle w:val="5"/>
        <w:widowControl/>
        <w:spacing w:line="600" w:lineRule="exact"/>
        <w:jc w:val="center"/>
        <w:rPr>
          <w:rFonts w:ascii="方正小标宋_GBK" w:hAnsi="华文中宋" w:eastAsia="方正小标宋_GBK"/>
          <w:b/>
          <w:bCs/>
          <w:spacing w:val="3"/>
          <w:kern w:val="2"/>
          <w:sz w:val="44"/>
          <w:szCs w:val="44"/>
        </w:rPr>
      </w:pPr>
      <w:r>
        <w:rPr>
          <w:rFonts w:hint="eastAsia" w:ascii="方正小标宋_GBK" w:hAnsi="华文中宋" w:eastAsia="方正小标宋_GBK"/>
          <w:b/>
          <w:bCs/>
          <w:spacing w:val="3"/>
          <w:kern w:val="2"/>
          <w:sz w:val="44"/>
          <w:szCs w:val="44"/>
        </w:rPr>
        <w:t>网上挂牌出让须知</w:t>
      </w:r>
    </w:p>
    <w:p>
      <w:pPr>
        <w:pStyle w:val="5"/>
        <w:widowControl/>
        <w:spacing w:line="600" w:lineRule="exact"/>
        <w:jc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惠公易土市直[202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w:t>
      </w:r>
      <w:r>
        <w:rPr>
          <w:rFonts w:hint="eastAsia" w:ascii="仿宋_GB2312" w:hAnsi="仿宋_GB2312" w:eastAsia="仿宋_GB2312" w:cs="仿宋_GB2312"/>
          <w:kern w:val="2"/>
          <w:sz w:val="32"/>
          <w:szCs w:val="32"/>
          <w:lang w:val="en-US" w:eastAsia="zh-CN"/>
        </w:rPr>
        <w:t>0</w:t>
      </w:r>
      <w:bookmarkStart w:id="0" w:name="_GoBack"/>
      <w:bookmarkEnd w:id="0"/>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widowControl/>
        <w:spacing w:line="560" w:lineRule="exact"/>
        <w:ind w:firstLine="640" w:firstLineChars="200"/>
      </w:pPr>
      <w:r>
        <w:rPr>
          <w:rFonts w:hint="eastAsia" w:ascii="仿宋_GB2312" w:hAnsi="仿宋_GB2312" w:eastAsia="仿宋_GB2312" w:cs="仿宋_GB2312"/>
          <w:kern w:val="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（二）地块位置：惠州市惠城区东江新城DJXC-32-01-2A地块（地下空间）;</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（三）用地编号：DJXC-32-01-2A;</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w:t>
      </w:r>
      <w:r>
        <w:rPr>
          <w:rFonts w:ascii="仿宋_GB2312" w:hAnsi="仿宋_GB2312" w:eastAsia="仿宋_GB2312" w:cs="仿宋_GB2312"/>
          <w:sz w:val="32"/>
          <w:szCs w:val="32"/>
        </w:rPr>
        <w:t>平面界址点以《建设用地红线图》为准，宗地竖向界限以《建设用地规划设计条件（案卷编号：PB202100</w:t>
      </w:r>
      <w:r>
        <w:rPr>
          <w:rFonts w:hint="eastAsia" w:ascii="仿宋_GB2312" w:hAnsi="仿宋_GB2312" w:eastAsia="仿宋_GB2312" w:cs="仿宋_GB2312"/>
          <w:sz w:val="32"/>
          <w:szCs w:val="32"/>
          <w:lang w:val="en-US" w:eastAsia="zh-CN"/>
        </w:rPr>
        <w:t>83</w:t>
      </w:r>
      <w:r>
        <w:rPr>
          <w:rFonts w:ascii="仿宋_GB2312" w:hAnsi="仿宋_GB2312" w:eastAsia="仿宋_GB2312" w:cs="仿宋_GB2312"/>
          <w:sz w:val="32"/>
          <w:szCs w:val="32"/>
        </w:rPr>
        <w:t>）》规定为准</w:t>
      </w:r>
      <w:r>
        <w:rPr>
          <w:rFonts w:hint="eastAsia" w:ascii="仿宋_GB2312" w:hAnsi="仿宋_GB2312" w:eastAsia="仿宋_GB2312" w:cs="仿宋_GB2312"/>
          <w:sz w:val="32"/>
          <w:szCs w:val="32"/>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（五）地下室宗地使用权面积为：11323.63平方米；</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（六）计算指标用地面积为：13806平方米；</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（七）计容积率建筑面积为：≤1104平方米；</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（八）土地用途为：交通服务场站用地；</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（九）土地使用权出让年期为：交通服务场站用地50年；</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（十）适建性：地面运动场、地下自走式停车库及配套设施；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（十一）机动车停车位：地下公共停车位≥390</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 动工及竣工时间：该地块的动工时间为地块交付之日起一年内，竣工时间为动工之日起三年内（因不可抗拒因素除外）；</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（十三）竞得人在缴清地价款后一个月内办理交地手续，凭《交地确认书》、《出让合同》（正本）和地价款交款凭证等申请办理土地初始登记，领取《不动产权证书》。</w:t>
      </w:r>
    </w:p>
    <w:p>
      <w:pPr>
        <w:pStyle w:val="5"/>
        <w:widowControl/>
        <w:spacing w:line="560" w:lineRule="exact"/>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四、土地开发及使用规定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5700</w:t>
      </w:r>
      <w:r>
        <w:rPr>
          <w:rFonts w:hint="eastAsia" w:ascii="仿宋_GB2312" w:hAnsi="仿宋_GB2312" w:eastAsia="仿宋_GB2312" w:cs="仿宋_GB2312"/>
          <w:sz w:val="32"/>
          <w:szCs w:val="32"/>
        </w:rPr>
        <w:t>万元（含地价,不含地价溢价部分）。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（二）土地成交价款须以人民币支付，竞得人须在签订《出让合同》之日起一个月内缴清土地成交价款。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Times New Roman" w:hAnsi="Times New Roman" w:eastAsia="仿宋_GB2312" w:cs="Times New Roman"/>
          <w:sz w:val="32"/>
          <w:szCs w:val="32"/>
        </w:rPr>
        <w:t>竞得人在用地红线内开发建设必须符合城市规划要求，必须按《建设用地规划设计条件》（案卷编号：PB202100</w:t>
      </w:r>
      <w:r>
        <w:rPr>
          <w:rFonts w:hint="eastAsia" w:ascii="Times New Roman" w:hAnsi="Times New Roman" w:eastAsia="仿宋_GB2312" w:cs="Times New Roman"/>
          <w:sz w:val="32"/>
          <w:szCs w:val="32"/>
          <w:lang w:val="en-US" w:eastAsia="zh-CN"/>
        </w:rPr>
        <w:t>83</w:t>
      </w:r>
      <w:r>
        <w:rPr>
          <w:rFonts w:ascii="Times New Roman" w:hAnsi="Times New Roman" w:eastAsia="仿宋_GB2312" w:cs="Times New Roman"/>
          <w:sz w:val="32"/>
          <w:szCs w:val="32"/>
        </w:rPr>
        <w:t>）规划控制指标要求及有关规定进行规划设计</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Times New Roman" w:hAnsi="Times New Roman" w:eastAsia="仿宋_GB2312" w:cs="Times New Roman"/>
          <w:sz w:val="32"/>
          <w:szCs w:val="32"/>
        </w:rPr>
        <w:t>该地属政府储备地，没有法律经济纠纷，具备动工开发所必须的基本条件</w:t>
      </w:r>
      <w:r>
        <w:rPr>
          <w:rFonts w:hint="eastAsia" w:ascii="仿宋_GB2312" w:hAnsi="仿宋_GB2312" w:eastAsia="仿宋_GB2312" w:cs="仿宋_GB2312"/>
          <w:sz w:val="32"/>
          <w:szCs w:val="32"/>
        </w:rPr>
        <w:t>。</w:t>
      </w:r>
    </w:p>
    <w:p>
      <w:pPr>
        <w:pStyle w:val="5"/>
        <w:widowControl/>
        <w:spacing w:line="560" w:lineRule="exact"/>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五、竞买资格及要求</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rPr>
        <w:t>。申请人还应具备下列条件：</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2"/>
          <w:sz w:val="32"/>
          <w:szCs w:val="32"/>
          <w:lang w:val="en-US" w:eastAsia="zh-CN"/>
        </w:rPr>
        <w:t>528</w:t>
      </w:r>
      <w:r>
        <w:rPr>
          <w:rFonts w:hint="eastAsia" w:ascii="仿宋_GB2312" w:hAnsi="仿宋_GB2312" w:eastAsia="仿宋_GB2312" w:cs="仿宋_GB2312"/>
          <w:kern w:val="2"/>
          <w:sz w:val="32"/>
          <w:szCs w:val="32"/>
        </w:rPr>
        <w:t>万元，如以外币缴交竞买保证金的，须缴交美元</w:t>
      </w:r>
      <w:r>
        <w:rPr>
          <w:rFonts w:hint="eastAsia" w:ascii="仿宋_GB2312" w:hAnsi="仿宋_GB2312" w:eastAsia="仿宋_GB2312" w:cs="仿宋_GB2312"/>
          <w:kern w:val="2"/>
          <w:sz w:val="32"/>
          <w:szCs w:val="32"/>
          <w:lang w:val="en-US" w:eastAsia="zh-CN"/>
        </w:rPr>
        <w:t>85</w:t>
      </w:r>
      <w:r>
        <w:rPr>
          <w:rFonts w:hint="eastAsia" w:ascii="仿宋_GB2312" w:hAnsi="仿宋_GB2312" w:eastAsia="仿宋_GB2312" w:cs="仿宋_GB2312"/>
          <w:kern w:val="2"/>
          <w:sz w:val="32"/>
          <w:szCs w:val="32"/>
        </w:rPr>
        <w:t>万元、港币</w:t>
      </w:r>
      <w:r>
        <w:rPr>
          <w:rFonts w:hint="eastAsia" w:ascii="仿宋_GB2312" w:hAnsi="仿宋_GB2312" w:eastAsia="仿宋_GB2312" w:cs="仿宋_GB2312"/>
          <w:kern w:val="2"/>
          <w:sz w:val="32"/>
          <w:szCs w:val="32"/>
          <w:lang w:val="en-US" w:eastAsia="zh-CN"/>
        </w:rPr>
        <w:t>645</w:t>
      </w:r>
      <w:r>
        <w:rPr>
          <w:rFonts w:hint="eastAsia" w:ascii="仿宋_GB2312" w:hAnsi="仿宋_GB2312" w:eastAsia="仿宋_GB2312" w:cs="仿宋_GB2312"/>
          <w:kern w:val="2"/>
          <w:sz w:val="32"/>
          <w:szCs w:val="32"/>
        </w:rPr>
        <w:t>万元。</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（三）申请人及其控股股东存在下列违法、违规、违约行为之一的，不得参与上述地块竞买活动：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pStyle w:val="5"/>
        <w:widowControl/>
        <w:spacing w:line="560" w:lineRule="exact"/>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六、违约及处理</w:t>
      </w:r>
    </w:p>
    <w:p>
      <w:pPr>
        <w:pStyle w:val="5"/>
        <w:widowControl/>
        <w:spacing w:line="560" w:lineRule="exact"/>
        <w:ind w:firstLine="640" w:firstLineChars="200"/>
        <w:jc w:val="both"/>
        <w:rPr>
          <w:rFonts w:ascii="仿宋_GB2312" w:hAnsi="仿宋_GB2312" w:eastAsia="仿宋_GB2312" w:cs="仿宋_GB2312"/>
          <w:kern w:val="2"/>
          <w:sz w:val="32"/>
          <w:szCs w:val="32"/>
        </w:rPr>
      </w:pPr>
      <w:r>
        <w:rPr>
          <w:rFonts w:ascii="Times New Roman" w:hAnsi="Times New Roman" w:eastAsia="仿宋_GB2312"/>
          <w:sz w:val="32"/>
          <w:szCs w:val="32"/>
        </w:rPr>
        <w:t>竞得人有下列行为之一的，取消竞得人资格，竞买保证金不予退还，并由有关部门依法处理，造成损失的，竞得人还应依法承担赔偿责任</w:t>
      </w:r>
      <w:r>
        <w:rPr>
          <w:rFonts w:hint="eastAsia" w:ascii="仿宋_GB2312" w:hAnsi="仿宋_GB2312" w:eastAsia="仿宋_GB2312" w:cs="仿宋_GB2312"/>
          <w:kern w:val="2"/>
          <w:sz w:val="32"/>
          <w:szCs w:val="32"/>
        </w:rPr>
        <w:t>：</w:t>
      </w:r>
    </w:p>
    <w:p>
      <w:pPr>
        <w:pStyle w:val="5"/>
        <w:widowControl/>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（一）不符合竞买资格条件的。</w:t>
      </w:r>
    </w:p>
    <w:p>
      <w:pPr>
        <w:pStyle w:val="5"/>
        <w:widowControl/>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（二）采取行贿、恶意串通等非法手段竞得的。</w:t>
      </w:r>
    </w:p>
    <w:p>
      <w:pPr>
        <w:pStyle w:val="5"/>
        <w:widowControl/>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（三）竞得人以其他非法手段竞得的。</w:t>
      </w:r>
    </w:p>
    <w:p>
      <w:pPr>
        <w:pStyle w:val="5"/>
        <w:widowControl/>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（四）竞得人逾期或拒绝签订《成交确认书》的。</w:t>
      </w:r>
    </w:p>
    <w:p>
      <w:pPr>
        <w:pStyle w:val="5"/>
        <w:widowControl/>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（五）竞得人逾期或拒绝签订《出让合同》的。</w:t>
      </w:r>
    </w:p>
    <w:p>
      <w:pPr>
        <w:pStyle w:val="5"/>
        <w:widowControl/>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（六）不按本须知规定提供有关纸质文件材料，或提供虚假文件材料、隐瞒重要事实，引起交易纠纷的。</w:t>
      </w:r>
    </w:p>
    <w:p>
      <w:pPr>
        <w:pStyle w:val="5"/>
        <w:widowControl/>
        <w:spacing w:line="560" w:lineRule="exact"/>
        <w:ind w:firstLine="640" w:firstLineChars="200"/>
        <w:jc w:val="both"/>
      </w:pPr>
      <w:r>
        <w:rPr>
          <w:rFonts w:hint="eastAsia" w:ascii="仿宋_GB2312" w:hAnsi="仿宋_GB2312" w:eastAsia="仿宋_GB2312" w:cs="仿宋_GB2312"/>
          <w:kern w:val="2"/>
          <w:sz w:val="32"/>
          <w:szCs w:val="32"/>
        </w:rPr>
        <w:t>（七）构成违约责任的其他行为。</w:t>
      </w:r>
    </w:p>
    <w:p>
      <w:pPr>
        <w:pStyle w:val="5"/>
        <w:widowControl/>
        <w:spacing w:line="560" w:lineRule="exact"/>
      </w:pPr>
      <w:r>
        <w:rPr>
          <w:rFonts w:hint="eastAsia" w:ascii="仿宋_GB2312" w:hAnsi="仿宋_GB2312" w:eastAsia="仿宋_GB2312" w:cs="仿宋_GB2312"/>
          <w:b/>
          <w:bCs/>
          <w:kern w:val="2"/>
          <w:sz w:val="32"/>
          <w:szCs w:val="32"/>
        </w:rPr>
        <w:t>七、网上挂牌出让地块的起始价、增加幅度</w:t>
      </w:r>
    </w:p>
    <w:p>
      <w:pPr>
        <w:pStyle w:val="5"/>
        <w:widowControl/>
        <w:spacing w:line="560" w:lineRule="exact"/>
        <w:ind w:firstLine="640" w:firstLineChars="200"/>
      </w:pPr>
      <w:r>
        <w:rPr>
          <w:rFonts w:hint="eastAsia" w:ascii="仿宋_GB2312" w:hAnsi="仿宋_GB2312" w:eastAsia="仿宋_GB2312" w:cs="仿宋_GB2312"/>
          <w:kern w:val="2"/>
          <w:sz w:val="32"/>
          <w:szCs w:val="32"/>
        </w:rPr>
        <w:t>挂牌起始价为人民币</w:t>
      </w:r>
      <w:r>
        <w:rPr>
          <w:rFonts w:hint="eastAsia" w:ascii="仿宋_GB2312" w:hAnsi="仿宋_GB2312" w:eastAsia="仿宋_GB2312" w:cs="仿宋_GB2312"/>
          <w:kern w:val="2"/>
          <w:sz w:val="32"/>
          <w:szCs w:val="32"/>
          <w:u w:val="single"/>
          <w:lang w:val="en-US" w:eastAsia="zh-CN"/>
        </w:rPr>
        <w:t>壹仟柒佰陆拾万元整</w:t>
      </w:r>
      <w:r>
        <w:rPr>
          <w:rFonts w:hint="eastAsia" w:ascii="仿宋_GB2312" w:hAnsi="仿宋_GB2312" w:eastAsia="仿宋_GB2312" w:cs="仿宋_GB2312"/>
          <w:kern w:val="2"/>
          <w:sz w:val="32"/>
          <w:szCs w:val="32"/>
        </w:rPr>
        <w:t>（大写）（￥</w:t>
      </w:r>
      <w:r>
        <w:rPr>
          <w:rFonts w:hint="eastAsia" w:ascii="仿宋_GB2312" w:hAnsi="仿宋_GB2312" w:eastAsia="仿宋_GB2312" w:cs="仿宋_GB2312"/>
          <w:kern w:val="2"/>
          <w:sz w:val="32"/>
          <w:szCs w:val="32"/>
          <w:u w:val="single"/>
          <w:lang w:val="en-US" w:eastAsia="zh-CN"/>
        </w:rPr>
        <w:t>1760</w:t>
      </w:r>
      <w:r>
        <w:rPr>
          <w:rFonts w:hint="eastAsia" w:ascii="仿宋_GB2312" w:hAnsi="仿宋_GB2312" w:eastAsia="仿宋_GB2312" w:cs="仿宋_GB2312"/>
          <w:kern w:val="2"/>
          <w:sz w:val="32"/>
          <w:szCs w:val="32"/>
        </w:rPr>
        <w:t>万元）,增价幅度为人民币</w:t>
      </w:r>
      <w:r>
        <w:rPr>
          <w:rFonts w:hint="eastAsia" w:ascii="仿宋_GB2312" w:hAnsi="仿宋_GB2312" w:eastAsia="仿宋_GB2312" w:cs="仿宋_GB2312"/>
          <w:kern w:val="2"/>
          <w:sz w:val="32"/>
          <w:szCs w:val="32"/>
          <w:u w:val="single"/>
        </w:rPr>
        <w:t>伍拾万元</w:t>
      </w:r>
      <w:r>
        <w:rPr>
          <w:rFonts w:hint="eastAsia" w:ascii="仿宋_GB2312" w:hAnsi="仿宋_GB2312" w:eastAsia="仿宋_GB2312" w:cs="仿宋_GB2312"/>
          <w:kern w:val="2"/>
          <w:sz w:val="32"/>
          <w:szCs w:val="32"/>
        </w:rPr>
        <w:t>（大写）（￥</w:t>
      </w:r>
      <w:r>
        <w:rPr>
          <w:rFonts w:hint="eastAsia" w:ascii="仿宋_GB2312" w:hAnsi="仿宋_GB2312" w:eastAsia="仿宋_GB2312" w:cs="仿宋_GB2312"/>
          <w:kern w:val="2"/>
          <w:sz w:val="32"/>
          <w:szCs w:val="32"/>
          <w:u w:val="single"/>
        </w:rPr>
        <w:t>50</w:t>
      </w:r>
      <w:r>
        <w:rPr>
          <w:rFonts w:hint="eastAsia" w:ascii="仿宋_GB2312" w:hAnsi="仿宋_GB2312" w:eastAsia="仿宋_GB2312" w:cs="仿宋_GB2312"/>
          <w:kern w:val="2"/>
          <w:sz w:val="32"/>
          <w:szCs w:val="32"/>
        </w:rPr>
        <w:t>万元）。</w:t>
      </w:r>
    </w:p>
    <w:p>
      <w:pPr>
        <w:pStyle w:val="5"/>
        <w:widowControl/>
        <w:spacing w:line="560" w:lineRule="exact"/>
      </w:pPr>
      <w:r>
        <w:rPr>
          <w:rFonts w:hint="eastAsia" w:ascii="仿宋_GB2312" w:hAnsi="仿宋_GB2312" w:eastAsia="仿宋_GB2312" w:cs="仿宋_GB2312"/>
          <w:b/>
          <w:bCs/>
          <w:kern w:val="2"/>
          <w:sz w:val="32"/>
          <w:szCs w:val="32"/>
        </w:rPr>
        <w:t>八、本次网上挂牌出让活动有关时间</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网上挂牌时间为10个工作日，不包括法定节假日。具体如下：</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（一）网上挂牌起始时间：202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21</w:t>
      </w:r>
      <w:r>
        <w:rPr>
          <w:rFonts w:hint="eastAsia" w:ascii="仿宋_GB2312" w:hAnsi="仿宋_GB2312" w:eastAsia="仿宋_GB2312" w:cs="仿宋_GB2312"/>
          <w:kern w:val="2"/>
          <w:sz w:val="32"/>
          <w:szCs w:val="32"/>
        </w:rPr>
        <w:t>日9时。</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（二）网上挂牌截止时间：202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日10时。</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（三）网上挂牌交纳保证金截止时间：202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日9时。</w:t>
      </w:r>
    </w:p>
    <w:p>
      <w:pPr>
        <w:pStyle w:val="5"/>
        <w:widowControl/>
        <w:spacing w:line="560" w:lineRule="exact"/>
        <w:ind w:firstLine="640" w:firstLineChars="200"/>
      </w:pPr>
      <w:r>
        <w:rPr>
          <w:rFonts w:hint="eastAsia" w:ascii="仿宋_GB2312" w:hAnsi="仿宋_GB2312" w:eastAsia="仿宋_GB2312" w:cs="仿宋_GB2312"/>
          <w:kern w:val="2"/>
          <w:sz w:val="32"/>
          <w:szCs w:val="32"/>
        </w:rPr>
        <w:t>（四）网上挂牌报价时间：网上挂牌起止时间内。</w:t>
      </w:r>
    </w:p>
    <w:p>
      <w:pPr>
        <w:pStyle w:val="5"/>
        <w:widowControl/>
        <w:spacing w:line="560" w:lineRule="exact"/>
      </w:pPr>
      <w:r>
        <w:rPr>
          <w:rFonts w:hint="eastAsia" w:ascii="仿宋_GB2312" w:hAnsi="仿宋_GB2312" w:eastAsia="仿宋_GB2312" w:cs="仿宋_GB2312"/>
          <w:b/>
          <w:bCs/>
          <w:kern w:val="2"/>
          <w:sz w:val="32"/>
          <w:szCs w:val="32"/>
        </w:rPr>
        <w:t>九、挂牌文件获取</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申请人可在网上挂牌交易系统浏览或下载本次网上挂牌出让文件，具体包括：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1、惠州市国有建设用地使用权网上挂牌出让公告；</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2、惠州市国有建设用地使用权网上挂牌出让须知；</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4、红线图；</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5、《建设用地规划设计条件》（案卷编号：PB202100</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6、《惠州市国有建设用地使用权电子挂牌交易成交确认书》（以下简称“成交确认书”）样本；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7、《国有建设用地使用权出让合同》（以下简称“出让合同”）样本；</w:t>
      </w:r>
    </w:p>
    <w:p>
      <w:pPr>
        <w:pStyle w:val="5"/>
        <w:widowControl/>
        <w:spacing w:line="560" w:lineRule="exact"/>
        <w:ind w:firstLine="640" w:firstLineChars="200"/>
      </w:pPr>
      <w:r>
        <w:rPr>
          <w:rFonts w:hint="eastAsia" w:ascii="仿宋_GB2312" w:hAnsi="仿宋_GB2312" w:eastAsia="仿宋_GB2312" w:cs="仿宋_GB2312"/>
          <w:sz w:val="32"/>
          <w:szCs w:val="32"/>
        </w:rPr>
        <w:t>8、其他相关文件</w:t>
      </w:r>
      <w:r>
        <w:rPr>
          <w:rFonts w:hint="eastAsia" w:ascii="仿宋_GB2312" w:hAnsi="仿宋_GB2312" w:eastAsia="仿宋_GB2312" w:cs="仿宋_GB2312"/>
          <w:kern w:val="2"/>
          <w:sz w:val="32"/>
          <w:szCs w:val="32"/>
        </w:rPr>
        <w:t>。</w:t>
      </w:r>
    </w:p>
    <w:p>
      <w:pPr>
        <w:pStyle w:val="5"/>
        <w:widowControl/>
        <w:spacing w:line="560" w:lineRule="exact"/>
      </w:pPr>
      <w:r>
        <w:rPr>
          <w:rFonts w:hint="eastAsia" w:ascii="仿宋_GB2312" w:hAnsi="仿宋_GB2312" w:eastAsia="仿宋_GB2312" w:cs="仿宋_GB2312"/>
          <w:b/>
          <w:bCs/>
          <w:kern w:val="2"/>
          <w:sz w:val="32"/>
          <w:szCs w:val="32"/>
        </w:rPr>
        <w:t>十、办理数字证书</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pStyle w:val="5"/>
        <w:widowControl/>
        <w:spacing w:line="560" w:lineRule="exact"/>
      </w:pPr>
      <w:r>
        <w:rPr>
          <w:rFonts w:hint="eastAsia" w:ascii="仿宋_GB2312" w:hAnsi="仿宋_GB2312" w:eastAsia="仿宋_GB2312" w:cs="仿宋_GB2312"/>
          <w:b/>
          <w:bCs/>
          <w:kern w:val="2"/>
          <w:sz w:val="32"/>
          <w:szCs w:val="32"/>
        </w:rPr>
        <w:t>十一、答疑及现场踏勘</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申请人对网上挂牌出让文件有疑问的，可在网上挂牌活动开始前以书面或者口头方式向本中心咨询。有意竞买者可自行踏勘现场。（可在网上查阅位置图和现状图）。</w:t>
      </w:r>
    </w:p>
    <w:p>
      <w:pPr>
        <w:pStyle w:val="5"/>
        <w:widowControl/>
        <w:spacing w:line="560" w:lineRule="exact"/>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十二、竞买保证金</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（一）竞买保证金是申请人参加网上挂牌交易活动的资格条件。按规定将竞买保证金汇入指定账户，是参加网上挂牌交易活动的必经程序。</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（二）本宗地竞买保证金到账截止时间为202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日9时整，竞买保证金为人民币</w:t>
      </w:r>
      <w:r>
        <w:rPr>
          <w:rFonts w:hint="eastAsia" w:ascii="仿宋_GB2312" w:hAnsi="仿宋_GB2312" w:eastAsia="仿宋_GB2312" w:cs="仿宋_GB2312"/>
          <w:kern w:val="2"/>
          <w:sz w:val="32"/>
          <w:szCs w:val="32"/>
          <w:u w:val="single"/>
        </w:rPr>
        <w:t>叁佰肆拾伍万元整</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u w:val="single"/>
        </w:rPr>
        <w:t>345</w:t>
      </w:r>
      <w:r>
        <w:rPr>
          <w:rFonts w:hint="eastAsia" w:ascii="仿宋_GB2312" w:hAnsi="仿宋_GB2312" w:eastAsia="仿宋_GB2312" w:cs="仿宋_GB2312"/>
          <w:kern w:val="2"/>
          <w:sz w:val="32"/>
          <w:szCs w:val="32"/>
        </w:rPr>
        <w:t>万元）；如以外币缴交竞买保证金的，须缴交美元</w:t>
      </w:r>
      <w:r>
        <w:rPr>
          <w:rFonts w:hint="eastAsia" w:ascii="仿宋_GB2312" w:hAnsi="仿宋_GB2312" w:eastAsia="仿宋_GB2312" w:cs="仿宋_GB2312"/>
          <w:kern w:val="2"/>
          <w:sz w:val="32"/>
          <w:szCs w:val="32"/>
          <w:u w:val="single"/>
        </w:rPr>
        <w:t>伍拾肆万元整</w:t>
      </w:r>
      <w:r>
        <w:rPr>
          <w:rFonts w:hint="eastAsia" w:ascii="仿宋_GB2312" w:hAnsi="仿宋_GB2312" w:eastAsia="仿宋_GB2312" w:cs="仿宋_GB2312"/>
          <w:kern w:val="2"/>
          <w:sz w:val="32"/>
          <w:szCs w:val="32"/>
        </w:rPr>
        <w:t>(USD</w:t>
      </w:r>
      <w:r>
        <w:rPr>
          <w:rFonts w:hint="eastAsia" w:ascii="仿宋_GB2312" w:hAnsi="仿宋_GB2312" w:eastAsia="仿宋_GB2312" w:cs="仿宋_GB2312"/>
          <w:kern w:val="2"/>
          <w:sz w:val="32"/>
          <w:szCs w:val="32"/>
          <w:u w:val="single"/>
        </w:rPr>
        <w:t>54</w:t>
      </w:r>
      <w:r>
        <w:rPr>
          <w:rFonts w:hint="eastAsia" w:ascii="仿宋_GB2312" w:hAnsi="仿宋_GB2312" w:eastAsia="仿宋_GB2312" w:cs="仿宋_GB2312"/>
          <w:kern w:val="2"/>
          <w:sz w:val="32"/>
          <w:szCs w:val="32"/>
        </w:rPr>
        <w:t>万元）或港币</w:t>
      </w:r>
      <w:r>
        <w:rPr>
          <w:rFonts w:hint="eastAsia" w:ascii="仿宋_GB2312" w:hAnsi="仿宋_GB2312" w:eastAsia="仿宋_GB2312" w:cs="仿宋_GB2312"/>
          <w:kern w:val="2"/>
          <w:sz w:val="32"/>
          <w:szCs w:val="32"/>
          <w:u w:val="single"/>
        </w:rPr>
        <w:t>肆佰壹拾柒万元整</w:t>
      </w:r>
      <w:r>
        <w:rPr>
          <w:rFonts w:hint="eastAsia" w:ascii="仿宋_GB2312" w:hAnsi="仿宋_GB2312" w:eastAsia="仿宋_GB2312" w:cs="仿宋_GB2312"/>
          <w:kern w:val="2"/>
          <w:sz w:val="32"/>
          <w:szCs w:val="32"/>
        </w:rPr>
        <w:t>(HKD</w:t>
      </w:r>
      <w:r>
        <w:rPr>
          <w:rFonts w:hint="eastAsia" w:ascii="仿宋_GB2312" w:hAnsi="仿宋_GB2312" w:eastAsia="仿宋_GB2312" w:cs="仿宋_GB2312"/>
          <w:kern w:val="2"/>
          <w:sz w:val="32"/>
          <w:szCs w:val="32"/>
          <w:u w:val="single"/>
        </w:rPr>
        <w:t>417</w:t>
      </w:r>
      <w:r>
        <w:rPr>
          <w:rFonts w:hint="eastAsia" w:ascii="仿宋_GB2312" w:hAnsi="仿宋_GB2312" w:eastAsia="仿宋_GB2312" w:cs="仿宋_GB2312"/>
          <w:kern w:val="2"/>
          <w:sz w:val="32"/>
          <w:szCs w:val="32"/>
        </w:rPr>
        <w:t>万元）。</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（三）竞买人应当提前交纳竞买保证金以确保在到账截止时间前到账，超过到账截止时间的保证金，网上挂牌交易系统将不予受理，造成的损失由竞买人自行承担。</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（四）跨地区或跨行转账的竞买人，需预足资金的在途时间，以免影响竞买人及时取得竞买资格。</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（五）竞买保证金到账时间以网上挂牌交易系统颁发《保证金到账通知书》为准。</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（六）竞买保证金开户单位：惠州市公共资源交易中心</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竞买保证金账号：网上挂牌交易系统随机产生子账号。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开户银行：</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1、中国建设银行惠州广场支行。</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2、中国银行惠州分行。</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3、中国工商银行股份有限公司惠州富力国际中心支行 。</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4、中国农业银行惠州分行。</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5、广发银行惠州江北支行。</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6、交通银行惠州分行。</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7、惠州市农村商业银行股份有限公司惠城支行。</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8、上海浦东发展银行股份有限公司惠州分行 。</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9、中国民生银行股份有限公司惠州分行。</w:t>
      </w:r>
    </w:p>
    <w:p>
      <w:pPr>
        <w:pStyle w:val="5"/>
        <w:widowControl/>
        <w:spacing w:line="560" w:lineRule="exact"/>
        <w:ind w:firstLine="640" w:firstLineChars="200"/>
      </w:pPr>
      <w:r>
        <w:rPr>
          <w:rFonts w:hint="eastAsia" w:ascii="仿宋_GB2312" w:hAnsi="仿宋_GB2312" w:eastAsia="仿宋_GB2312" w:cs="仿宋_GB2312"/>
          <w:kern w:val="2"/>
          <w:sz w:val="32"/>
          <w:szCs w:val="32"/>
        </w:rPr>
        <w:t>10、中信银行股份有限公司惠州分行。(备注:中信银行股份有限公司惠州分行本行转账须到银行柜面办理)。</w:t>
      </w:r>
    </w:p>
    <w:p>
      <w:pPr>
        <w:pStyle w:val="5"/>
        <w:widowControl/>
        <w:spacing w:line="560" w:lineRule="exact"/>
      </w:pPr>
      <w:r>
        <w:rPr>
          <w:rFonts w:hint="eastAsia" w:ascii="仿宋_GB2312" w:hAnsi="仿宋_GB2312" w:eastAsia="仿宋_GB2312" w:cs="仿宋_GB2312"/>
          <w:b/>
          <w:bCs/>
          <w:kern w:val="2"/>
          <w:sz w:val="32"/>
          <w:szCs w:val="32"/>
        </w:rPr>
        <w:t>十三、网上报价规则</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（一）本次网上挂牌以增价方式进行报价，每次加价幅度为本须知规定增价幅度的整数倍。</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（二）竞买人的首次报价不低于起始价，此后的竞买人报价须高于报价当时的最新网上挂牌价格，并以增价幅度的整数倍加价。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（三）竞买人通过网上挂牌交易提交的报价一经报出，不得撤回。</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（四）在报价期间，竞买人可多次报价。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（五）在报价期内，竞买人必须进行一次有效报价，才能参加网上限时竞价。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（六）竞买人报价有下列情形之一的，为无效报价：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1、报价未在网上挂牌期限内收到的。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2、报价因竞买人网络故障未在网上挂牌报价期限内收到的。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3、报价不符合报价规则的。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4、报价低于网上挂牌起始价的。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5、报价不符合网上挂牌公告、须知及相关交易文件规定的其他情形。</w:t>
      </w:r>
    </w:p>
    <w:p>
      <w:pPr>
        <w:pStyle w:val="5"/>
        <w:widowControl/>
        <w:spacing w:line="560" w:lineRule="exact"/>
      </w:pPr>
      <w:r>
        <w:rPr>
          <w:rFonts w:hint="eastAsia" w:ascii="仿宋_GB2312" w:hAnsi="仿宋_GB2312" w:eastAsia="仿宋_GB2312" w:cs="仿宋_GB2312"/>
          <w:b/>
          <w:bCs/>
          <w:kern w:val="2"/>
          <w:sz w:val="32"/>
          <w:szCs w:val="32"/>
        </w:rPr>
        <w:t>十四、系统操作</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土地与矿业交易系统竞买人操作视频可在本中心网上挂牌交易系统（https://www.hzgtjy.com/）下载。</w:t>
      </w:r>
    </w:p>
    <w:p>
      <w:pPr>
        <w:pStyle w:val="5"/>
        <w:widowControl/>
        <w:spacing w:line="560" w:lineRule="exact"/>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十五、网上挂牌程序</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（一）公布网上挂牌信息</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我中心将有关宗地的位置、面积、用途、使用年期、规划要求、起始价、增价规则及增价幅度等予以公布。</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有意竞买者可登陆惠州市公共资源交易中心土地与矿业网上挂牌交易系统网站(https://www.hzgtjy.com/)查询。</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（二）申请竞买</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（三）交纳保证金</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（四）网上挂牌报价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1、网上挂牌交易从网上挂牌起始时间起开始接受报价。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2、办理好数字证书、按时足额交付竞买保证金并经网上挂牌交易系统确认的竞买人通过网上挂牌交易系统进行报价。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3、网上挂牌交易系统对符合规定的报价予以确认，并更新显示当前报价。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4、网上挂牌交易系统继续接受新的报价。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5、网上挂牌报价规则见《须知》第十三条。</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（五）网上挂牌截止</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1、网上挂牌交易系统将在网上挂牌截止时间自动确定网上挂牌截止。</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2、网上挂牌交易期限截止时，无人报价的，挂牌不成交。</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3、网上挂牌交易期限截止时，只有1个竞买人报价，且报价不低于起始价的，挂牌成交，该报价者为竞得人。</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网上限时竞价中无人报价的，以网上挂牌截止时出价最高且报价不低于起始价者为竞得人。</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经网上挂牌交易系统询问完毕后，没有竞买人表示愿意继续竞价的，以网上挂牌交易截止时报价最高且报价不低于起始价者为竞得人。</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（六）资格审查和签订《成交确认书》</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sz w:val="32"/>
          <w:szCs w:val="32"/>
        </w:rPr>
        <w:t>网上挂牌交易结束后，竞得人应当自行下载打印《竞买申请书》、《竞价结果通知书》、《竞买保证金到账通知书》并盖章</w:t>
      </w:r>
      <w:r>
        <w:rPr>
          <w:rFonts w:hint="eastAsia" w:ascii="仿宋_GB2312" w:hAnsi="仿宋_GB2312" w:eastAsia="仿宋_GB2312" w:cs="仿宋_GB2312"/>
          <w:kern w:val="2"/>
          <w:sz w:val="32"/>
          <w:szCs w:val="32"/>
        </w:rPr>
        <w:t>。</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kern w:val="2"/>
          <w:sz w:val="32"/>
          <w:szCs w:val="32"/>
        </w:rPr>
        <w:t>：</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（1）《竞买申请书》（加盖公章）。</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（2）《竞价结果通知书》（加盖公章）。</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（3）《竞买保证金到账通知书》（加盖公章）。</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（4）转账凭证复印件（加盖公章）。</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（5）申请竞买人有效的《营业执照》复印件（加盖公章）（二份）。</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（6）法定代表人身份证复印件（加盖公章）（二份）。</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（7）授权他人代理的授权委托书及代理人身份证复印件（核对原件）。</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（8）联合竞买协议（联合竞买的提供）。</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（9）竞买人及其控股股东不存在违法、违规、违约行为的承诺书。</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上述第（7）、（9）项材料须使用本中心标准样本，可在本系统的“挂牌文件”中下载。</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竞买人如需保存上述竞买报名资料应自留备份，本中心不予退还。</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联合竞买协议要约定联合各方的权利和义务。必须明确表达参与联合竞买的各方、参与竞买的代表人、联合各方的出资比例和签订《出让合同》时的受让人。</w:t>
      </w:r>
    </w:p>
    <w:p>
      <w:pPr>
        <w:pStyle w:val="5"/>
        <w:widowControl/>
        <w:spacing w:line="560" w:lineRule="exact"/>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上述文件中，申请书必须用中文书写，其他文件可以使用其它语言，但必须附中文译本，所有文件的解释以中文译本为准。</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（七）网上挂牌出让结果公示</w:t>
      </w:r>
    </w:p>
    <w:p>
      <w:pPr>
        <w:pStyle w:val="5"/>
        <w:widowControl/>
        <w:spacing w:line="560" w:lineRule="exact"/>
        <w:ind w:firstLine="640" w:firstLineChars="200"/>
      </w:pPr>
      <w:r>
        <w:rPr>
          <w:rFonts w:hint="eastAsia" w:ascii="仿宋_GB2312" w:hAnsi="仿宋_GB2312" w:eastAsia="仿宋_GB2312" w:cs="仿宋_GB2312"/>
          <w:kern w:val="2"/>
          <w:sz w:val="32"/>
          <w:szCs w:val="32"/>
        </w:rPr>
        <w:t>我中心将在本次国有建设用地使用权网上挂牌出让活动结束后10个工作日内，在中国土地市场网、惠州市公共资源交易中心网和本中心电子显示屏公布本次国有土地使用权网上挂牌出让结果。</w:t>
      </w:r>
    </w:p>
    <w:p>
      <w:pPr>
        <w:pStyle w:val="5"/>
        <w:widowControl/>
        <w:spacing w:line="560" w:lineRule="exact"/>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十六、注意事项</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（二）本次国有建设用地使用权网上挂牌出让为无底价挂牌出让，按照价高者得的原则确定竞得人。</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ascii="仿宋_GB2312" w:hAnsi="仿宋_GB2312" w:eastAsia="仿宋_GB2312" w:cs="仿宋_GB2312"/>
          <w:kern w:val="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w:t>
      </w:r>
      <w:r>
        <w:rPr>
          <w:rFonts w:hint="eastAsia" w:ascii="仿宋_GB2312" w:hAnsi="仿宋_GB2312" w:eastAsia="仿宋_GB2312" w:cs="仿宋_GB2312"/>
          <w:kern w:val="2"/>
          <w:sz w:val="32"/>
          <w:szCs w:val="32"/>
        </w:rPr>
        <w:t>补充条款</w:t>
      </w:r>
      <w:r>
        <w:rPr>
          <w:rFonts w:ascii="仿宋_GB2312" w:hAnsi="仿宋_GB2312" w:eastAsia="仿宋_GB2312" w:cs="仿宋_GB2312"/>
          <w:kern w:val="2"/>
          <w:sz w:val="32"/>
          <w:szCs w:val="32"/>
        </w:rPr>
        <w:t>；也可按约定直接与新公司签订《出让合同》。</w:t>
      </w:r>
    </w:p>
    <w:p>
      <w:pPr>
        <w:spacing w:line="560" w:lineRule="exact"/>
        <w:ind w:firstLine="627" w:firstLineChars="196"/>
        <w:rPr>
          <w:rFonts w:ascii="Times New Roman" w:hAnsi="Times New Roman" w:eastAsia="仿宋_GB2312" w:cs="Times New Roman"/>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联合申请竞买的，联合竞买人在提交竞买申请材料时，须提交一份联合竞买申请书和协议，协议主要规定联合各</w:t>
      </w:r>
      <w:r>
        <w:rPr>
          <w:rFonts w:ascii="Times New Roman" w:hAnsi="Times New Roman" w:eastAsia="仿宋_GB2312" w:cs="Times New Roman"/>
          <w:sz w:val="32"/>
          <w:szCs w:val="32"/>
        </w:rPr>
        <w:t>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w:t>
      </w:r>
      <w:r>
        <w:rPr>
          <w:rFonts w:hint="eastAsia" w:ascii="Times New Roman" w:hAnsi="Times New Roman" w:eastAsia="仿宋_GB2312" w:cs="Times New Roman"/>
          <w:sz w:val="32"/>
          <w:szCs w:val="32"/>
        </w:rPr>
        <w:t>补充条款</w:t>
      </w:r>
      <w:r>
        <w:rPr>
          <w:rFonts w:ascii="Times New Roman" w:hAnsi="Times New Roman" w:eastAsia="仿宋_GB2312" w:cs="Times New Roman"/>
          <w:sz w:val="32"/>
          <w:szCs w:val="32"/>
        </w:rPr>
        <w:t>；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5"/>
        <w:widowControl/>
        <w:spacing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（五）确定竞得人后，竞得人持《竞价结果通知书》以及参加本宗地网上挂牌交易的所须资料到惠州市公共资源交易中心土地矿业交易部申办相关成交确认手续。</w:t>
      </w:r>
    </w:p>
    <w:p>
      <w:pPr>
        <w:pStyle w:val="5"/>
        <w:widowControl/>
        <w:spacing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《竞价结果通知书》对挂牌人和竞得人具有法律效力，挂牌人改变网上挂牌结果的，或者竞得人放弃竞得宗地的，应当承担相应法律责任。</w:t>
      </w:r>
    </w:p>
    <w:p>
      <w:pPr>
        <w:pStyle w:val="5"/>
        <w:widowControl/>
        <w:spacing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（六）网上挂牌系统确定成交后，竞得人缴纳的竞买保证金按成交价的10%转作定金。如竞买保证金不足以缴纳定金，不足部分在交易系统确定成交之日起</w:t>
      </w:r>
      <w:r>
        <w:rPr>
          <w:rFonts w:hint="eastAsia" w:ascii="Times New Roman" w:hAnsi="Times New Roman" w:eastAsia="仿宋_GB2312"/>
          <w:kern w:val="2"/>
          <w:sz w:val="32"/>
          <w:szCs w:val="32"/>
          <w:lang w:val="en-US" w:eastAsia="zh-CN"/>
        </w:rPr>
        <w:t>10</w:t>
      </w:r>
      <w:r>
        <w:rPr>
          <w:rFonts w:hint="eastAsia" w:ascii="Times New Roman" w:hAnsi="Times New Roman" w:eastAsia="仿宋_GB2312"/>
          <w:kern w:val="2"/>
          <w:sz w:val="32"/>
          <w:szCs w:val="32"/>
        </w:rPr>
        <w:t>个工作日内补齐；如竞买保证金转作定金后有剩余，余额抵作土地成交价的预付款。竞得人签订《出让合同》后，定金可抵作土地成交价款，余额转作成交价款。</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以外币缴交竞买保证金的，扣除定金后余额部分返回给竞得人，待竞得人按时缴清成交价款后，再将定金退还，不计利息。</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未竞得人缴纳的竞买保证金（以人民币缴纳的竞买保证金）将于电子挂牌交易活动结束之日起5个工作日内通过网上退还的形式原路退还保证金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rPr>
        <w:t>。</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竞得人应当在《成交确认书》签订之日起</w:t>
      </w:r>
      <w:r>
        <w:rPr>
          <w:rFonts w:hint="eastAsia" w:ascii="仿宋_GB2312" w:hAnsi="仿宋_GB2312" w:eastAsia="仿宋_GB2312" w:cs="仿宋_GB2312"/>
          <w:color w:val="000000"/>
          <w:kern w:val="2"/>
          <w:sz w:val="32"/>
          <w:szCs w:val="32"/>
          <w:lang w:val="en-US" w:eastAsia="zh-CN"/>
        </w:rPr>
        <w:t>10</w:t>
      </w:r>
      <w:r>
        <w:rPr>
          <w:rFonts w:hint="eastAsia" w:ascii="仿宋_GB2312" w:hAnsi="仿宋_GB2312" w:eastAsia="仿宋_GB2312" w:cs="仿宋_GB2312"/>
          <w:color w:val="000000"/>
          <w:kern w:val="2"/>
          <w:sz w:val="32"/>
          <w:szCs w:val="32"/>
        </w:rPr>
        <w:t>个工作日内与出让人签订《出让合同》</w:t>
      </w:r>
      <w:r>
        <w:rPr>
          <w:rFonts w:hint="eastAsia" w:ascii="仿宋_GB2312" w:hAnsi="仿宋_GB2312" w:eastAsia="仿宋_GB2312" w:cs="仿宋_GB2312"/>
          <w:kern w:val="2"/>
          <w:sz w:val="32"/>
          <w:szCs w:val="32"/>
        </w:rPr>
        <w:t>。</w:t>
      </w:r>
    </w:p>
    <w:p>
      <w:pPr>
        <w:pStyle w:val="5"/>
        <w:widowControl/>
        <w:spacing w:line="560" w:lineRule="exact"/>
        <w:ind w:firstLine="640" w:firstLineChars="200"/>
        <w:rPr>
          <w:rFonts w:ascii="仿宋_GB2312" w:hAnsi="仿宋_GB2312" w:eastAsia="仿宋_GB2312" w:cs="仿宋_GB2312"/>
          <w:b/>
          <w:bCs/>
          <w:kern w:val="2"/>
          <w:sz w:val="32"/>
          <w:szCs w:val="32"/>
        </w:rPr>
      </w:pPr>
      <w:r>
        <w:rPr>
          <w:rFonts w:hint="eastAsia" w:ascii="仿宋_GB2312" w:hAnsi="仿宋_GB2312" w:eastAsia="仿宋_GB2312" w:cs="仿宋_GB2312"/>
          <w:sz w:val="32"/>
          <w:szCs w:val="32"/>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rPr>
        <w:t>。</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（八）有下列情形之一的，本中心将暂停、中止或终止网上挂牌交易活动：</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1、网上挂牌交易系统受到网络恶意入侵的。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2、因网上挂牌交易系统遭受破坏或发生电力、网络故障等不可抗力因素，导致网上挂牌交易系统不能正常运行的。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3、网上挂牌交易委托人根据有关规定要求暂停、中止或终止网上挂牌交易活动的。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4、涉及土地或矿业权纠纷，不能及时解决的。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5、司法机关要求暂停、中止或终止网上挂牌交易活动的。</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6、市自然资源管理部门或交易中心认为应当暂停、中止或终止网上挂牌交易活动的其他情形。</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（九）网上挂牌成交价即为该幅地块的总地价款，竞得人除支付成交价款外，还需支付契税、印花税等有关费用。</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（十）竞得人与出让人签订《出让合同》后，应当按出让合同约定支付网上挂牌成交价款。竞得人付清全部网上挂牌成交价款后，依法申请办理土地登记，领取《不动产权证书》。</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（十一）网上挂牌不成交的，应当按规定由委托方和本中心重新组织出让。</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（十二）本中心认为需要对网上挂牌出让须知、公告及相关交易文件作出修改、补充时，将通过原公告发布渠道公告，不作另行通知。</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（十三）本须知及公告涉及的时间期限，以惠州市公共资源交易中心土地与矿业网上挂牌交易系统服务器的时间为准。</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（十四）竞买人在本次网上挂牌交易过程中与惠州市公共资源交易中心发生任何争议，由双方协商。协商不成的可依法提交惠州市仲裁机构仲裁解决。</w:t>
      </w:r>
    </w:p>
    <w:p>
      <w:pPr>
        <w:pStyle w:val="5"/>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（十五）本中心对本《须知》有解释权。未尽事宜依照《招标拍卖挂牌出让国有土地使用权规范》办理。</w:t>
      </w:r>
    </w:p>
    <w:p>
      <w:pPr>
        <w:pStyle w:val="5"/>
        <w:widowControl/>
        <w:spacing w:line="560" w:lineRule="exact"/>
        <w:ind w:firstLine="640" w:firstLineChars="200"/>
        <w:rPr>
          <w:rFonts w:ascii="仿宋_GB2312" w:hAnsi="仿宋_GB2312" w:eastAsia="仿宋_GB2312" w:cs="仿宋_GB2312"/>
          <w:kern w:val="2"/>
          <w:sz w:val="32"/>
          <w:szCs w:val="32"/>
        </w:rPr>
      </w:pPr>
    </w:p>
    <w:p>
      <w:pPr>
        <w:pStyle w:val="5"/>
        <w:widowControl/>
        <w:spacing w:line="560" w:lineRule="exact"/>
        <w:ind w:firstLine="640" w:firstLineChars="200"/>
        <w:jc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惠州市公共资源交易中心     </w:t>
      </w:r>
    </w:p>
    <w:p>
      <w:pPr>
        <w:pStyle w:val="5"/>
        <w:widowControl/>
        <w:spacing w:line="560" w:lineRule="exact"/>
        <w:ind w:firstLine="640" w:firstLineChars="200"/>
        <w:jc w:val="center"/>
        <w:rPr>
          <w:rFonts w:eastAsia="仿宋_GB2312"/>
        </w:rPr>
      </w:pPr>
      <w:r>
        <w:rPr>
          <w:rFonts w:hint="eastAsia" w:ascii="仿宋_GB2312" w:hAnsi="仿宋_GB2312" w:eastAsia="仿宋_GB2312" w:cs="仿宋_GB2312"/>
          <w:kern w:val="2"/>
          <w:sz w:val="32"/>
          <w:szCs w:val="32"/>
        </w:rPr>
        <w:t xml:space="preserve">                         202</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31</w:t>
      </w:r>
      <w:r>
        <w:rPr>
          <w:rFonts w:hint="eastAsia" w:ascii="仿宋_GB2312" w:hAnsi="仿宋_GB2312" w:eastAsia="仿宋_GB2312" w:cs="仿宋_GB2312"/>
          <w:kern w:val="2"/>
          <w:sz w:val="32"/>
          <w:szCs w:val="32"/>
        </w:rPr>
        <w:t>日</w:t>
      </w:r>
    </w:p>
    <w:p>
      <w:pPr>
        <w:spacing w:line="560" w:lineRule="exact"/>
        <w:ind w:firstLine="420" w:firstLineChars="200"/>
      </w:pPr>
    </w:p>
    <w:sectPr>
      <w:footerReference r:id="rId3" w:type="default"/>
      <w:pgSz w:w="11906" w:h="16838"/>
      <w:pgMar w:top="1440" w:right="1485"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F973EF0"/>
    <w:rsid w:val="00342EAD"/>
    <w:rsid w:val="00524E4E"/>
    <w:rsid w:val="008045BB"/>
    <w:rsid w:val="008A1469"/>
    <w:rsid w:val="02812BB3"/>
    <w:rsid w:val="0398491D"/>
    <w:rsid w:val="03B8279E"/>
    <w:rsid w:val="04C579EB"/>
    <w:rsid w:val="07175A66"/>
    <w:rsid w:val="07DE34CF"/>
    <w:rsid w:val="08E86ED8"/>
    <w:rsid w:val="0C29337A"/>
    <w:rsid w:val="0DB10988"/>
    <w:rsid w:val="15937805"/>
    <w:rsid w:val="1F973EF0"/>
    <w:rsid w:val="31EC2995"/>
    <w:rsid w:val="33B40EC2"/>
    <w:rsid w:val="377D59C2"/>
    <w:rsid w:val="38DE4AE4"/>
    <w:rsid w:val="3E910382"/>
    <w:rsid w:val="40040C85"/>
    <w:rsid w:val="45622B90"/>
    <w:rsid w:val="45B02BB7"/>
    <w:rsid w:val="478005E7"/>
    <w:rsid w:val="49DD3017"/>
    <w:rsid w:val="4D7739DA"/>
    <w:rsid w:val="4FDF4DC1"/>
    <w:rsid w:val="51724468"/>
    <w:rsid w:val="5F213825"/>
    <w:rsid w:val="68801B1A"/>
    <w:rsid w:val="69FE57C5"/>
    <w:rsid w:val="6CC001F7"/>
    <w:rsid w:val="73A81615"/>
    <w:rsid w:val="7B973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uiPriority w:val="0"/>
    <w:rPr>
      <w:rFonts w:ascii="Consolas" w:hAnsi="Consolas" w:eastAsia="Consolas" w:cs="Consolas"/>
      <w:color w:val="C7254E"/>
      <w:sz w:val="21"/>
      <w:szCs w:val="21"/>
      <w:shd w:val="clear" w:color="auto" w:fill="F9F2F4"/>
    </w:rPr>
  </w:style>
  <w:style w:type="character" w:styleId="12">
    <w:name w:val="HTML Keyboard"/>
    <w:basedOn w:val="6"/>
    <w:qFormat/>
    <w:uiPriority w:val="0"/>
    <w:rPr>
      <w:rFonts w:hint="default" w:ascii="Consolas" w:hAnsi="Consolas" w:eastAsia="Consolas" w:cs="Consolas"/>
      <w:color w:val="FFFFFF"/>
      <w:sz w:val="21"/>
      <w:szCs w:val="21"/>
      <w:shd w:val="clear" w:color="auto"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16</Pages>
  <Words>1161</Words>
  <Characters>6619</Characters>
  <Lines>55</Lines>
  <Paragraphs>15</Paragraphs>
  <TotalTime>11</TotalTime>
  <ScaleCrop>false</ScaleCrop>
  <LinksUpToDate>false</LinksUpToDate>
  <CharactersWithSpaces>7765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叶舒</cp:lastModifiedBy>
  <cp:lastPrinted>2021-10-27T00:57:00Z</cp:lastPrinted>
  <dcterms:modified xsi:type="dcterms:W3CDTF">2021-12-31T10:24:58Z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