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Times New Roman" w:hAnsi="Times New Roman" w:eastAsia="方正小标宋简体" w:cs="Times New Roman"/>
          <w:b/>
          <w:bCs/>
          <w:sz w:val="18"/>
          <w:szCs w:val="18"/>
        </w:rPr>
      </w:pPr>
      <w:r>
        <w:rPr>
          <w:rFonts w:hint="default" w:ascii="Times New Roman" w:hAnsi="Times New Roman" w:eastAsia="方正小标宋简体" w:cs="Times New Roman"/>
          <w:b/>
          <w:bCs/>
          <w:sz w:val="48"/>
          <w:szCs w:val="48"/>
        </w:rPr>
        <w:t>国有建设用地使用权出让合同</w:t>
      </w:r>
    </w:p>
    <w:p>
      <w:pPr>
        <w:pStyle w:val="2"/>
        <w:jc w:val="center"/>
        <w:rPr>
          <w:rFonts w:hint="default" w:ascii="Times New Roman" w:hAnsi="Times New Roman" w:cs="Times New Roman"/>
          <w:b/>
          <w:bCs/>
          <w:sz w:val="18"/>
          <w:szCs w:val="18"/>
        </w:rPr>
      </w:pPr>
      <w:r>
        <w:rPr>
          <w:rFonts w:hint="default" w:ascii="Times New Roman" w:hAnsi="Times New Roman" w:eastAsia="方正小标宋简体" w:cs="Times New Roman"/>
          <w:b/>
          <w:bCs/>
          <w:sz w:val="48"/>
          <w:szCs w:val="48"/>
        </w:rPr>
        <w:t>（样本）</w:t>
      </w:r>
    </w:p>
    <w:p>
      <w:pPr>
        <w:pStyle w:val="2"/>
        <w:rPr>
          <w:rFonts w:hint="default" w:ascii="Times New Roman" w:hAnsi="Times New Roman" w:cs="Times New Roman"/>
          <w:sz w:val="48"/>
          <w:szCs w:val="48"/>
        </w:rPr>
      </w:pPr>
    </w:p>
    <w:p>
      <w:pPr>
        <w:pStyle w:val="2"/>
        <w:rPr>
          <w:rFonts w:hint="default" w:ascii="Times New Roman" w:hAnsi="Times New Roman" w:cs="Times New Roman"/>
          <w:sz w:val="48"/>
          <w:szCs w:val="48"/>
        </w:rPr>
      </w:pPr>
    </w:p>
    <w:p>
      <w:pPr>
        <w:pStyle w:val="2"/>
        <w:rPr>
          <w:rFonts w:hint="default" w:ascii="Times New Roman" w:hAnsi="Times New Roman" w:cs="Times New Roman"/>
          <w:sz w:val="48"/>
          <w:szCs w:val="48"/>
        </w:rPr>
      </w:pPr>
    </w:p>
    <w:p>
      <w:pPr>
        <w:pStyle w:val="2"/>
        <w:rPr>
          <w:rFonts w:hint="default" w:ascii="Times New Roman" w:hAnsi="Times New Roman" w:cs="Times New Roman"/>
          <w:sz w:val="48"/>
          <w:szCs w:val="48"/>
        </w:rPr>
      </w:pPr>
    </w:p>
    <w:p>
      <w:pPr>
        <w:pStyle w:val="2"/>
        <w:rPr>
          <w:rFonts w:hint="default" w:ascii="Times New Roman" w:hAnsi="Times New Roman" w:cs="Times New Roman"/>
          <w:sz w:val="48"/>
          <w:szCs w:val="48"/>
        </w:rPr>
      </w:pPr>
    </w:p>
    <w:p>
      <w:pPr>
        <w:pStyle w:val="2"/>
        <w:rPr>
          <w:rFonts w:hint="default" w:ascii="Times New Roman" w:hAnsi="Times New Roman" w:cs="Times New Roman"/>
          <w:sz w:val="48"/>
          <w:szCs w:val="48"/>
        </w:rPr>
      </w:pPr>
    </w:p>
    <w:p>
      <w:pPr>
        <w:pStyle w:val="2"/>
        <w:rPr>
          <w:rFonts w:hint="default" w:ascii="Times New Roman" w:hAnsi="Times New Roman" w:cs="Times New Roman"/>
          <w:sz w:val="48"/>
          <w:szCs w:val="48"/>
        </w:rPr>
      </w:pPr>
    </w:p>
    <w:p>
      <w:pPr>
        <w:pStyle w:val="2"/>
        <w:spacing w:line="500" w:lineRule="exact"/>
        <w:jc w:val="left"/>
        <w:rPr>
          <w:rFonts w:hint="default" w:ascii="Times New Roman" w:hAnsi="Times New Roman" w:cs="Times New Roman"/>
          <w:bCs/>
        </w:rPr>
      </w:pPr>
      <w:r>
        <w:rPr>
          <w:rFonts w:hint="default" w:ascii="Times New Roman" w:hAnsi="Times New Roman" w:cs="Times New Roman"/>
          <w:sz w:val="48"/>
          <w:szCs w:val="48"/>
        </w:rPr>
        <mc:AlternateContent>
          <mc:Choice Requires="wps">
            <w:drawing>
              <wp:anchor distT="0" distB="0" distL="114300" distR="114300" simplePos="0" relativeHeight="251667456"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2" name="矩形 2"/>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7456;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BwW5tgAAAAJ&#10;AQAADwAAAAAAAAABACAAAAAiAAAAZHJzL2Rvd25yZXYueG1sUEsBAhQAFAAAAAgAh07iQF7Druzj&#10;AQAA2gMAAA4AAAAAAAAAAQAgAAAAJwEAAGRycy9lMm9Eb2MueG1sUEsFBgAAAAAGAAYAWQEAAHwF&#10;A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hint="default" w:ascii="Times New Roman" w:hAnsi="Times New Roman" w:cs="Times New Roman"/>
          <w:sz w:val="48"/>
          <w:szCs w:val="48"/>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3" name="矩形 3"/>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8480;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94yk1QAAAAcB&#10;AAAPAAAAAAAAAAEAIAAAACIAAABkcnMvZG93bnJldi54bWxQSwECFAAUAAAACACHTuJAHgOyZOUB&#10;AADbAwAADgAAAAAAAAABACAAAAAkAQAAZHJzL2Uyb0RvYy54bWxQSwUGAAAAAAYABgBZAQAAewUA&#10;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bookmarkEnd w:id="0"/>
      <w:r>
        <w:rPr>
          <w:rFonts w:hint="default" w:ascii="Times New Roman" w:hAnsi="Times New Roman" w:cs="Times New Roman"/>
          <w:bCs/>
        </w:rPr>
        <w:t xml:space="preserve">         </w:t>
      </w:r>
    </w:p>
    <w:p>
      <w:pPr>
        <w:pStyle w:val="2"/>
        <w:spacing w:line="500" w:lineRule="exact"/>
        <w:jc w:val="left"/>
        <w:rPr>
          <w:rFonts w:hint="default" w:ascii="Times New Roman" w:hAnsi="Times New Roman" w:cs="Times New Roman"/>
          <w:b/>
          <w:bCs/>
          <w:sz w:val="36"/>
          <w:szCs w:val="36"/>
        </w:rPr>
      </w:pPr>
      <w:r>
        <w:rPr>
          <w:rFonts w:hint="default" w:ascii="Times New Roman" w:hAnsi="Times New Roman" w:cs="Times New Roman"/>
          <w:bCs/>
          <w:spacing w:val="6"/>
        </w:rPr>
        <w:t xml:space="preserve">        </w:t>
      </w:r>
    </w:p>
    <w:p>
      <w:pPr>
        <w:pStyle w:val="2"/>
        <w:ind w:firstLine="4960" w:firstLineChars="1550"/>
        <w:rPr>
          <w:rFonts w:hint="default" w:ascii="Times New Roman" w:hAnsi="Times New Roman" w:cs="Times New Roman"/>
        </w:rPr>
      </w:pPr>
    </w:p>
    <w:p>
      <w:pPr>
        <w:pStyle w:val="2"/>
        <w:ind w:firstLine="4960" w:firstLineChars="1550"/>
        <w:rPr>
          <w:rFonts w:hint="default" w:ascii="Times New Roman" w:hAnsi="Times New Roman" w:cs="Times New Roman"/>
        </w:rPr>
      </w:pPr>
    </w:p>
    <w:p>
      <w:pPr>
        <w:pStyle w:val="2"/>
        <w:ind w:firstLine="4960" w:firstLineChars="1550"/>
        <w:rPr>
          <w:rFonts w:hint="default" w:ascii="Times New Roman" w:hAnsi="Times New Roman" w:cs="Times New Roman"/>
        </w:rPr>
      </w:pPr>
    </w:p>
    <w:p>
      <w:pPr>
        <w:pStyle w:val="2"/>
        <w:wordWrap w:val="0"/>
        <w:ind w:right="640"/>
        <w:jc w:val="center"/>
        <w:rPr>
          <w:rFonts w:hint="default" w:ascii="Times New Roman" w:hAnsi="Times New Roman" w:eastAsia="宋体" w:cs="Times New Roman"/>
          <w:u w:val="single"/>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t>合同编号：</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p>
    <w:p>
      <w:pPr>
        <w:pStyle w:val="2"/>
        <w:wordWrap/>
        <w:ind w:right="640" w:firstLine="3200" w:firstLineChars="1000"/>
        <w:jc w:val="both"/>
        <w:rPr>
          <w:rFonts w:hint="default" w:ascii="Times New Roman" w:hAnsi="Times New Roman" w:eastAsia="宋体" w:cs="Times New Roman"/>
          <w:u w:val="single"/>
          <w:lang w:val="en-US" w:eastAsia="zh-CN"/>
        </w:rPr>
      </w:pPr>
      <w:r>
        <w:rPr>
          <w:rFonts w:hint="default" w:ascii="Times New Roman" w:hAnsi="Times New Roman" w:cs="Times New Roman"/>
          <w:u w:val="none"/>
          <w:lang w:eastAsia="zh-CN"/>
        </w:rPr>
        <w:t>批准用地文号：</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p>
    <w:p>
      <w:pPr>
        <w:pStyle w:val="2"/>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国有建设用地使用权出让合同</w:t>
      </w:r>
    </w:p>
    <w:p>
      <w:pPr>
        <w:pStyle w:val="2"/>
        <w:jc w:val="center"/>
        <w:rPr>
          <w:rFonts w:hint="default" w:ascii="Times New Roman" w:hAnsi="Times New Roman" w:eastAsia="黑体" w:cs="Times New Roman"/>
          <w:sz w:val="36"/>
          <w:szCs w:val="36"/>
        </w:rPr>
      </w:pP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本合同双方当事人：</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出让人：</w:t>
      </w:r>
      <w:r>
        <w:rPr>
          <w:rFonts w:hint="default" w:ascii="Times New Roman" w:hAnsi="Times New Roman" w:eastAsia="仿宋_GB2312" w:cs="Times New Roman"/>
          <w:u w:val="single"/>
        </w:rPr>
        <w:t xml:space="preserve"> 惠州市</w:t>
      </w:r>
      <w:r>
        <w:rPr>
          <w:rFonts w:hint="default" w:ascii="Times New Roman" w:hAnsi="Times New Roman" w:eastAsia="仿宋_GB2312" w:cs="Times New Roman"/>
          <w:u w:val="single"/>
          <w:lang w:eastAsia="zh-CN"/>
        </w:rPr>
        <w:t>自然</w:t>
      </w:r>
      <w:r>
        <w:rPr>
          <w:rFonts w:hint="default" w:ascii="Times New Roman" w:hAnsi="Times New Roman" w:eastAsia="仿宋_GB2312" w:cs="Times New Roman"/>
          <w:u w:val="single"/>
        </w:rPr>
        <w:t xml:space="preserve">资源局             </w:t>
      </w:r>
      <w:r>
        <w:rPr>
          <w:rFonts w:hint="default" w:ascii="Times New Roman" w:hAnsi="Times New Roman" w:eastAsia="仿宋_GB2312" w:cs="Times New Roman"/>
          <w:u w:val="single"/>
          <w:lang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惠州市三新南路7号            </w:t>
      </w:r>
      <w:r>
        <w:rPr>
          <w:rFonts w:hint="default" w:ascii="Times New Roman" w:hAnsi="Times New Roman" w:eastAsia="仿宋_GB2312" w:cs="Times New Roman"/>
          <w:u w:val="single"/>
          <w:lang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 xml:space="preserve">；                    </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账号： </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受让人：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softHyphen/>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账号：</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jc w:val="center"/>
        <w:rPr>
          <w:rFonts w:hint="default" w:ascii="Times New Roman" w:hAnsi="Times New Roman" w:eastAsia="黑体" w:cs="Times New Roman"/>
        </w:rPr>
      </w:pPr>
    </w:p>
    <w:p>
      <w:pPr>
        <w:pStyle w:val="2"/>
        <w:jc w:val="center"/>
        <w:rPr>
          <w:rFonts w:hint="default" w:ascii="Times New Roman" w:hAnsi="Times New Roman" w:eastAsia="黑体" w:cs="Times New Roman"/>
        </w:rPr>
      </w:pPr>
    </w:p>
    <w:p>
      <w:pPr>
        <w:pStyle w:val="2"/>
        <w:jc w:val="center"/>
        <w:rPr>
          <w:rFonts w:hint="default" w:ascii="Times New Roman" w:hAnsi="Times New Roman" w:eastAsia="黑体" w:cs="Times New Roman"/>
        </w:rPr>
      </w:pPr>
    </w:p>
    <w:p>
      <w:pPr>
        <w:pStyle w:val="2"/>
        <w:jc w:val="center"/>
        <w:rPr>
          <w:rFonts w:hint="default" w:ascii="Times New Roman" w:hAnsi="Times New Roman" w:eastAsia="黑体" w:cs="Times New Roman"/>
        </w:rPr>
      </w:pPr>
      <w:r>
        <w:rPr>
          <w:rFonts w:hint="default" w:ascii="Times New Roman" w:hAnsi="Times New Roman" w:eastAsia="黑体" w:cs="Times New Roman"/>
        </w:rPr>
        <w:t>第一章 总   则</w:t>
      </w:r>
    </w:p>
    <w:p>
      <w:pPr>
        <w:pStyle w:val="2"/>
        <w:jc w:val="center"/>
        <w:rPr>
          <w:rFonts w:hint="default" w:ascii="Times New Roman" w:hAnsi="Times New Roman" w:eastAsia="仿宋_GB2312" w:cs="Times New Roman"/>
        </w:rPr>
      </w:pPr>
    </w:p>
    <w:p>
      <w:pPr>
        <w:pStyle w:val="2"/>
        <w:ind w:firstLine="628" w:firstLineChars="196"/>
        <w:rPr>
          <w:rFonts w:hint="default" w:ascii="Times New Roman" w:hAnsi="Times New Roman" w:eastAsia="仿宋_GB2312" w:cs="Times New Roman"/>
        </w:rPr>
      </w:pPr>
      <w:r>
        <w:rPr>
          <w:rFonts w:hint="default" w:ascii="Times New Roman" w:hAnsi="Times New Roman" w:eastAsia="方正楷体_GBK" w:cs="Times New Roman"/>
          <w:b/>
          <w:bCs/>
        </w:rPr>
        <w:t>第一条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第二条</w:t>
      </w:r>
      <w:r>
        <w:rPr>
          <w:rFonts w:hint="default" w:ascii="Times New Roman" w:hAns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第三条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受让人对依法取得的国有建设用地，在出让期限内享有占有、使用、收益和依法处置的权利，有权利用该土地依法建造建筑物、构筑物及其附属设施。</w:t>
      </w:r>
    </w:p>
    <w:p>
      <w:pPr>
        <w:pStyle w:val="2"/>
        <w:ind w:firstLine="640" w:firstLineChars="200"/>
        <w:rPr>
          <w:rFonts w:hint="default" w:ascii="Times New Roman" w:hAnsi="Times New Roman" w:eastAsia="仿宋_GB2312" w:cs="Times New Roman"/>
        </w:rPr>
      </w:pPr>
    </w:p>
    <w:p>
      <w:pPr>
        <w:pStyle w:val="2"/>
        <w:jc w:val="center"/>
        <w:rPr>
          <w:rFonts w:hint="default" w:ascii="Times New Roman" w:hAnsi="Times New Roman" w:eastAsia="黑体" w:cs="Times New Roman"/>
        </w:rPr>
      </w:pPr>
      <w:r>
        <w:rPr>
          <w:rFonts w:hint="default" w:ascii="Times New Roman" w:hAnsi="Times New Roman" w:eastAsia="黑体" w:cs="Times New Roman"/>
        </w:rPr>
        <w:t>第二章 出让土地的交付与出让价款的缴纳</w:t>
      </w:r>
    </w:p>
    <w:p>
      <w:pPr>
        <w:pStyle w:val="2"/>
        <w:jc w:val="center"/>
        <w:rPr>
          <w:rFonts w:hint="default" w:ascii="Times New Roman" w:hAnsi="Times New Roman" w:eastAsia="黑体" w:cs="Times New Roman"/>
        </w:rPr>
      </w:pPr>
    </w:p>
    <w:p>
      <w:pPr>
        <w:pStyle w:val="2"/>
        <w:ind w:firstLine="506"/>
        <w:rPr>
          <w:rFonts w:hint="default" w:ascii="Times New Roman" w:hAnsi="Times New Roman" w:eastAsia="仿宋_GB2312" w:cs="Times New Roman"/>
        </w:rPr>
      </w:pPr>
      <w:r>
        <w:rPr>
          <w:rFonts w:hint="default" w:ascii="Times New Roman" w:hAnsi="Times New Roman" w:eastAsia="方正楷体_GBK" w:cs="Times New Roman"/>
          <w:b/>
          <w:bCs/>
        </w:rPr>
        <w:t>第四条</w:t>
      </w:r>
      <w:r>
        <w:rPr>
          <w:rFonts w:hint="default" w:ascii="Times New Roman" w:hAnsi="Times New Roman" w:eastAsia="仿宋_GB2312" w:cs="Times New Roman"/>
        </w:rPr>
        <w:t xml:space="preserve">  本合同项下出让用地编号为</w:t>
      </w:r>
      <w:r>
        <w:rPr>
          <w:rFonts w:hint="eastAsia" w:ascii="Times New Roman" w:hAnsi="Times New Roman" w:eastAsia="仿宋_GB2312" w:cs="Times New Roman"/>
          <w:u w:val="single"/>
          <w:lang w:val="en-US" w:eastAsia="zh-CN"/>
        </w:rPr>
        <w:t>01704937</w:t>
      </w:r>
      <w:r>
        <w:rPr>
          <w:rFonts w:hint="default" w:ascii="Times New Roman" w:hAnsi="Times New Roman" w:eastAsia="仿宋_GB2312" w:cs="Times New Roman"/>
        </w:rPr>
        <w:t>，宗地总面积大写</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u w:val="single"/>
          <w:lang w:eastAsia="zh-CN"/>
        </w:rPr>
        <w:t>壹仟肆佰贰拾壹点叁壹</w:t>
      </w:r>
      <w:r>
        <w:rPr>
          <w:rFonts w:hint="default" w:ascii="Times New Roman" w:hAnsi="Times New Roman" w:eastAsia="仿宋_GB2312" w:cs="Times New Roman"/>
          <w:lang w:eastAsia="zh-CN"/>
        </w:rPr>
        <w:t xml:space="preserve"> </w:t>
      </w:r>
      <w:r>
        <w:rPr>
          <w:rFonts w:hint="default" w:ascii="Times New Roman" w:hAnsi="Times New Roman" w:eastAsia="仿宋_GB2312" w:cs="Times New Roman"/>
        </w:rPr>
        <w:t>平方米（小写</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1421.31</w:t>
      </w:r>
      <w:r>
        <w:rPr>
          <w:rFonts w:hint="default" w:ascii="Times New Roman" w:hAnsi="Times New Roman" w:eastAsia="仿宋_GB2312" w:cs="Times New Roman"/>
        </w:rPr>
        <w:t>平方米），其中出让宗地面积为大写</w:t>
      </w:r>
      <w:r>
        <w:rPr>
          <w:rFonts w:hint="default" w:ascii="Times New Roman" w:hAnsi="Times New Roman" w:eastAsia="仿宋_GB2312" w:cs="Times New Roman"/>
          <w:u w:val="single"/>
          <w:lang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平方米（小写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w:t>
      </w:r>
    </w:p>
    <w:p>
      <w:pPr>
        <w:pStyle w:val="2"/>
        <w:ind w:left="182" w:leftChars="76" w:firstLine="483" w:firstLineChars="151"/>
        <w:rPr>
          <w:rFonts w:hint="default" w:ascii="Times New Roman" w:hAnsi="Times New Roman" w:eastAsia="仿宋_GB2312" w:cs="Times New Roman"/>
          <w:u w:val="single"/>
        </w:rPr>
      </w:pPr>
      <w:r>
        <w:rPr>
          <w:rFonts w:hint="default" w:ascii="Times New Roman" w:hAnsi="Times New Roman" w:eastAsia="仿宋_GB2312" w:cs="Times New Roman"/>
        </w:rPr>
        <w:t>本合同项下的出让宗地坐落于</w:t>
      </w:r>
      <w:r>
        <w:rPr>
          <w:rFonts w:hint="default" w:ascii="Times New Roman" w:hAnsi="Times New Roman" w:eastAsia="仿宋_GB2312" w:cs="Times New Roman"/>
          <w:u w:val="single"/>
        </w:rPr>
        <w:t xml:space="preserve">  惠州市</w:t>
      </w:r>
      <w:r>
        <w:rPr>
          <w:rFonts w:ascii="Times New Roman" w:hAnsi="Times New Roman" w:eastAsia="仿宋_GB2312"/>
          <w:kern w:val="2"/>
          <w:sz w:val="32"/>
          <w:szCs w:val="32"/>
          <w:u w:val="single"/>
        </w:rPr>
        <w:t>水口西区JD102-05</w:t>
      </w:r>
      <w:r>
        <w:rPr>
          <w:rFonts w:hint="eastAsia" w:ascii="Times New Roman" w:hAnsi="Times New Roman" w:eastAsia="仿宋_GB2312"/>
          <w:kern w:val="2"/>
          <w:sz w:val="32"/>
          <w:szCs w:val="32"/>
          <w:u w:val="single"/>
          <w:lang w:eastAsia="zh-CN"/>
        </w:rPr>
        <w:t>地块</w:t>
      </w:r>
      <w:r>
        <w:rPr>
          <w:rFonts w:hint="default" w:ascii="Times New Roman" w:hAnsi="Times New Roman" w:eastAsia="仿宋_GB2312" w:cs="Times New Roman"/>
          <w:u w:val="single"/>
        </w:rPr>
        <w:t xml:space="preserve"> 。</w:t>
      </w:r>
    </w:p>
    <w:p>
      <w:pPr>
        <w:pStyle w:val="2"/>
        <w:ind w:firstLine="645"/>
        <w:rPr>
          <w:rFonts w:hint="default" w:ascii="Times New Roman" w:hAnsi="Times New Roman" w:eastAsia="仿宋_GB2312" w:cs="Times New Roman"/>
          <w:u w:val="single"/>
        </w:rPr>
      </w:pPr>
      <w:r>
        <w:rPr>
          <w:rFonts w:hint="default" w:ascii="Times New Roman" w:hAnsi="Times New Roman" w:eastAsia="仿宋_GB2312" w:cs="Times New Roman"/>
        </w:rPr>
        <w:t>本合同项下出让宗地的平面界址为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p>
    <w:p>
      <w:pPr>
        <w:pStyle w:val="2"/>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；出让宗地的平面界址图见附件1。</w:t>
      </w:r>
    </w:p>
    <w:p>
      <w:pPr>
        <w:pStyle w:val="2"/>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本合同项下出让宗地的竖向界限以</w:t>
      </w:r>
      <w:r>
        <w:rPr>
          <w:rFonts w:hint="default" w:ascii="Times New Roman" w:hAnsi="Times New Roman" w:eastAsia="仿宋_GB2312" w:cs="Times New Roman"/>
          <w:u w:val="single"/>
        </w:rPr>
        <w:t xml:space="preserve">  /  </w:t>
      </w:r>
    </w:p>
    <w:p>
      <w:pPr>
        <w:pStyle w:val="2"/>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为上界限，以</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为下界限，高差为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米。出让宗地竖向界限见附件2。</w:t>
      </w:r>
    </w:p>
    <w:p>
      <w:pPr>
        <w:pStyle w:val="2"/>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出让宗地空间范围是以上述界址点所构成的垂直面和上、下界限高程平面封闭形成的空间范围。</w:t>
      </w:r>
    </w:p>
    <w:p>
      <w:pPr>
        <w:pStyle w:val="2"/>
        <w:tabs>
          <w:tab w:val="left" w:pos="1260"/>
        </w:tabs>
        <w:ind w:firstLine="640" w:firstLineChars="200"/>
        <w:rPr>
          <w:rFonts w:hint="default" w:ascii="Times New Roman" w:hAnsi="Times New Roman" w:eastAsia="仿宋_GB2312" w:cs="Times New Roman"/>
          <w:u w:val="single"/>
        </w:rPr>
      </w:pPr>
      <w:r>
        <w:rPr>
          <w:rFonts w:hint="default" w:ascii="Times New Roman" w:hAnsi="Times New Roman" w:eastAsia="方正楷体_GBK" w:cs="Times New Roman"/>
          <w:b/>
          <w:bCs/>
        </w:rPr>
        <w:t>第五条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本合同项下出让宗地的用途为 </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eastAsia="zh-CN"/>
        </w:rPr>
        <w:t>城镇</w:t>
      </w:r>
      <w:r>
        <w:rPr>
          <w:rFonts w:hint="default" w:ascii="Times New Roman" w:hAnsi="Times New Roman" w:eastAsia="仿宋_GB2312" w:cs="Times New Roman"/>
          <w:u w:val="single"/>
        </w:rPr>
        <w:t>住宅及商服用地</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第六条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出让人同意在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 xml:space="preserve"> 月</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 xml:space="preserve"> 日前将出让宗地交付给受让人，出让人同意在交付土地时该宗地应达到本条第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项规定的土地条件：</w:t>
      </w:r>
    </w:p>
    <w:p>
      <w:pPr>
        <w:pStyle w:val="2"/>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（一）场地平整达到</w:t>
      </w:r>
      <w:r>
        <w:rPr>
          <w:rFonts w:hint="default" w:ascii="Times New Roman" w:hAnsi="Times New Roman" w:eastAsia="仿宋_GB2312" w:cs="Times New Roman"/>
          <w:u w:val="single"/>
        </w:rPr>
        <w:t xml:space="preserve">             /             </w:t>
      </w:r>
    </w:p>
    <w:p>
      <w:pPr>
        <w:pStyle w:val="2"/>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周围基础设施达到</w:t>
      </w:r>
      <w:r>
        <w:rPr>
          <w:rFonts w:hint="default" w:ascii="Times New Roman" w:hAnsi="Times New Roman" w:eastAsia="仿宋_GB2312" w:cs="Times New Roman"/>
          <w:u w:val="single"/>
        </w:rPr>
        <w:t xml:space="preserve">              /                </w:t>
      </w:r>
    </w:p>
    <w:p>
      <w:pPr>
        <w:pStyle w:val="2"/>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 xml:space="preserve">（二）现状土地条件 </w:t>
      </w:r>
      <w:r>
        <w:rPr>
          <w:rFonts w:hint="default" w:ascii="Times New Roman" w:hAnsi="Times New Roman" w:eastAsia="仿宋_GB2312" w:cs="Times New Roman"/>
          <w:u w:val="single"/>
        </w:rPr>
        <w:t xml:space="preserve">     该地权利清晰，安置补偿落实到位，没有法律经济纠纷，基本具备动工的条件。 </w:t>
      </w: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本合同项下的国有建设用地使用权出让年期为</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eastAsia="zh-CN"/>
        </w:rPr>
        <w:t>城镇</w:t>
      </w:r>
      <w:r>
        <w:rPr>
          <w:rFonts w:hint="default" w:ascii="Times New Roman" w:hAnsi="Times New Roman" w:eastAsia="仿宋_GB2312" w:cs="Times New Roman"/>
          <w:u w:val="single"/>
        </w:rPr>
        <w:t>住宅用地70年，商服用地40年</w:t>
      </w:r>
      <w:r>
        <w:rPr>
          <w:rFonts w:hint="default" w:ascii="Times New Roman" w:hAnsi="Times New Roman" w:eastAsia="仿宋_GB2312" w:cs="Times New Roman"/>
        </w:rPr>
        <w:t>，按本合同第六条约定的交付土地之日起算；原划拨（承租）国有建设用地使用权补办出让手续的，出让年期自合同签订之日起算。</w:t>
      </w: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第八条</w:t>
      </w:r>
      <w:r>
        <w:rPr>
          <w:rFonts w:hint="default" w:ascii="Times New Roman" w:hAnsi="Times New Roman" w:eastAsia="仿宋_GB2312" w:cs="Times New Roman"/>
        </w:rPr>
        <w:t xml:space="preserve">  本合同项下宗地的国有建设用地使用权出让价款为人民币大写</w:t>
      </w:r>
      <w:r>
        <w:rPr>
          <w:rFonts w:hint="default" w:ascii="Times New Roman" w:hAnsi="Times New Roman" w:eastAsia="仿宋_GB2312" w:cs="Times New Roman"/>
          <w:u w:val="single"/>
        </w:rPr>
        <w:t xml:space="preserve">  </w:t>
      </w:r>
      <w:r>
        <w:rPr>
          <w:rFonts w:hint="default" w:ascii="Times New Roman" w:hAnsi="Times New Roman" w:cs="Times New Roman"/>
          <w:u w:val="single"/>
        </w:rPr>
        <w:t xml:space="preserve">     /     </w:t>
      </w:r>
      <w:r>
        <w:rPr>
          <w:rFonts w:hint="default" w:ascii="Times New Roman" w:hAnsi="Times New Roman" w:eastAsia="仿宋_GB2312" w:cs="Times New Roman"/>
        </w:rPr>
        <w:t>元 （小写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w:t>
      </w:r>
    </w:p>
    <w:p>
      <w:pPr>
        <w:pStyle w:val="2"/>
        <w:ind w:firstLine="640" w:firstLineChars="200"/>
        <w:jc w:val="left"/>
        <w:rPr>
          <w:rFonts w:hint="default" w:ascii="Times New Roman" w:hAnsi="Times New Roman" w:eastAsia="仿宋_GB2312" w:cs="Times New Roman"/>
          <w:u w:val="single"/>
        </w:rPr>
      </w:pPr>
      <w:r>
        <w:rPr>
          <w:rFonts w:hint="default" w:ascii="Times New Roman" w:hAnsi="Times New Roman" w:eastAsia="方正楷体_GBK" w:cs="Times New Roman"/>
          <w:b/>
          <w:bCs/>
        </w:rPr>
        <w:t>第九条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本合同项下宗地的定金为人民币大写</w:t>
      </w:r>
      <w:r>
        <w:rPr>
          <w:rFonts w:hint="default" w:ascii="Times New Roman" w:hAnsi="Times New Roman" w:cs="Times New Roman"/>
          <w:u w:val="single"/>
        </w:rPr>
        <w:t xml:space="preserve">     /   </w:t>
      </w:r>
    </w:p>
    <w:p>
      <w:pPr>
        <w:pStyle w:val="2"/>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元），定金抵作土地出让价款。</w:t>
      </w: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第十条</w:t>
      </w:r>
      <w:r>
        <w:rPr>
          <w:rFonts w:hint="default" w:ascii="Times New Roman" w:hAnsi="Times New Roman" w:eastAsia="仿宋_GB2312" w:cs="Times New Roman"/>
        </w:rPr>
        <w:t xml:space="preserve">  受让人同意按照本条第一款第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项的规定向出让人支付国有建设用地使用权出让价款：</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（一）本合同签订之日起</w:t>
      </w:r>
      <w:r>
        <w:rPr>
          <w:rFonts w:hint="default" w:ascii="Times New Roman" w:hAnsi="Times New Roman" w:eastAsia="仿宋_GB2312" w:cs="Times New Roman"/>
          <w:u w:val="single"/>
        </w:rPr>
        <w:t>30</w:t>
      </w:r>
      <w:r>
        <w:rPr>
          <w:rFonts w:hint="default" w:ascii="Times New Roman" w:hAnsi="Times New Roman" w:eastAsia="仿宋_GB2312" w:cs="Times New Roman"/>
        </w:rPr>
        <w:t>日内，一次性付清国有建设用地使用权出让价款；</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（二）按以下时间和金额分</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期向出让人支付国有建设用地使用权出让价款。</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第十一条</w:t>
      </w:r>
      <w:r>
        <w:rPr>
          <w:rFonts w:hint="default" w:ascii="Times New Roman" w:hAns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2"/>
        <w:ind w:firstLine="640" w:firstLineChars="200"/>
        <w:rPr>
          <w:rFonts w:hint="default" w:ascii="Times New Roman" w:hAnsi="Times New Roman" w:eastAsia="仿宋_GB2312" w:cs="Times New Roman"/>
          <w:color w:val="000000"/>
        </w:rPr>
      </w:pPr>
    </w:p>
    <w:p>
      <w:pPr>
        <w:pStyle w:val="2"/>
        <w:jc w:val="center"/>
        <w:rPr>
          <w:rFonts w:hint="default" w:ascii="Times New Roman" w:hAnsi="Times New Roman" w:eastAsia="黑体" w:cs="Times New Roman"/>
        </w:rPr>
      </w:pPr>
      <w:r>
        <w:rPr>
          <w:rFonts w:hint="default" w:ascii="Times New Roman" w:hAnsi="Times New Roman" w:eastAsia="黑体" w:cs="Times New Roman"/>
        </w:rPr>
        <w:t>第三章  土地开发建设与利用</w:t>
      </w:r>
    </w:p>
    <w:p>
      <w:pPr>
        <w:pStyle w:val="2"/>
        <w:jc w:val="center"/>
        <w:rPr>
          <w:rFonts w:hint="default" w:ascii="Times New Roman" w:hAnsi="Times New Roman" w:eastAsia="黑体" w:cs="Times New Roman"/>
        </w:rPr>
      </w:pP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第十二条</w:t>
      </w:r>
      <w:r>
        <w:rPr>
          <w:rFonts w:hint="default" w:ascii="Times New Roman" w:hAnsi="Times New Roman" w:eastAsia="仿宋_GB2312" w:cs="Times New Roman"/>
        </w:rPr>
        <w:t xml:space="preserve"> </w:t>
      </w:r>
      <w:r>
        <w:rPr>
          <w:rFonts w:hint="default" w:ascii="Times New Roman" w:hAnsi="Times New Roman" w:eastAsia="仿宋_GB2312" w:cs="Times New Roman"/>
          <w:color w:val="FF0000"/>
        </w:rPr>
        <w:t xml:space="preserve"> </w:t>
      </w:r>
      <w:r>
        <w:rPr>
          <w:rFonts w:hint="default" w:ascii="Times New Roman" w:hAnsi="Times New Roman" w:eastAsia="仿宋_GB2312" w:cs="Times New Roman"/>
        </w:rPr>
        <w:t>受让人同意本合同项下宗地开发投资强度按本条第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项规定执行：</w:t>
      </w:r>
    </w:p>
    <w:p>
      <w:pPr>
        <w:pStyle w:val="2"/>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u w:val="single"/>
        </w:rPr>
        <w:t xml:space="preserve">           /           </w:t>
      </w:r>
      <w:r>
        <w:rPr>
          <w:rFonts w:hint="default" w:ascii="Times New Roman" w:hAnsi="Times New Roman" w:eastAsia="仿宋_GB2312" w:cs="Times New Roman"/>
        </w:rPr>
        <w:t>万元（小写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万元），投资强度不低于每平方米人民币大写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元）。本合同项下宗地建设项目的固定资产总投资包括建筑物、构筑物及其附属设施、设备投资和出让价款等。</w:t>
      </w:r>
    </w:p>
    <w:p>
      <w:pPr>
        <w:pStyle w:val="2"/>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（二）本合同项下宗地用于非工业项目建设，受让人承诺本合同项下宗地的开发投资总额不低于人民币大写</w:t>
      </w:r>
      <w:r>
        <w:rPr>
          <w:rFonts w:hint="eastAsia" w:ascii="Times New Roman" w:hAnsi="Times New Roman" w:eastAsia="仿宋_GB2312" w:cs="Times New Roman"/>
          <w:u w:val="single"/>
          <w:lang w:val="en-US" w:eastAsia="zh-CN"/>
        </w:rPr>
        <w:t xml:space="preserve">   /  </w:t>
      </w:r>
      <w:r>
        <w:rPr>
          <w:rFonts w:hint="default" w:ascii="Times New Roman" w:hAnsi="Times New Roman" w:eastAsia="仿宋_GB2312" w:cs="Times New Roman"/>
        </w:rPr>
        <w:t>万元 （小写</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lang w:val="en-US" w:eastAsia="zh-CN"/>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万元）。</w:t>
      </w:r>
    </w:p>
    <w:p>
      <w:pPr>
        <w:spacing w:line="560" w:lineRule="exact"/>
        <w:ind w:firstLine="640" w:firstLineChars="200"/>
        <w:jc w:val="both"/>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方正楷体_GBK" w:cs="Times New Roman"/>
          <w:b/>
          <w:bCs/>
          <w:kern w:val="0"/>
          <w:sz w:val="32"/>
          <w:szCs w:val="32"/>
          <w:lang w:val="en-US" w:eastAsia="zh-CN" w:bidi="ar-SA"/>
        </w:rPr>
        <w:t>第十三条</w:t>
      </w:r>
      <w:r>
        <w:rPr>
          <w:rFonts w:hint="default" w:ascii="Times New Roman" w:hAnsi="Times New Roman" w:eastAsia="仿宋_GB2312" w:cs="Times New Roman"/>
          <w:kern w:val="0"/>
          <w:sz w:val="32"/>
          <w:szCs w:val="32"/>
          <w:lang w:val="en-US" w:eastAsia="zh-CN" w:bidi="ar-SA"/>
        </w:rPr>
        <w:t xml:space="preserve">  受让人在本合同项下宗地范围内新建建筑物、构筑物及其附属设施的，应符合市（县）政府规划管理部门确定的出让宗地规划条件（详见《关于JD102-05地块内1387平方米、1421平方米用地规划要点的函》（惠市规建函〔2018〕1903号）及《关于核实JD102-05地块规划条件的复函》规划控制指标要求及有关规定进行规划设计）。其中：</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主体建筑物性</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eastAsia="zh-CN"/>
        </w:rPr>
        <w:t xml:space="preserve">  </w:t>
      </w:r>
      <w:r>
        <w:rPr>
          <w:rFonts w:hint="default"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附属建筑物性质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建筑总面积</w:t>
      </w:r>
      <w:r>
        <w:rPr>
          <w:rFonts w:hint="default" w:ascii="Times New Roman" w:hAnsi="Times New Roman" w:eastAsia="仿宋_GB2312" w:cs="Times New Roman"/>
          <w:u w:val="single"/>
        </w:rPr>
        <w:t xml:space="preserve">  3268.3  </w:t>
      </w:r>
      <w:r>
        <w:rPr>
          <w:rFonts w:hint="default" w:ascii="Times New Roman" w:hAnsi="Times New Roman" w:eastAsia="仿宋_GB2312" w:cs="Times New Roman"/>
        </w:rPr>
        <w:t>平方米；</w:t>
      </w:r>
    </w:p>
    <w:p>
      <w:pPr>
        <w:pStyle w:val="2"/>
        <w:ind w:firstLine="645"/>
        <w:rPr>
          <w:rFonts w:hint="default" w:ascii="Times New Roman" w:hAnsi="Times New Roman" w:eastAsia="仿宋_GB2312" w:cs="Times New Roman"/>
          <w:b/>
          <w:bCs/>
        </w:rPr>
      </w:pPr>
      <w:r>
        <w:rPr>
          <w:rFonts w:hint="default" w:ascii="Times New Roman" w:hAnsi="Times New Roman" w:eastAsia="仿宋_GB2312" w:cs="Times New Roman"/>
        </w:rPr>
        <w:t>建筑容积率不高于</w:t>
      </w:r>
      <w:r>
        <w:rPr>
          <w:rFonts w:hint="default" w:ascii="Times New Roman" w:hAnsi="Times New Roman" w:eastAsia="仿宋_GB2312" w:cs="Times New Roman"/>
          <w:u w:val="single"/>
          <w:lang w:val="en-US" w:eastAsia="zh-CN"/>
        </w:rPr>
        <w:t>2.</w:t>
      </w:r>
      <w:r>
        <w:rPr>
          <w:rFonts w:hint="eastAsia" w:ascii="Times New Roman" w:hAnsi="Times New Roman" w:eastAsia="仿宋_GB2312" w:cs="Times New Roman"/>
          <w:u w:val="single"/>
          <w:lang w:val="en-US" w:eastAsia="zh-CN"/>
        </w:rPr>
        <w:t>3</w:t>
      </w:r>
      <w:r>
        <w:rPr>
          <w:rFonts w:hint="default" w:ascii="Times New Roman" w:hAnsi="Times New Roman" w:eastAsia="仿宋_GB2312" w:cs="Times New Roman"/>
          <w:u w:val="single"/>
          <w:lang w:val="en-US" w:eastAsia="zh-CN"/>
        </w:rPr>
        <w:t xml:space="preserve">  </w:t>
      </w:r>
      <w:r>
        <w:rPr>
          <w:rFonts w:hint="default" w:ascii="Times New Roman" w:hAnsi="Times New Roman" w:eastAsia="仿宋_GB2312" w:cs="Times New Roman"/>
          <w:b/>
          <w:bCs/>
        </w:rPr>
        <w:t>；</w:t>
      </w:r>
    </w:p>
    <w:p>
      <w:pPr>
        <w:pStyle w:val="2"/>
        <w:ind w:firstLine="645"/>
        <w:rPr>
          <w:rFonts w:hint="default" w:ascii="Times New Roman" w:hAnsi="Times New Roman" w:eastAsia="仿宋_GB2312" w:cs="Times New Roman"/>
          <w:b/>
          <w:bCs/>
        </w:rPr>
      </w:pPr>
      <w:r>
        <w:rPr>
          <w:rFonts w:hint="default" w:ascii="Times New Roman" w:hAnsi="Times New Roman" w:eastAsia="仿宋_GB2312" w:cs="Times New Roman"/>
        </w:rPr>
        <w:t>建筑限高</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建筑密度不高于</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绿地率不高于</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ind w:firstLine="645"/>
        <w:rPr>
          <w:rFonts w:hint="default" w:ascii="Times New Roman" w:hAnsi="Times New Roman" w:eastAsia="仿宋_GB2312" w:cs="Times New Roman"/>
          <w:u w:val="single"/>
        </w:rPr>
      </w:pPr>
      <w:r>
        <w:rPr>
          <w:rFonts w:hint="default" w:ascii="Times New Roman" w:hAnsi="Times New Roman" w:eastAsia="仿宋_GB2312" w:cs="Times New Roman"/>
          <w:kern w:val="2"/>
          <w:lang w:val="en-US" w:eastAsia="zh-CN"/>
        </w:rPr>
        <w:t>其他土地利用要求：</w:t>
      </w:r>
      <w:r>
        <w:rPr>
          <w:rFonts w:hint="default" w:ascii="Times New Roman" w:hAnsi="Times New Roman" w:eastAsia="仿宋_GB2312" w:cs="Times New Roman"/>
          <w:kern w:val="2"/>
          <w:u w:val="single"/>
          <w:lang w:val="en-US" w:eastAsia="zh-CN"/>
        </w:rPr>
        <w:t xml:space="preserve"> </w:t>
      </w:r>
      <w:r>
        <w:rPr>
          <w:rFonts w:hint="default" w:ascii="Times New Roman" w:hAnsi="Times New Roman" w:eastAsia="仿宋_GB2312" w:cs="Times New Roman"/>
          <w:kern w:val="2"/>
          <w:u w:val="single"/>
        </w:rPr>
        <w:t>竞得人在用地红线内开发建设必须符合城市规划要求，必须按</w:t>
      </w:r>
      <w:r>
        <w:rPr>
          <w:rFonts w:hint="default" w:ascii="Times New Roman" w:hAnsi="Times New Roman" w:eastAsia="仿宋_GB2312" w:cs="Times New Roman"/>
          <w:kern w:val="2"/>
          <w:u w:val="single"/>
          <w:lang w:val="en-US" w:eastAsia="zh-CN"/>
        </w:rPr>
        <w:t>《关于JD102-05地块内1387平方米、1421平方米用地规划要点的函》（惠市规建函〔2018〕1903号）及《关于核实JD102-05地块规划条件的复函》</w:t>
      </w:r>
      <w:r>
        <w:rPr>
          <w:rFonts w:hint="default" w:ascii="Times New Roman" w:hAnsi="Times New Roman" w:eastAsia="仿宋_GB2312" w:cs="Times New Roman"/>
          <w:kern w:val="2"/>
          <w:u w:val="single"/>
        </w:rPr>
        <w:t>规划控制指标要求及有关规定进行规划设计；</w:t>
      </w:r>
      <w:r>
        <w:rPr>
          <w:rFonts w:eastAsia="仿宋_GB2312"/>
          <w:sz w:val="32"/>
          <w:szCs w:val="32"/>
          <w:u w:val="single"/>
        </w:rPr>
        <w:t>该宗地紧邻市政道路，在满足道路退让要求后，不具备独立开发条件，须与</w:t>
      </w:r>
      <w:r>
        <w:rPr>
          <w:rFonts w:eastAsia="仿宋_GB2312"/>
          <w:kern w:val="2"/>
          <w:sz w:val="32"/>
          <w:szCs w:val="32"/>
          <w:u w:val="single"/>
        </w:rPr>
        <w:t>惠市规建函〔2018〕1903号</w:t>
      </w:r>
      <w:r>
        <w:rPr>
          <w:rFonts w:hint="eastAsia" w:eastAsia="仿宋_GB2312"/>
          <w:kern w:val="2"/>
          <w:sz w:val="32"/>
          <w:szCs w:val="32"/>
          <w:u w:val="single"/>
          <w:lang w:eastAsia="zh-CN"/>
        </w:rPr>
        <w:t>文所述权属用地统一规划、统一建设</w:t>
      </w:r>
      <w:r>
        <w:rPr>
          <w:rFonts w:eastAsia="仿宋_GB2312"/>
          <w:sz w:val="32"/>
          <w:szCs w:val="32"/>
          <w:u w:val="single"/>
        </w:rPr>
        <w:t>。</w:t>
      </w:r>
    </w:p>
    <w:p>
      <w:pPr>
        <w:pStyle w:val="2"/>
        <w:ind w:firstLine="645"/>
        <w:jc w:val="left"/>
        <w:rPr>
          <w:rFonts w:hint="default" w:ascii="Times New Roman" w:hAnsi="Times New Roman" w:eastAsia="仿宋_GB2312" w:cs="Times New Roman"/>
        </w:rPr>
      </w:pPr>
      <w:r>
        <w:rPr>
          <w:rFonts w:hint="default" w:ascii="Times New Roman" w:hAnsi="Times New Roman" w:eastAsia="方正楷体_GBK" w:cs="Times New Roman"/>
          <w:b/>
          <w:bCs/>
        </w:rPr>
        <w:t>第十四条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受让人同意本合同项下宗地建设配套按本条第</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项规定执行：</w:t>
      </w:r>
    </w:p>
    <w:p>
      <w:pPr>
        <w:pStyle w:val="2"/>
        <w:ind w:firstLine="645"/>
        <w:jc w:val="left"/>
        <w:rPr>
          <w:rFonts w:hint="default" w:ascii="Times New Roman" w:hAnsi="Times New Roman" w:eastAsia="仿宋_GB2312" w:cs="Times New Roman"/>
        </w:rPr>
      </w:pPr>
      <w:r>
        <w:rPr>
          <w:rFonts w:hint="default" w:ascii="Times New Roman" w:hAnsi="Times New Roman" w:eastAsia="仿宋_GB2312" w:cs="Times New Roman"/>
        </w:rPr>
        <w:t>（一）本合同项下宗地用于工业项目建设，根据规划部门确定的规划设计条件，</w:t>
      </w:r>
      <w:r>
        <w:rPr>
          <w:rFonts w:hint="default" w:ascii="Times New Roman" w:hAnsi="Times New Roman" w:eastAsia="仿宋_GB2312" w:cs="Times New Roman"/>
          <w:spacing w:val="2"/>
        </w:rPr>
        <w:t>本合同受让宗地范围内用于企业内部行政办公及生活服务设施的占地面积不超过受让宗地面积</w:t>
      </w:r>
      <w:r>
        <w:rPr>
          <w:rFonts w:hint="default" w:ascii="Times New Roman" w:hAnsi="Times New Roman" w:eastAsia="仿宋_GB2312" w:cs="Times New Roman"/>
        </w:rPr>
        <w:t>的</w:t>
      </w:r>
    </w:p>
    <w:p>
      <w:pPr>
        <w:pStyle w:val="2"/>
        <w:ind w:left="7" w:leftChars="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％，即不超过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 建筑面积不超过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平方米。受让人同意不在受让宗地范围内建造成套住宅、专家楼、宾馆、招待所和培训中心等非生产性设施；</w:t>
      </w:r>
    </w:p>
    <w:p>
      <w:pPr>
        <w:pStyle w:val="2"/>
        <w:ind w:firstLine="645"/>
        <w:rPr>
          <w:rFonts w:hint="default" w:ascii="Times New Roman" w:hAnsi="Times New Roman" w:eastAsia="仿宋_GB2312" w:cs="Times New Roman"/>
          <w:b/>
          <w:bCs/>
        </w:rPr>
      </w:pPr>
      <w:r>
        <w:rPr>
          <w:rFonts w:hint="default" w:ascii="Times New Roman" w:hAnsi="Times New Roman" w:eastAsia="仿宋_GB2312" w:cs="Times New Roman"/>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套。其中，套型建筑面积90平方米以下住房套数不少于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套，住宅建设套型要求为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sz w:val="30"/>
          <w:u w:val="single"/>
        </w:rPr>
        <w:t>/</w:t>
      </w:r>
      <w:r>
        <w:rPr>
          <w:rFonts w:hint="default" w:ascii="Times New Roman" w:hAnsi="Times New Roman" w:eastAsia="仿宋_GB2312" w:cs="Times New Roman"/>
        </w:rPr>
        <w:t>。本合同项下宗地范围内套型建筑面积90平方米以下住房面积占宗地开发建设总面积的比例不低于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种方式履行：</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1．移交给政府；</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2．由政府回购；</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3．按政府经济适用住房建设和销售管理的有关规定执行；</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4．</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b/>
          <w:bCs/>
        </w:rPr>
      </w:pPr>
      <w:r>
        <w:rPr>
          <w:rFonts w:hint="default" w:ascii="Times New Roman" w:hAnsi="Times New Roman" w:eastAsia="方正楷体_GBK" w:cs="Times New Roman"/>
          <w:b/>
          <w:bCs/>
        </w:rPr>
        <w:t>第十五条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受让人同意在本合同项下宗地范围内同步修建下列工程配套项目，并在建成后无偿移交给政府：</w:t>
      </w:r>
    </w:p>
    <w:p>
      <w:pPr>
        <w:pStyle w:val="2"/>
        <w:ind w:firstLine="645"/>
        <w:rPr>
          <w:rFonts w:hint="default" w:ascii="Times New Roman" w:hAnsi="Times New Roman" w:eastAsia="仿宋_GB2312" w:cs="Times New Roman"/>
          <w:u w:val="single"/>
        </w:rPr>
      </w:pPr>
      <w:r>
        <w:rPr>
          <w:rFonts w:hint="default" w:ascii="Times New Roman" w:hAnsi="Times New Roman" w:eastAsia="方正楷体_GBK" w:cs="Times New Roman"/>
          <w:b/>
          <w:bCs/>
        </w:rPr>
        <w:t>第十六条</w:t>
      </w:r>
      <w:r>
        <w:rPr>
          <w:rFonts w:hint="default" w:ascii="Times New Roman" w:hAnsi="Times New Roman" w:eastAsia="仿宋_GB2312" w:cs="Times New Roman"/>
        </w:rPr>
        <w:t xml:space="preserve">  受让人同意本合同项下宗地建设项目在</w:t>
      </w:r>
      <w:r>
        <w:rPr>
          <w:rFonts w:hint="default" w:ascii="Times New Roman" w:hAnsi="Times New Roman" w:eastAsia="仿宋_GB2312" w:cs="Times New Roman"/>
          <w:u w:val="single"/>
        </w:rPr>
        <w:t xml:space="preserve">     </w:t>
      </w:r>
    </w:p>
    <w:p>
      <w:pPr>
        <w:pStyle w:val="2"/>
        <w:rPr>
          <w:rFonts w:hint="default" w:ascii="Times New Roman" w:hAnsi="Times New Roman" w:eastAsia="仿宋_GB2312" w:cs="Times New Roman"/>
          <w:u w:val="single"/>
        </w:rPr>
      </w:pP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日之前开工，在</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日之前竣工。</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受让人不能按期开工，应提前30日向出让人提出延建申请，经出让人同意延建的，其项目竣工时间相应顺延，但延建期限不得超过一年。</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2"/>
        <w:rPr>
          <w:rFonts w:hint="default" w:ascii="Times New Roman" w:hAnsi="Times New Roman" w:eastAsia="仿宋_GB2312" w:cs="Times New Roman"/>
          <w:b/>
        </w:rPr>
      </w:pPr>
      <w:r>
        <w:rPr>
          <w:rFonts w:hint="default" w:ascii="Times New Roman" w:hAns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第十八条</w:t>
      </w:r>
      <w:r>
        <w:rPr>
          <w:rFonts w:hint="default" w:ascii="Times New Roman" w:hAns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eastAsia="zh-CN"/>
        </w:rPr>
        <w:t>二</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项规定办理：</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（一）由出让人有偿收回建设用地使用权；</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第十九条</w:t>
      </w:r>
      <w:r>
        <w:rPr>
          <w:rFonts w:hint="default" w:ascii="Times New Roman" w:hAns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第二十条</w:t>
      </w:r>
      <w:r>
        <w:rPr>
          <w:rFonts w:hint="default" w:ascii="Times New Roman" w:hAns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2"/>
        <w:ind w:firstLine="645"/>
        <w:rPr>
          <w:rFonts w:hint="default" w:ascii="Times New Roman" w:hAnsi="Times New Roman" w:eastAsia="仿宋_GB2312" w:cs="Times New Roman"/>
        </w:rPr>
      </w:pPr>
    </w:p>
    <w:p>
      <w:pPr>
        <w:pStyle w:val="2"/>
        <w:jc w:val="center"/>
        <w:rPr>
          <w:rFonts w:hint="default" w:ascii="Times New Roman" w:hAnsi="Times New Roman" w:eastAsia="黑体" w:cs="Times New Roman"/>
        </w:rPr>
      </w:pPr>
      <w:r>
        <w:rPr>
          <w:rFonts w:hint="default" w:ascii="Times New Roman" w:hAnsi="Times New Roman" w:eastAsia="黑体" w:cs="Times New Roman"/>
        </w:rPr>
        <w:t>第四章  国有建设用地使用权转让、出租、抵押</w:t>
      </w:r>
    </w:p>
    <w:p>
      <w:pPr>
        <w:pStyle w:val="2"/>
        <w:jc w:val="center"/>
        <w:rPr>
          <w:rFonts w:hint="default" w:ascii="Times New Roman" w:hAnsi="Times New Roman" w:eastAsia="黑体" w:cs="Times New Roman"/>
        </w:rPr>
      </w:pP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第二十一条</w:t>
      </w:r>
      <w:r>
        <w:rPr>
          <w:rFonts w:hint="default" w:ascii="Times New Roman" w:hAns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项规定的条件：</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（一）按照本合同约定进行投资开发，完成开发投资总额的百分之二十五以上；</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（二）按照本合同约定进行投资开发，已形成工业用地或其他建设用地条件。</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第二十二条</w:t>
      </w:r>
      <w:r>
        <w:rPr>
          <w:rFonts w:hint="default" w:ascii="Times New Roman" w:hAnsi="Times New Roman" w:eastAsia="仿宋_GB2312" w:cs="Times New Roman"/>
        </w:rPr>
        <w:t xml:space="preserve">  国有建设用地使用权的转让、出租及抵押合同，不得违背国家法律、法规规定和本合同约定。</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第二十三条</w:t>
      </w:r>
      <w:r>
        <w:rPr>
          <w:rFonts w:hint="default" w:ascii="Times New Roman" w:hAns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本合同项下的全部或部分国有建设用地使用权出租后，本合同和土地登记文件中载明的权利、义务仍由受让人承担。</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2"/>
        <w:ind w:firstLine="645"/>
        <w:rPr>
          <w:rFonts w:hint="default" w:ascii="Times New Roman" w:hAnsi="Times New Roman" w:eastAsia="仿宋_GB2312" w:cs="Times New Roman"/>
        </w:rPr>
      </w:pPr>
    </w:p>
    <w:p>
      <w:pPr>
        <w:pStyle w:val="2"/>
        <w:jc w:val="center"/>
        <w:rPr>
          <w:rFonts w:hint="default" w:ascii="Times New Roman" w:hAnsi="Times New Roman" w:eastAsia="黑体" w:cs="Times New Roman"/>
        </w:rPr>
      </w:pPr>
      <w:r>
        <w:rPr>
          <w:rFonts w:hint="default" w:ascii="Times New Roman" w:hAnsi="Times New Roman" w:eastAsia="黑体" w:cs="Times New Roman"/>
        </w:rPr>
        <w:t>第五章 期限届满</w:t>
      </w:r>
    </w:p>
    <w:p>
      <w:pPr>
        <w:pStyle w:val="2"/>
        <w:jc w:val="center"/>
        <w:rPr>
          <w:rFonts w:hint="default" w:ascii="Times New Roman" w:hAnsi="Times New Roman" w:eastAsia="黑体" w:cs="Times New Roman"/>
        </w:rPr>
      </w:pP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第二十五条</w:t>
      </w:r>
      <w:r>
        <w:rPr>
          <w:rFonts w:hint="default" w:ascii="Times New Roman" w:hAns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住宅建设用地使用权期限届满的，自动续期。</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第二十六条</w:t>
      </w:r>
      <w:r>
        <w:rPr>
          <w:rFonts w:hint="default" w:ascii="Times New Roman" w:hAns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项约定履行：</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（一）由出让人收回地上建筑物、构筑物及其附属设施，并根据收回时地上建筑物、构筑物及其附属设施的残余价值，给予土地使用者相应补偿；</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（二）由出让人无偿收回地上建筑物、构筑物及其附属设施。</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第二十七条</w:t>
      </w:r>
      <w:r>
        <w:rPr>
          <w:rFonts w:hint="default" w:ascii="Times New Roman" w:hAns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2"/>
        <w:ind w:firstLine="645"/>
        <w:rPr>
          <w:rFonts w:hint="default" w:ascii="Times New Roman" w:hAnsi="Times New Roman" w:eastAsia="仿宋_GB2312" w:cs="Times New Roman"/>
        </w:rPr>
      </w:pPr>
    </w:p>
    <w:p>
      <w:pPr>
        <w:pStyle w:val="2"/>
        <w:jc w:val="center"/>
        <w:rPr>
          <w:rFonts w:hint="default" w:ascii="Times New Roman" w:hAnsi="Times New Roman" w:eastAsia="黑体" w:cs="Times New Roman"/>
        </w:rPr>
      </w:pPr>
      <w:r>
        <w:rPr>
          <w:rFonts w:hint="default" w:ascii="Times New Roman" w:hAnsi="Times New Roman" w:eastAsia="黑体" w:cs="Times New Roman"/>
        </w:rPr>
        <w:t>第六章 不可抗力</w:t>
      </w:r>
    </w:p>
    <w:p>
      <w:pPr>
        <w:pStyle w:val="2"/>
        <w:jc w:val="center"/>
        <w:rPr>
          <w:rFonts w:hint="default" w:ascii="Times New Roman" w:hAnsi="Times New Roman" w:eastAsia="黑体" w:cs="Times New Roman"/>
        </w:rPr>
      </w:pP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第二十八条</w:t>
      </w:r>
      <w:r>
        <w:rPr>
          <w:rFonts w:hint="default" w:ascii="Times New Roman" w:hAns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第二十九条</w:t>
      </w:r>
      <w:r>
        <w:rPr>
          <w:rFonts w:hint="default" w:ascii="Times New Roman" w:hAns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2"/>
        <w:ind w:firstLine="645"/>
        <w:rPr>
          <w:rFonts w:hint="default" w:ascii="Times New Roman" w:hAnsi="Times New Roman" w:eastAsia="仿宋_GB2312" w:cs="Times New Roman"/>
        </w:rPr>
      </w:pPr>
    </w:p>
    <w:p>
      <w:pPr>
        <w:pStyle w:val="2"/>
        <w:jc w:val="center"/>
        <w:rPr>
          <w:rFonts w:hint="default" w:ascii="Times New Roman" w:hAnsi="Times New Roman" w:eastAsia="黑体" w:cs="Times New Roman"/>
        </w:rPr>
      </w:pPr>
      <w:r>
        <w:rPr>
          <w:rFonts w:hint="default" w:ascii="Times New Roman" w:hAnsi="Times New Roman" w:eastAsia="黑体" w:cs="Times New Roman"/>
        </w:rPr>
        <w:t>第七章 违约责任</w:t>
      </w:r>
    </w:p>
    <w:p>
      <w:pPr>
        <w:pStyle w:val="2"/>
        <w:jc w:val="center"/>
        <w:rPr>
          <w:rFonts w:hint="default" w:ascii="Times New Roman" w:hAnsi="Times New Roman" w:eastAsia="黑体" w:cs="Times New Roman"/>
        </w:rPr>
      </w:pP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rPr>
        <w:t>每日按迟延支付款项</w:t>
      </w:r>
      <w:r>
        <w:rPr>
          <w:rFonts w:hint="default" w:ascii="Times New Roman" w:hAnsi="Times New Roman" w:eastAsia="仿宋_GB2312" w:cs="Times New Roman"/>
        </w:rPr>
        <w:t>的</w:t>
      </w:r>
    </w:p>
    <w:p>
      <w:pPr>
        <w:pStyle w:val="2"/>
        <w:ind w:hanging="6"/>
        <w:rPr>
          <w:rFonts w:hint="default" w:ascii="Times New Roman" w:hAnsi="Times New Roman" w:eastAsia="仿宋_GB2312" w:cs="Times New Roman"/>
          <w:u w:val="single"/>
        </w:rPr>
      </w:pP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第三十一条</w:t>
      </w:r>
      <w:r>
        <w:rPr>
          <w:rFonts w:hint="default" w:ascii="Times New Roman" w:hAns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第三十二条</w:t>
      </w:r>
      <w:r>
        <w:rPr>
          <w:rFonts w:hint="default" w:ascii="Times New Roman" w:hAns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第三十三条</w:t>
      </w:r>
      <w:r>
        <w:rPr>
          <w:rFonts w:hint="default" w:ascii="Times New Roman" w:hAnsi="Times New Roman" w:eastAsia="仿宋_GB2312" w:cs="Times New Roman"/>
        </w:rPr>
        <w:t>　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‰的违约金，出让人有权要求受让人继续履约。</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受让人未能按照本合同约定日期或同意延建所另行约定日期竣工的，每延期一日，应向出让人支付相当于国有建设用地使用权出让价款总额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第三十四条</w:t>
      </w:r>
      <w:r>
        <w:rPr>
          <w:rFonts w:hint="default" w:ascii="Times New Roman" w:hAns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第三十五条</w:t>
      </w:r>
      <w:r>
        <w:rPr>
          <w:rFonts w:hint="default" w:ascii="Times New Roman" w:hAns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第三十六条</w:t>
      </w:r>
      <w:r>
        <w:rPr>
          <w:rFonts w:hint="default" w:ascii="Times New Roman" w:hAns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‰的违约金，并自行拆除相应的绿化和建筑设施。</w:t>
      </w:r>
    </w:p>
    <w:p>
      <w:pPr>
        <w:pStyle w:val="2"/>
        <w:ind w:firstLine="645"/>
        <w:rPr>
          <w:rFonts w:hint="default" w:ascii="Times New Roman" w:hAnsi="Times New Roman" w:eastAsia="仿宋_GB2312" w:cs="Times New Roman"/>
          <w:b/>
        </w:rPr>
      </w:pPr>
      <w:r>
        <w:rPr>
          <w:rFonts w:hint="default" w:ascii="Times New Roman" w:hAnsi="Times New Roman" w:eastAsia="方正楷体_GBK" w:cs="Times New Roman"/>
          <w:b/>
          <w:bCs/>
        </w:rPr>
        <w:t>第三十七条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2"/>
        <w:ind w:firstLine="645"/>
        <w:rPr>
          <w:rFonts w:hint="default" w:ascii="Times New Roman" w:hAnsi="Times New Roman" w:eastAsia="仿宋_GB2312" w:cs="Times New Roman"/>
        </w:rPr>
      </w:pPr>
    </w:p>
    <w:p>
      <w:pPr>
        <w:pStyle w:val="2"/>
        <w:jc w:val="center"/>
        <w:rPr>
          <w:rFonts w:hint="default" w:ascii="Times New Roman" w:hAnsi="Times New Roman" w:eastAsia="黑体" w:cs="Times New Roman"/>
        </w:rPr>
      </w:pPr>
      <w:r>
        <w:rPr>
          <w:rFonts w:hint="default" w:ascii="Times New Roman" w:hAnsi="Times New Roman" w:eastAsia="黑体" w:cs="Times New Roman"/>
        </w:rPr>
        <w:t>第八章 适用法律及争议解决</w:t>
      </w:r>
    </w:p>
    <w:p>
      <w:pPr>
        <w:pStyle w:val="2"/>
        <w:jc w:val="center"/>
        <w:rPr>
          <w:rFonts w:hint="default" w:ascii="Times New Roman" w:hAnsi="Times New Roman" w:eastAsia="黑体" w:cs="Times New Roman"/>
        </w:rPr>
      </w:pP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第三十八条</w:t>
      </w:r>
      <w:r>
        <w:rPr>
          <w:rFonts w:hint="default" w:ascii="Times New Roman" w:hAnsi="Times New Roman" w:eastAsia="仿宋_GB2312" w:cs="Times New Roman"/>
        </w:rPr>
        <w:t xml:space="preserve">  本合同订立、效力、解释、履行及争议的解决，适用中华人民共和国法律。</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第三十九条</w:t>
      </w:r>
      <w:r>
        <w:rPr>
          <w:rFonts w:hint="default" w:ascii="Times New Roman" w:hAnsi="Times New Roman" w:eastAsia="仿宋_GB2312" w:cs="Times New Roman"/>
        </w:rPr>
        <w:t xml:space="preserve">  因履行本合同发生争议，由争议双方协商解决，协商不成的，按本条第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项约定的方式解决：</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（一）提交</w:t>
      </w:r>
      <w:r>
        <w:rPr>
          <w:rFonts w:hint="default" w:ascii="Times New Roman" w:hAnsi="Times New Roman" w:eastAsia="仿宋_GB2312" w:cs="Times New Roman"/>
          <w:u w:val="single"/>
        </w:rPr>
        <w:t xml:space="preserve">     惠州          </w:t>
      </w:r>
      <w:r>
        <w:rPr>
          <w:rFonts w:hint="default" w:ascii="Times New Roman" w:hAnsi="Times New Roman" w:eastAsia="仿宋_GB2312" w:cs="Times New Roman"/>
        </w:rPr>
        <w:t>仲裁委员会仲裁；</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（二）依法向人民法院起诉。</w:t>
      </w:r>
    </w:p>
    <w:p>
      <w:pPr>
        <w:pStyle w:val="2"/>
        <w:rPr>
          <w:rFonts w:hint="default" w:ascii="Times New Roman" w:hAnsi="Times New Roman" w:eastAsia="仿宋_GB2312" w:cs="Times New Roman"/>
        </w:rPr>
      </w:pPr>
    </w:p>
    <w:p>
      <w:pPr>
        <w:pStyle w:val="2"/>
        <w:jc w:val="center"/>
        <w:rPr>
          <w:rFonts w:hint="default" w:ascii="Times New Roman" w:hAnsi="Times New Roman" w:eastAsia="黑体" w:cs="Times New Roman"/>
        </w:rPr>
      </w:pPr>
      <w:r>
        <w:rPr>
          <w:rFonts w:hint="default" w:ascii="Times New Roman" w:hAnsi="Times New Roman" w:eastAsia="黑体" w:cs="Times New Roman"/>
        </w:rPr>
        <w:t>第九章 附 则</w:t>
      </w:r>
    </w:p>
    <w:p>
      <w:pPr>
        <w:pStyle w:val="2"/>
        <w:spacing w:line="380" w:lineRule="exact"/>
        <w:jc w:val="center"/>
        <w:rPr>
          <w:rFonts w:hint="default" w:ascii="Times New Roman" w:hAnsi="Times New Roman" w:eastAsia="黑体" w:cs="Times New Roman"/>
        </w:rPr>
      </w:pP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第四十条</w:t>
      </w:r>
      <w:r>
        <w:rPr>
          <w:rFonts w:hint="default" w:ascii="Times New Roman" w:hAnsi="Times New Roman" w:eastAsia="仿宋_GB2312" w:cs="Times New Roman"/>
        </w:rPr>
        <w:t xml:space="preserve"> 本合同项下宗地出让方案业经</w:t>
      </w:r>
      <w:r>
        <w:rPr>
          <w:rFonts w:hint="default" w:ascii="Times New Roman" w:hAnsi="Times New Roman" w:eastAsia="仿宋_GB2312" w:cs="Times New Roman"/>
          <w:u w:val="single"/>
        </w:rPr>
        <w:t xml:space="preserve"> 惠州市 </w:t>
      </w:r>
      <w:r>
        <w:rPr>
          <w:rFonts w:hint="default" w:ascii="Times New Roman" w:hAnsi="Times New Roman" w:eastAsia="仿宋_GB2312" w:cs="Times New Roman"/>
        </w:rPr>
        <w:t>人民政府批准，本合同自双方签订之日起生效。</w:t>
      </w:r>
    </w:p>
    <w:p>
      <w:pPr>
        <w:pStyle w:val="2"/>
        <w:ind w:firstLine="645"/>
        <w:rPr>
          <w:rFonts w:hint="default" w:ascii="Times New Roman" w:hAnsi="Times New Roman" w:eastAsia="仿宋_GB2312" w:cs="Times New Roman"/>
          <w:b/>
          <w:bCs/>
        </w:rPr>
      </w:pPr>
      <w:r>
        <w:rPr>
          <w:rFonts w:hint="default" w:ascii="Times New Roman" w:hAnsi="Times New Roman" w:eastAsia="方正楷体_GBK" w:cs="Times New Roman"/>
          <w:b/>
          <w:bCs/>
        </w:rPr>
        <w:t>第四十一条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双方当事人均保证本合同中所填写的姓名、通讯地址、电话、传真、开户银行、代理人等内容的真实有效，一方的信息如有变更，应于变更之日起15日内以书面形式告知对方，否则由此引起的无法及时告知的责任由信息变更方承担。</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第四十二条</w:t>
      </w:r>
      <w:r>
        <w:rPr>
          <w:rFonts w:hint="default" w:ascii="Times New Roman" w:hAnsi="Times New Roman" w:eastAsia="仿宋_GB2312" w:cs="Times New Roman"/>
        </w:rPr>
        <w:t xml:space="preserve">  本合同和附件共</w:t>
      </w:r>
      <w:r>
        <w:rPr>
          <w:rFonts w:hint="default" w:ascii="Times New Roman" w:hAnsi="Times New Roman" w:eastAsia="仿宋_GB2312" w:cs="Times New Roman"/>
          <w:u w:val="single"/>
        </w:rPr>
        <w:t xml:space="preserve"> 贰拾</w:t>
      </w:r>
      <w:r>
        <w:rPr>
          <w:rFonts w:hint="default" w:ascii="Times New Roman" w:hAnsi="Times New Roman" w:eastAsia="仿宋_GB2312" w:cs="Times New Roman"/>
        </w:rPr>
        <w:t>页整，以中文书写为准。</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第四十三条</w:t>
      </w:r>
      <w:r>
        <w:rPr>
          <w:rFonts w:hint="default" w:ascii="Times New Roman" w:hAnsi="Times New Roman" w:eastAsia="仿宋_GB2312" w:cs="Times New Roman"/>
        </w:rPr>
        <w:t xml:space="preserve">  本合同的价款、金额、面积等项应当同时以大、小写表示，大小写数额应当一致，不一致的，以大写为准。</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第四十四条</w:t>
      </w:r>
      <w:r>
        <w:rPr>
          <w:rFonts w:hint="default" w:ascii="Times New Roman" w:hAnsi="Times New Roman" w:eastAsia="仿宋_GB2312" w:cs="Times New Roman"/>
        </w:rPr>
        <w:t xml:space="preserve">  本合同未尽事宜，可由双方约定后作为合同附件，与本合同具有同等法律效力。</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第四十五条</w:t>
      </w:r>
      <w:r>
        <w:rPr>
          <w:rFonts w:hint="default" w:ascii="Times New Roman" w:hAnsi="Times New Roman" w:eastAsia="仿宋_GB2312" w:cs="Times New Roman"/>
        </w:rPr>
        <w:t xml:space="preserve">  本合同一式</w:t>
      </w:r>
      <w:r>
        <w:rPr>
          <w:rFonts w:hint="default" w:ascii="Times New Roman" w:hAnsi="Times New Roman" w:eastAsia="仿宋_GB2312" w:cs="Times New Roman"/>
          <w:u w:val="single"/>
        </w:rPr>
        <w:t xml:space="preserve"> 伍 </w:t>
      </w:r>
      <w:r>
        <w:rPr>
          <w:rFonts w:hint="default" w:ascii="Times New Roman" w:hAnsi="Times New Roman" w:eastAsia="仿宋_GB2312" w:cs="Times New Roman"/>
        </w:rPr>
        <w:t>份，出让人</w:t>
      </w:r>
      <w:r>
        <w:rPr>
          <w:rFonts w:hint="default" w:ascii="Times New Roman" w:hAnsi="Times New Roman" w:eastAsia="仿宋_GB2312" w:cs="Times New Roman"/>
          <w:u w:val="single"/>
        </w:rPr>
        <w:t xml:space="preserve"> 叁 </w:t>
      </w:r>
      <w:r>
        <w:rPr>
          <w:rFonts w:hint="default" w:ascii="Times New Roman" w:hAnsi="Times New Roman" w:eastAsia="仿宋_GB2312" w:cs="Times New Roman"/>
        </w:rPr>
        <w:t>份,受让人</w:t>
      </w:r>
    </w:p>
    <w:p>
      <w:pPr>
        <w:pStyle w:val="2"/>
        <w:rPr>
          <w:rFonts w:hint="default" w:ascii="Times New Roman" w:hAnsi="Times New Roman" w:eastAsia="仿宋_GB2312" w:cs="Times New Roman"/>
        </w:rPr>
      </w:pP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份，具有同等法律效力。</w:t>
      </w: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r>
        <w:rPr>
          <w:rFonts w:hint="default" w:ascii="Times New Roman" w:hAnsi="Times New Roman" w:eastAsia="仿宋_GB2312" w:cs="Times New Roman"/>
        </w:rPr>
        <w:t>出让人（章）：               受让人（章）：</w:t>
      </w: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r>
        <w:rPr>
          <w:rFonts w:hint="default" w:ascii="Times New Roman" w:hAnsi="Times New Roman" w:eastAsia="仿宋_GB2312" w:cs="Times New Roman"/>
        </w:rPr>
        <w:t>法定代表人（委托代理人）    法定代表人(委托代理人)：</w:t>
      </w:r>
    </w:p>
    <w:p>
      <w:pPr>
        <w:pStyle w:val="2"/>
        <w:rPr>
          <w:rFonts w:hint="default" w:ascii="Times New Roman" w:hAnsi="Times New Roman" w:eastAsia="仿宋_GB2312" w:cs="Times New Roman"/>
        </w:rPr>
      </w:pPr>
      <w:r>
        <w:rPr>
          <w:rFonts w:hint="default" w:ascii="Times New Roman" w:hAnsi="Times New Roman" w:eastAsia="仿宋_GB2312" w:cs="Times New Roman"/>
        </w:rPr>
        <w:t>（签字）：                  （签字）：</w:t>
      </w:r>
    </w:p>
    <w:p>
      <w:pPr>
        <w:pStyle w:val="2"/>
        <w:jc w:val="both"/>
        <w:outlineLvl w:val="0"/>
        <w:rPr>
          <w:rFonts w:hint="default" w:ascii="Times New Roman" w:hAnsi="Times New Roman" w:eastAsia="仿宋_GB2312" w:cs="Times New Roman"/>
        </w:rPr>
      </w:pPr>
      <w:r>
        <w:rPr>
          <w:rFonts w:hint="default" w:ascii="Times New Roman" w:hAnsi="Times New Roman" w:eastAsia="仿宋_GB2312" w:cs="Times New Roman"/>
        </w:rPr>
        <w:t xml:space="preserve">               </w:t>
      </w:r>
    </w:p>
    <w:p>
      <w:pPr>
        <w:pStyle w:val="2"/>
        <w:wordWrap w:val="0"/>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二○</w:t>
      </w:r>
      <w:r>
        <w:rPr>
          <w:rFonts w:hint="default" w:ascii="Times New Roman" w:hAnsi="Times New Roman" w:eastAsia="仿宋_GB2312" w:cs="Times New Roman"/>
          <w:lang w:eastAsia="zh-CN"/>
        </w:rPr>
        <w:t>二</w:t>
      </w:r>
      <w:r>
        <w:rPr>
          <w:rFonts w:hint="default" w:ascii="Times New Roman" w:hAnsi="Times New Roman" w:eastAsia="仿宋_GB2312" w:cs="Times New Roman"/>
        </w:rPr>
        <w:t>○年  月   日</w:t>
      </w:r>
    </w:p>
    <w:p>
      <w:pPr>
        <w:jc w:val="left"/>
        <w:rPr>
          <w:rFonts w:hint="default" w:ascii="Times New Roman" w:hAnsi="Times New Roman" w:eastAsia="黑体" w:cs="Times New Roman"/>
        </w:rPr>
        <w:sectPr>
          <w:footerReference r:id="rId3" w:type="default"/>
          <w:pgSz w:w="11906" w:h="16838"/>
          <w:pgMar w:top="1701" w:right="1701" w:bottom="1701" w:left="1701" w:header="851" w:footer="1474" w:gutter="0"/>
          <w:pgNumType w:fmt="decimal" w:start="1"/>
          <w:cols w:space="720" w:num="1"/>
          <w:docGrid w:type="lines" w:linePitch="312" w:charSpace="0"/>
        </w:sectPr>
      </w:pPr>
    </w:p>
    <w:p>
      <w:pPr>
        <w:jc w:val="left"/>
        <w:rPr>
          <w:rFonts w:hint="default" w:ascii="Times New Roman" w:hAnsi="Times New Roman" w:eastAsia="黑体" w:cs="Times New Roman"/>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257800" cy="4953000"/>
                <wp:effectExtent l="0" t="0" r="0" b="0"/>
                <wp:wrapNone/>
                <wp:docPr id="13" name="组合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9" name="矩形 9"/>
                        <wps:cNvSpPr>
                          <a:spLocks noChangeAspect="1"/>
                        </wps:cNvSpPr>
                        <wps:spPr>
                          <a:xfrm>
                            <a:off x="1800" y="1830"/>
                            <a:ext cx="8280" cy="7800"/>
                          </a:xfrm>
                          <a:prstGeom prst="rect">
                            <a:avLst/>
                          </a:prstGeom>
                          <a:noFill/>
                          <a:ln>
                            <a:noFill/>
                          </a:ln>
                        </wps:spPr>
                        <wps:bodyPr upright="1"/>
                      </wps:wsp>
                      <wps:wsp>
                        <wps:cNvPr id="10" name="直接连接符 10"/>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11" name="文本框 11"/>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12" name="直接连接符 12"/>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2336;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AGs5uD1QAAAAUBAAAPAAAAAAAAAAEAIAAAACIAAABkcnMvZG93bnJldi54&#10;bWxQSwECFAAUAAAACACHTuJA3s562VMDAABSCgAADgAAAAAAAAABACAAAAAkAQAAZHJzL2Uyb0Rv&#10;Yy54bWxQSwUGAAAAAAYABgBZAQAA6QYAAAAA&#10;">
                <o:lock v:ext="edit" rotation="t" aspectratio="t"/>
                <v:rect id="_x0000_s1026" o:spid="_x0000_s1026" o:spt="1" style="position:absolute;left:1800;top:1830;height:7800;width:828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OWfgJbsAAADb&#10;AAAADwAAAGRycy9kb3ducmV2LnhtbEWPS2/CMBCE70j9D9ZW4gYOHBBKYxCtitorr/s2XpK08dqN&#10;TXj8evaAxG1WO/vtTLG8uFb11MXGs4HJOANFXHrbcGVgv1uP5qBiQrbYeiYDV4qwXLwMCsytP/OG&#10;+m2qlEA45migTinkWseyJodx7AOx7I6+c5hk7CptOzwL3LV6mmUz7bBh+VBjoI+ayr/tyRn4P+5/&#10;Bb16/+wD4s/XtLqFw8qY4eskewOV6JKe5sf1t5X4kl66iAC9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fgJbsAAADb&#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WD6UbbsAAADb&#10;AAAADwAAAGRycy9kb3ducmV2LnhtbEVP32vCMBB+F/wfwg32IjPpBB2dUaRsMCki6vZ+NLe2rLmU&#10;JrP1vzeC4Nt9fD9vuR5sI87U+dqxhmSqQBAXztRcavg+fb68gfAB2WDjmDRcyMN6NR4tMTWu5wOd&#10;j6EUMYR9ihqqENpUSl9UZNFPXUscuV/XWQwRdqU0HfYx3DbyVam5tFhzbKiwpayi4u/4bzVMZrnf&#10;JIth8TPbZftt/jE5hJy0fn5K1DuIQEN4iO/uLxPnJ3D7JR4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6UbbsAAADb&#10;AAAADwAAAAAAAAABACAAAAAiAAAAZHJzL2Rvd25yZXYueG1sUEsBAhQAFAAAAAgAh07iQDMvBZ47&#10;AAAAOQAAABAAAAAAAAAAAQAgAAAACgEAAGRycy9zaGFwZXhtbC54bWxQSwUGAAAAAAYABgBbAQAA&#10;tA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YZ+zbboAAADb&#10;AAAADwAAAGRycy9kb3ducmV2LnhtbEVPS4vCMBC+C/sfwgjeNFV0XWqjhwXBg+Bj18PehmZMS5NJ&#10;aeLr3xtB2Nt8fM8pVndnxZW6UHtWMB5lIIhLr2s2Cn5/1sMvECEia7SeScGDAqyWH70Cc+1vfKDr&#10;MRqRQjjkqKCKsc2lDGVFDsPIt8SJO/vOYUywM1J3eEvhzspJln1KhzWnhgpb+q6obI4Xp2A6n8+m&#10;u31pDtvY8Mkb+2fPJ6UG/XG2ABHpHv/Fb/dGp/kTeP2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n7NtugAAANs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5"/>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eastAsia="楷体_GB2312" w:cs="Times New Roman"/>
          <w:b/>
          <w:bCs/>
          <w:sz w:val="30"/>
          <w:szCs w:val="30"/>
        </w:rPr>
      </w:pPr>
    </w:p>
    <w:p>
      <w:pPr>
        <w:rPr>
          <w:rFonts w:hint="default" w:ascii="Times New Roman" w:hAnsi="Times New Roman" w:eastAsia="楷体_GB2312" w:cs="Times New Roman"/>
          <w:b/>
          <w:bCs/>
          <w:sz w:val="30"/>
          <w:szCs w:val="30"/>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rPr>
      </w:pPr>
    </w:p>
    <w:p>
      <w:pPr>
        <w:jc w:val="left"/>
        <w:rPr>
          <w:rFonts w:hint="default" w:ascii="Times New Roman" w:hAnsi="Times New Roman" w:eastAsia="黑体" w:cs="Times New Roman"/>
        </w:rPr>
      </w:pPr>
      <w:r>
        <w:rPr>
          <w:rFonts w:hint="default" w:ascii="Times New Roman" w:hAnsi="Times New Roman" w:cs="Times New Roman"/>
        </w:rPr>
        <mc:AlternateContent>
          <mc:Choice Requires="wps">
            <w:drawing>
              <wp:anchor distT="0" distB="0" distL="114300" distR="114300" simplePos="0" relativeHeight="251666432"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6432;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EOwHN2gAAAAwBAAAP&#10;AAAAAAAAAAEAIAAAACIAAABkcnMvZG93bnJldi54bWxQSwECFAAUAAAACACHTuJAXqKU26QBAAAp&#10;AwAADgAAAAAAAAABACAAAAApAQAAZHJzL2Uyb0RvYy54bWxQSwUGAAAAAAYABgBZAQAAPwUA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5408"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5" name="文本框 5"/>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5408;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vLJ&#10;OdoAAAAKAQAADwAAAAAAAAABACAAAAAiAAAAZHJzL2Rvd25yZXYueG1sUEsBAhQAFAAAAAgAh07i&#10;QJj2qKmuAQAANwMAAA4AAAAAAAAAAQAgAAAAKQEAAGRycy9lMm9Eb2MueG1sUEsFBgAAAAAGAAYA&#10;WQEAAEkFAAAAAA==&#10;">
                <v:fill on="t" focussize="0,0"/>
                <v:stroke on="f"/>
                <v:imagedata o:title=""/>
                <o:lock v:ext="edit" aspectratio="f"/>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7" name="直接连接符 7"/>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4384;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msPT9gAAAALAQAADwAA&#10;AAAAAAABACAAAAAiAAAAZHJzL2Rvd25yZXYueG1sUEsBAhQAFAAAAAgAh07iQMlJN87dAQAAmQMA&#10;AA4AAAAAAAAAAQAgAAAAJwEAAGRycy9lMm9Eb2MueG1sUEsFBgAAAAAGAAYAWQEAAHYFAAAAAA==&#10;">
                <v:fill on="f" focussize="0,0"/>
                <v:stroke color="#000000" joinstyle="round" dashstyle="longDash"/>
                <v:imagedata o:title=""/>
                <o:lock v:ext="edit" aspectratio="f"/>
                <w10:anchorlock/>
              </v:line>
            </w:pict>
          </mc:Fallback>
        </mc:AlternateContent>
      </w:r>
      <w:r>
        <w:rPr>
          <w:rFonts w:hint="default" w:ascii="Times New Roman" w:hAnsi="Times New Roman" w:eastAsia="黑体" w:cs="Times New Roman"/>
        </w:rPr>
        <w:t>附件2</w:t>
      </w:r>
    </w:p>
    <w:p>
      <w:pPr>
        <w:jc w:val="center"/>
        <w:rPr>
          <w:rFonts w:hint="default" w:ascii="Times New Roman" w:hAnsi="Times New Roman" w:cs="Times New Roman"/>
        </w:rPr>
      </w:pPr>
      <w:r>
        <w:rPr>
          <w:rFonts w:hint="default" w:ascii="Times New Roman" w:hAnsi="Times New Roman" w:eastAsia="黑体" w:cs="Times New Roman"/>
          <w:sz w:val="36"/>
          <w:szCs w:val="36"/>
        </w:rPr>
        <w:t>出让宗地竖向界限</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5715000" cy="6141720"/>
                <wp:effectExtent l="0" t="0" r="0" b="0"/>
                <wp:wrapNone/>
                <wp:docPr id="47" name="组合 4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14" name="矩形 14"/>
                        <wps:cNvSpPr>
                          <a:spLocks noChangeAspect="1"/>
                        </wps:cNvSpPr>
                        <wps:spPr>
                          <a:xfrm>
                            <a:off x="1800" y="2142"/>
                            <a:ext cx="9000" cy="9672"/>
                          </a:xfrm>
                          <a:prstGeom prst="rect">
                            <a:avLst/>
                          </a:prstGeom>
                          <a:noFill/>
                          <a:ln>
                            <a:noFill/>
                          </a:ln>
                        </wps:spPr>
                        <wps:bodyPr upright="1"/>
                      </wps:wsp>
                      <wps:wsp>
                        <wps:cNvPr id="15" name="直接连接符 15"/>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6" name="直接连接符 16"/>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7" name="直接连接符 17"/>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8" name="直接连接符 18"/>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9" name="直接连接符 19"/>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20" name="直接连接符 20"/>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21" name="文本框 21"/>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22" name="文本框 22"/>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23" name="直接连接符 23"/>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32" name="直接连接符 32"/>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33" name="直接连接符 33"/>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4" name="直接连接符 34"/>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7" name="直接连接符 37"/>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8" name="直接连接符 38"/>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9" name="直接连接符 39"/>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40" name="直接连接符 40"/>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41" name="直接连接符 41"/>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42" name="直接连接符 42"/>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43" name="直接连接符 43"/>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4" name="直接连接符 44"/>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5" name="文本框 45"/>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46" name="文本框 46"/>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3360;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">
                <o:lock v:ext="edit" rotation="t" aspectratio="t"/>
                <v:rect id="_x0000_s1026" o:spid="_x0000_s1026" o:spt="1" style="position:absolute;left:1800;top:2142;height:9672;width:9000;" filled="f" stroked="f" coordsize="21600,21600" o:gfxdata="UEsDBAoAAAAAAIdO4kAAAAAAAAAAAAAAAAAEAAAAZHJzL1BLAwQUAAAACACHTuJAbwSiE7oAAADb&#10;AAAADwAAAGRycy9kb3ducmV2LnhtbEVPTYvCMBC9C/6HMMJeRFNlEa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BKITugAAANs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UJhj3LkAAADb&#10;AAAADwAAAGRycy9kb3ducmV2LnhtbEVPy6rCMBDdC/5DGMGdprrQUo0uFPGBGx/gdmjGpvc2k9rE&#10;x/37G0FwN4fznOn8ZSvxoMaXjhUM+gkI4tzpkgsF59Oql4LwAVlj5ZgU/JGH+azdmmKm3ZMP9DiG&#10;QsQQ9hkqMCHUmZQ+N2TR911NHLmrayyGCJtC6gafMdxWcpgkI2mx5NhgsKaFofz3eLcKcLk+hEs6&#10;3I3Lrdn/nFa3tUlvSnU7g2QCItArfMUf90bH+WN4/xIPkL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YY9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IQf3rr4AAADb&#10;AAAADwAAAGRycy9kb3ducmV2LnhtbEWPQW/CMAyF75P4D5GRdhspHEbVkfYAQmwTF+ikXa3GawqN&#10;U5oM2L+fD5N2s/We3/u8qu6+V1caYxfYwHyWgSJugu24NfBRb59yUDEhW+wDk4EfilCVk4cVFjbc&#10;+EDXY2qVhHAs0IBLaSi0jo0jj3EWBmLRvsLoMck6ttqOeJNw3+tFlj1rjx1Lg8OB1o6a8/HbG8DN&#10;7pA+88X7sntz+1O9vexcfjHmcTrPXkAluqd/89/1qxV8gZV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f3rr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fActALoAAADb&#10;AAAADwAAAGRycy9kb3ducmV2LnhtbEVPzYrCMBC+C/sOYRb2pqkuiO2aCoqCeBBs9wGGZrbttpmU&#10;Jmr16Y0geJuP73eWq8G04kK9qy0rmE4iEMSF1TWXCn7z3XgBwnlkja1lUnAjB6v0Y7TERNsrn+iS&#10;+VKEEHYJKqi87xIpXVGRQTexHXHg/mxv0AfYl1L3eA3hppWzKJpLgzWHhgo72lRUNNnZKPiu1/fs&#10;uNXxYdeu801jB/Mfn5T6+pxGPyA8Df4tfrn3OsyP4flLOEC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By0AugAAANsA&#10;AAAPAAAAAAAAAAEAIAAAACIAAABkcnMvZG93bnJldi54bWxQSwECFAAUAAAACACHTuJAMy8FnjsA&#10;AAA5AAAAEAAAAAAAAAABACAAAAAJAQAAZHJzL3NoYXBleG1sLnhtbFBLBQYAAAAABgAGAFsBAACz&#10;AwAA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I1FOILcAAADb&#10;AAAADwAAAGRycy9kb3ducmV2LnhtbEVPSwrCMBDdC94hjOBOUxVEq1FQFMSFYOsBhmZsq82kNFGr&#10;pzcLweXj/Zfr1lTiSY0rLSsYDSMQxJnVJecKLul+MAPhPLLGyjIpeJOD9arbWWKs7YvP9Ex8LkII&#10;uxgVFN7XsZQuK8igG9qaOHBX2xj0ATa51A2+Qrip5DiKptJgyaGhwJq2BWX35GEUTMrNJznt9Py4&#10;rzbp9m5bc5ufler3RtEChKfW/8U/90ErGIf14Uv4AXL1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UU4g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M3LHVLgAAADb&#10;AAAADwAAAGRycy9kb3ducmV2LnhtbEWPzQrCMBCE74LvEFbwIppW/K1GQUHx6s8DrM3aFptNaaLV&#10;tzeC4HGYmW+Y5fplSvGk2hWWFcSDCARxanXBmYLLedefgXAeWWNpmRS8ycF61W4tMdG24SM9Tz4T&#10;AcIuQQW591UipUtzMugGtiIO3s3WBn2QdSZ1jU2Am1IOo2giDRYcFnKsaJtTej89jILboemN5811&#10;7y/T42iywWJ6tW+lup04WoDw9PL/8K990Aq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3LHV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w6BZI7gAAADb&#10;AAAADwAAAGRycy9kb3ducmV2LnhtbEWPzQrCMBCE74LvEFbwIppa/K1GQUHx6s8DrM3aFptNaaLV&#10;tzeC4HGYmW+Y5fplSvGk2hWWFQwHEQji1OqCMwWX864/A+E8ssbSMil4k4P1qt1aYqJtw0d6nnwm&#10;AoRdggpy76tESpfmZNANbEUcvJutDfog60zqGpsAN6WMo2giDRYcFnKsaJtTej89jILboemN5811&#10;7y/T42iywWJ6tW+lup1htADh6eX/4V/7oBXE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6BZI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9VNf6L0AAADb&#10;AAAADwAAAGRycy9kb3ducmV2LnhtbEWPQWvCQBSE74L/YXmF3uquWkRTN0HElkJBMEbPz+xrEpp9&#10;G7LbaP99t1DwOMzMN8w6u9lWDNT7xrGG6USBIC6dabjSUBxfn5YgfEA22DomDT/kIUvHozUmxl35&#10;QEMeKhEh7BPUUIfQJVL6siaLfuI64uh9ut5iiLKvpOnxGuG2lTOlFtJiw3Ghxo62NZVf+bfVsDl/&#10;7Ob74WJda1ZVcTK2UG8zrR8fpuoFRKBbuIf/2+9Gw/M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U1/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errHnL0AAADb&#10;AAAADwAAAGRycy9kb3ducmV2LnhtbEWP3WrCQBSE7wu+w3KE3tVdfyga3QQptRSEghq9PmaPSTB7&#10;NmS30b59Vyj0cpiZb5hVdreN6KnztWMN45ECQVw4U3OpIT9sXuYgfEA22DgmDT/kIUsHTytMjLvx&#10;jvp9KEWEsE9QQxVCm0jpi4os+pFriaN3cZ3FEGVXStPhLcJtIydKvUqLNceFClt6q6i47r+thvVp&#10;+z796s/WNWZR5kdjc/Ux0fp5OFZLEIHu4T/81/40GmYzeHyJP0C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use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kZYk97gAAADb&#10;AAAADwAAAGRycy9kb3ducmV2LnhtbEWPzQrCMBCE74LvEFbwIpoq/lajoKB4tfoAa7O2xWZTmmj1&#10;7Y0geBxm5htmtXmZUjypdoVlBcNBBII4tbrgTMHlvO/PQTiPrLG0TAre5GCzbrdWGGvb8Imeic9E&#10;gLCLUUHufRVL6dKcDLqBrYiDd7O1QR9knUldYxPgppSjKJpKgwWHhRwr2uWU3pOHUXA7Nr3Jorke&#10;/GV2Gk+3WMyu9q1UtzOMliA8vfw//GsftYLx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ZYk9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YUS6gLkAAADb&#10;AAAADwAAAGRycy9kb3ducmV2LnhtbEWPzQrCMBCE74LvEFbwIpoqWrUaBQXFqz8PsDZrW2w2pYlW&#10;394IgsdhZr5hluuXKcWTaldYVjAcRCCIU6sLzhRczrv+DITzyBpLy6TgTQ7Wq3ZriYm2DR/pefKZ&#10;CBB2CSrIva8SKV2ak0E3sBVx8G62NuiDrDOpa2wC3JRyFEWxNFhwWMixom1O6f30MApuh6Y3mTfX&#10;vb9Mj+N4g8X0at9KdTvDaAHC08v/w7/2QSsY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EuoC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hint="eastAsia"/>
                          </w:rPr>
                        </w:pPr>
                        <w:r>
                          <w:t>h=   m</w:t>
                        </w:r>
                      </w:p>
                    </w:txbxContent>
                  </v:textbox>
                </v:shape>
                <w10:anchorlock/>
              </v:group>
            </w:pict>
          </mc:Fallback>
        </mc:AlternateContent>
      </w:r>
      <w:r>
        <w:rPr>
          <w:rFonts w:hint="default" w:ascii="Times New Roman" w:hAnsi="Times New Roman" w:eastAsia="黑体" w:cs="Times New Roman"/>
          <w:sz w:val="36"/>
          <w:szCs w:val="36"/>
        </w:rPr>
        <w:drawing>
          <wp:inline distT="0" distB="0" distL="114300" distR="114300">
            <wp:extent cx="5715000" cy="6124575"/>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rcRect t="-99454" b="99454"/>
                    <a:stretch>
                      <a:fillRect/>
                    </a:stretch>
                  </pic:blipFill>
                  <pic:spPr>
                    <a:xfrm>
                      <a:off x="0" y="0"/>
                      <a:ext cx="5715000" cy="6124575"/>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eastAsia="黑体" w:cs="Times New Roman"/>
          <w:sz w:val="36"/>
          <w:szCs w:val="36"/>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采用的高程系：</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cs="Times New Roman"/>
        </w:rPr>
      </w:pPr>
      <w:r>
        <w:rPr>
          <w:rFonts w:hint="default" w:ascii="Times New Roman" w:hAnsi="Times New Roman" w:cs="Times New Roman"/>
        </w:rPr>
        <w:t xml:space="preserve">比例尺：1： </w:t>
      </w:r>
      <w:r>
        <w:rPr>
          <w:rFonts w:hint="default" w:ascii="Times New Roman" w:hAnsi="Times New Roman" w:cs="Times New Roman"/>
          <w:u w:val="single"/>
        </w:rPr>
        <w:t xml:space="preserve">             </w:t>
      </w:r>
      <w:r>
        <w:rPr>
          <w:rFonts w:hint="default" w:ascii="Times New Roman" w:hAnsi="Times New Roman" w:cs="Times New Roman"/>
        </w:rPr>
        <w:t xml:space="preserve">               </w:t>
      </w:r>
    </w:p>
    <w:p>
      <w:pPr>
        <w:jc w:val="center"/>
        <w:rPr>
          <w:rFonts w:hint="default" w:ascii="Times New Roman" w:hAnsi="Times New Roman" w:eastAsia="黑体" w:cs="Times New Roman"/>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u w:val="single"/>
        </w:rPr>
      </w:pPr>
      <w:r>
        <w:rPr>
          <w:rFonts w:hint="default" w:ascii="Times New Roman" w:hAnsi="Times New Roman" w:eastAsia="黑体" w:cs="Times New Roman"/>
        </w:rPr>
        <w:t>附件3</w:t>
      </w:r>
    </w:p>
    <w:p>
      <w:pPr>
        <w:pStyle w:val="2"/>
        <w:rPr>
          <w:rFonts w:hint="default" w:ascii="Times New Roman" w:hAnsi="Times New Roman" w:eastAsia="黑体" w:cs="Times New Roman"/>
        </w:rPr>
      </w:pPr>
      <w:r>
        <w:rPr>
          <w:rFonts w:hint="default" w:ascii="Times New Roman" w:hAnsi="Times New Roman" w:eastAsia="黑体" w:cs="Times New Roman"/>
          <w:u w:val="single"/>
        </w:rPr>
        <w:t xml:space="preserve">       </w:t>
      </w:r>
      <w:r>
        <w:rPr>
          <w:rFonts w:hint="default" w:ascii="Times New Roman" w:hAnsi="Times New Roman" w:eastAsia="黑体" w:cs="Times New Roman"/>
        </w:rPr>
        <w:t>市(县)政府规划管理部门确定的出让宗地规划条件</w:t>
      </w:r>
    </w:p>
    <w:p>
      <w:pPr>
        <w:pStyle w:val="7"/>
        <w:ind w:firstLine="0"/>
        <w:rPr>
          <w:rFonts w:hint="default" w:ascii="Times New Roman" w:hAnsi="Times New Roman" w:eastAsia="仿宋" w:cs="Times New Roman"/>
          <w:sz w:val="32"/>
          <w:szCs w:val="32"/>
        </w:rPr>
      </w:pPr>
    </w:p>
    <w:p>
      <w:pPr>
        <w:tabs>
          <w:tab w:val="left" w:pos="9720"/>
        </w:tabs>
        <w:spacing w:line="360" w:lineRule="auto"/>
        <w:jc w:val="both"/>
        <w:rPr>
          <w:rFonts w:hint="default" w:ascii="Times New Roman" w:hAnsi="Times New Roman" w:eastAsia="方正小标宋_GBK" w:cs="Times New Roman"/>
          <w:b/>
          <w:sz w:val="36"/>
          <w:szCs w:val="36"/>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黑体"/>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21</w:t>
                          </w:r>
                          <w:r>
                            <w:rPr>
                              <w:sz w:val="28"/>
                              <w:szCs w:val="28"/>
                            </w:rPr>
                            <w:fldChar w:fldCharType="end"/>
                          </w:r>
                          <w:r>
                            <w:rPr>
                              <w:rStyle w:val="5"/>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whE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7/whEVAgAAFQQAAA4AAAAAAAAA&#10;AQAgAAAAHwEAAGRycy9lMm9Eb2MueG1sUEsFBgAAAAAGAAYAWQEAAKYFAAAAAA==&#10;">
              <v:fill on="f" focussize="0,0"/>
              <v:stroke on="f" weight="0.5pt"/>
              <v:imagedata o:title=""/>
              <o:lock v:ext="edit" aspectratio="f"/>
              <v:textbox inset="0mm,0mm,0mm,0mm" style="mso-fit-shape-to-text:t;">
                <w:txbxContent>
                  <w:p>
                    <w:pPr>
                      <w:pStyle w:val="3"/>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21</w:t>
                    </w:r>
                    <w:r>
                      <w:rPr>
                        <w:sz w:val="28"/>
                        <w:szCs w:val="28"/>
                      </w:rPr>
                      <w:fldChar w:fldCharType="end"/>
                    </w:r>
                    <w:r>
                      <w:rPr>
                        <w:rStyle w:val="5"/>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6032F"/>
    <w:rsid w:val="4346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32"/>
      <w:szCs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5">
    <w:name w:val="page number"/>
    <w:basedOn w:val="4"/>
    <w:qFormat/>
    <w:uiPriority w:val="0"/>
  </w:style>
  <w:style w:type="paragraph" w:customStyle="1" w:styleId="7">
    <w:name w:val="ParaAttribute8"/>
    <w:qFormat/>
    <w:uiPriority w:val="0"/>
    <w:pPr>
      <w:widowControl w:val="0"/>
      <w:wordWrap w:val="0"/>
      <w:ind w:firstLine="6000"/>
      <w:jc w:val="both"/>
    </w:pPr>
    <w:rPr>
      <w:rFonts w:ascii="Calibri" w:hAnsi="Calibri" w:eastAsia="Batang"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2020-08-14T07:07:00Z</dcterms:created>
  <dc:creator>黄春枚</dc:creator>
  <cp:lastModifiedBy>黄春枚</cp:lastModifiedBy>
  <dcterms:modified xsi:type="dcterms:W3CDTF">2020-08-14T07:08:20Z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