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2" name="矩形 42"/>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HBbm2AAA&#10;AAkBAAAPAAAAAAAAAAEAIAAAACIAAABkcnMvZG93bnJldi54bWxQSwECFAAUAAAACACHTuJAKqTy&#10;AuUBAADcAwAADgAAAAAAAAABACAAAAAnAQAAZHJzL2Uyb0RvYy54bWxQSwUGAAAAAAYABgBZAQAA&#10;fgU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0" name="矩形 40"/>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PeMpNUAAAAH&#10;AQAADwAAAAAAAAABACAAAAAiAAAAZHJzL2Rvd25yZXYueG1sUEsBAhQAFAAAAAgAh07iQCJOWoDm&#10;AQAA3QMAAA4AAAAAAAAAAQAgAAAAJAEAAGRycy9lMm9Eb2MueG1sUEsFBgAAAAAGAAYAWQEAAHwF&#10;AA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，宗地总面积大写平方米（小写</w:t>
      </w:r>
      <w:r>
        <w:rPr>
          <w:rFonts w:hint="eastAsia" w:ascii="仿宋_GB2312" w:hAnsi="仿宋" w:eastAsia="仿宋_GB2312"/>
          <w:u w:val="single"/>
          <w:lang w:val="en-US" w:eastAsia="zh-CN"/>
        </w:rPr>
        <w:t>118879.54</w:t>
      </w:r>
      <w:r>
        <w:rPr>
          <w:rFonts w:hint="eastAsia" w:ascii="仿宋_GB2312" w:hAnsi="宋体" w:eastAsia="仿宋_GB2312" w:cs="仿宋_GB2312"/>
        </w:rPr>
        <w:t>平方米），其中出让宗地面积为大写  平方米（小写</w:t>
      </w:r>
      <w:r>
        <w:rPr>
          <w:rFonts w:hint="eastAsia" w:ascii="仿宋_GB2312" w:hAnsi="仿宋" w:eastAsia="仿宋_GB2312"/>
          <w:u w:val="single"/>
          <w:lang w:val="en-US" w:eastAsia="zh-CN"/>
        </w:rPr>
        <w:t>87440.95</w:t>
      </w:r>
      <w:r>
        <w:rPr>
          <w:rFonts w:hint="eastAsia" w:ascii="仿宋_GB2312" w:hAnsi="宋体" w:eastAsia="仿宋_GB2312" w:cs="仿宋_GB2312"/>
        </w:rPr>
        <w:t>平方米）。</w:t>
      </w:r>
    </w:p>
    <w:p>
      <w:pPr>
        <w:pStyle w:val="2"/>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惠城区</w:t>
      </w:r>
      <w:r>
        <w:rPr>
          <w:rFonts w:hint="eastAsia" w:ascii="仿宋_GB2312" w:hAnsi="仿宋" w:eastAsia="仿宋_GB2312"/>
          <w:kern w:val="2"/>
          <w:sz w:val="32"/>
          <w:szCs w:val="32"/>
          <w:u w:val="single"/>
        </w:rPr>
        <w:t>鹿江沥南岸LJL-38-11</w:t>
      </w:r>
      <w:r>
        <w:rPr>
          <w:rFonts w:hint="eastAsia" w:ascii="仿宋_GB2312" w:hAnsi="仿宋" w:eastAsia="仿宋_GB2312"/>
          <w:kern w:val="2"/>
          <w:sz w:val="32"/>
          <w:szCs w:val="32"/>
          <w:u w:val="single"/>
          <w:lang w:val="en-US" w:eastAsia="zh-CN"/>
        </w:rPr>
        <w:t>-01。</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商住用地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商服用地40年、住宅70年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kern w:val="0"/>
        </w:rPr>
      </w:pPr>
    </w:p>
    <w:p>
      <w:pPr>
        <w:pStyle w:val="2"/>
        <w:jc w:val="center"/>
        <w:rPr>
          <w:rFonts w:hint="eastAsia"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rPr>
        <w:t>万元 （小写</w:t>
      </w:r>
      <w:r>
        <w:rPr>
          <w:rFonts w:hint="eastAsia" w:ascii="仿宋_GB2312" w:hAnsi="宋体" w:eastAsia="仿宋_GB2312" w:cs="仿宋_GB2312"/>
          <w:u w:val="single"/>
          <w:lang w:val="en-US" w:eastAsia="zh-CN"/>
        </w:rPr>
        <w:t>326940</w:t>
      </w:r>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受让人在本合同项下宗地范围内新建建筑物、构筑物及其附属设施的，应符合市（县）政府规划管理部门确定的出让宗地规划条件（详见规划设计条件告知书PB20</w:t>
      </w:r>
      <w:r>
        <w:rPr>
          <w:rFonts w:hint="eastAsia" w:ascii="仿宋_GB2312" w:hAnsi="宋体" w:eastAsia="仿宋_GB2312" w:cs="仿宋_GB2312"/>
          <w:lang w:val="en-US" w:eastAsia="zh-CN"/>
        </w:rPr>
        <w:t>200012</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351540</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rPr>
        <w:t>3.</w:t>
      </w:r>
      <w:r>
        <w:rPr>
          <w:rFonts w:hint="eastAsia" w:ascii="仿宋_GB2312" w:hAnsi="宋体" w:eastAsia="仿宋_GB2312" w:cs="仿宋_GB2312"/>
          <w:u w:val="single"/>
          <w:lang w:val="en-US" w:eastAsia="zh-CN"/>
        </w:rPr>
        <w:t>0</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3</w:t>
      </w:r>
      <w:r>
        <w:rPr>
          <w:rFonts w:hint="eastAsia" w:ascii="仿宋_GB2312" w:hAnsi="宋体" w:eastAsia="仿宋_GB2312" w:cs="仿宋_GB2312"/>
          <w:u w:val="single"/>
          <w:lang w:val="en-US" w:eastAsia="zh-CN"/>
        </w:rPr>
        <w:t>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spacing w:line="560" w:lineRule="exact"/>
        <w:ind w:firstLine="627" w:firstLineChars="196"/>
        <w:jc w:val="both"/>
        <w:rPr>
          <w:rFonts w:hint="eastAsia" w:ascii="仿宋_GB2312" w:hAnsi="仿宋" w:eastAsia="仿宋_GB2312"/>
          <w:sz w:val="32"/>
          <w:szCs w:val="32"/>
          <w:u w:val="single"/>
        </w:rPr>
      </w:pPr>
      <w:r>
        <w:rPr>
          <w:rFonts w:hint="eastAsia" w:ascii="仿宋_GB2312" w:hAnsi="宋体" w:eastAsia="仿宋_GB2312" w:cs="仿宋_GB2312"/>
          <w:sz w:val="32"/>
          <w:szCs w:val="32"/>
        </w:rPr>
        <w:t>其他土地利用要求：</w:t>
      </w:r>
      <w:r>
        <w:rPr>
          <w:rFonts w:hint="eastAsia" w:ascii="仿宋_GB2312" w:hAnsi="仿宋" w:eastAsia="仿宋_GB2312"/>
          <w:sz w:val="32"/>
          <w:szCs w:val="32"/>
          <w:u w:val="single"/>
        </w:rPr>
        <w:t>竞得人在用地红线内开发建设必须符合城市规划要求，必须按《告知书》（案卷编号：PB20</w:t>
      </w:r>
      <w:r>
        <w:rPr>
          <w:rFonts w:hint="eastAsia" w:ascii="仿宋_GB2312" w:hAnsi="仿宋" w:eastAsia="仿宋_GB2312"/>
          <w:sz w:val="32"/>
          <w:szCs w:val="32"/>
          <w:u w:val="single"/>
          <w:lang w:val="en-US" w:eastAsia="zh-CN"/>
        </w:rPr>
        <w:t>200012</w:t>
      </w:r>
      <w:r>
        <w:rPr>
          <w:rFonts w:hint="eastAsia" w:ascii="仿宋_GB2312" w:hAnsi="仿宋" w:eastAsia="仿宋_GB2312"/>
          <w:sz w:val="32"/>
          <w:szCs w:val="32"/>
          <w:u w:val="single"/>
        </w:rPr>
        <w:t>）规划控制指标要求及有关规定进行规划设计及配建相应配套设施；</w:t>
      </w:r>
      <w:r>
        <w:rPr>
          <w:rFonts w:hint="eastAsia" w:ascii="仿宋_GB2312" w:hAnsi="仿宋" w:eastAsia="仿宋_GB2312"/>
          <w:kern w:val="2"/>
          <w:sz w:val="32"/>
          <w:szCs w:val="32"/>
          <w:u w:val="single"/>
        </w:rPr>
        <w:t>取得LJL38-11-01土地使用权者负责地块内的密路网（包括雨水管和污水管）建设，建成后无偿交给市政工程行政主管部门管理，并开放给公众使用</w:t>
      </w:r>
      <w:r>
        <w:rPr>
          <w:rFonts w:hint="eastAsia" w:ascii="仿宋_GB2312" w:hAnsi="仿宋" w:eastAsia="仿宋_GB2312"/>
          <w:kern w:val="2"/>
          <w:sz w:val="32"/>
          <w:szCs w:val="32"/>
          <w:u w:val="single"/>
          <w:lang w:eastAsia="zh-CN"/>
        </w:rPr>
        <w:t>；</w:t>
      </w:r>
      <w:r>
        <w:rPr>
          <w:rFonts w:hint="eastAsia" w:ascii="仿宋_GB2312" w:hAnsi="仿宋" w:eastAsia="仿宋_GB2312"/>
          <w:kern w:val="2"/>
          <w:sz w:val="32"/>
          <w:szCs w:val="32"/>
          <w:u w:val="single"/>
        </w:rPr>
        <w:t>LJL-38-11</w:t>
      </w:r>
      <w:r>
        <w:rPr>
          <w:rFonts w:hint="eastAsia" w:ascii="仿宋_GB2312" w:hAnsi="仿宋" w:eastAsia="仿宋_GB2312"/>
          <w:kern w:val="2"/>
          <w:sz w:val="32"/>
          <w:szCs w:val="32"/>
          <w:u w:val="single"/>
          <w:lang w:val="en-US" w:eastAsia="zh-CN"/>
        </w:rPr>
        <w:t>-01</w:t>
      </w:r>
      <w:r>
        <w:rPr>
          <w:rFonts w:hint="eastAsia" w:ascii="仿宋_GB2312" w:hAnsi="仿宋" w:eastAsia="仿宋_GB2312"/>
          <w:kern w:val="2"/>
          <w:sz w:val="32"/>
          <w:szCs w:val="32"/>
          <w:u w:val="single"/>
        </w:rPr>
        <w:t>地块内的配套幼儿园用地，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w:t>
      </w:r>
      <w:r>
        <w:rPr>
          <w:rFonts w:hint="eastAsia" w:ascii="仿宋_GB2312" w:hAnsi="仿宋" w:eastAsia="仿宋_GB2312"/>
          <w:kern w:val="2"/>
          <w:sz w:val="32"/>
          <w:szCs w:val="32"/>
          <w:u w:val="single"/>
          <w:lang w:eastAsia="zh-CN"/>
        </w:rPr>
        <w:t>；</w:t>
      </w:r>
      <w:r>
        <w:rPr>
          <w:rFonts w:hint="eastAsia" w:ascii="仿宋_GB2312" w:hAnsi="仿宋" w:eastAsia="仿宋_GB2312"/>
          <w:kern w:val="2"/>
          <w:sz w:val="32"/>
          <w:szCs w:val="32"/>
          <w:u w:val="single"/>
        </w:rPr>
        <w:t>LJL-38-11</w:t>
      </w:r>
      <w:r>
        <w:rPr>
          <w:rFonts w:hint="eastAsia" w:ascii="仿宋_GB2312" w:hAnsi="仿宋" w:eastAsia="仿宋_GB2312"/>
          <w:kern w:val="2"/>
          <w:sz w:val="32"/>
          <w:szCs w:val="32"/>
          <w:u w:val="single"/>
          <w:lang w:val="en-US" w:eastAsia="zh-CN"/>
        </w:rPr>
        <w:t>-01</w:t>
      </w:r>
      <w:r>
        <w:rPr>
          <w:rFonts w:hint="eastAsia" w:ascii="仿宋_GB2312" w:hAnsi="仿宋" w:eastAsia="仿宋_GB2312"/>
          <w:kern w:val="2"/>
          <w:sz w:val="32"/>
          <w:szCs w:val="32"/>
          <w:u w:val="single"/>
        </w:rPr>
        <w:t>地块中部建筑红线外的用地，属于非建设用地，应遵循保持原有土地利用规划用途的原则，用于绿化美化环境，并作为公共开敞空间。</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lang w:val="en-US" w:eastAsia="zh-CN"/>
        </w:rPr>
        <w:t>0</w:t>
      </w:r>
      <w:r>
        <w:rPr>
          <w:rFonts w:hint="eastAsia" w:ascii="仿宋_GB2312" w:hAnsi="宋体" w:eastAsia="仿宋_GB2312" w:cs="仿宋_GB2312"/>
        </w:rPr>
        <w:t>年  月   日</w:t>
      </w:r>
    </w:p>
    <w:p>
      <w:pPr>
        <w:jc w:val="left"/>
        <w:rPr>
          <w:rFonts w:hint="eastAsia"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jc w:val="left"/>
        <w:rPr>
          <w:rFonts w:hint="eastAsia" w:ascii="黑体" w:eastAsia="黑体"/>
        </w:r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矩形 1"/>
                        <wps:cNvSpPr>
                          <a:spLocks noChangeAspect="1"/>
                        </wps:cNvSpPr>
                        <wps:spPr>
                          <a:xfrm>
                            <a:off x="1800" y="1830"/>
                            <a:ext cx="8280" cy="7800"/>
                          </a:xfrm>
                          <a:prstGeom prst="rect">
                            <a:avLst/>
                          </a:prstGeom>
                          <a:noFill/>
                          <a:ln>
                            <a:noFill/>
                          </a:ln>
                        </wps:spPr>
                        <wps:bodyPr upright="1"/>
                      </wps:wsp>
                      <wps:wsp>
                        <wps:cNvPr id="2" name="直接连接符 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 name="文本框 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 name="直接连接符 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Be7qJpRgMAAEoKAAAOAAAAAAAAAAEAIAAAACQBAABkcnMvZTJvRG9jLnhtbFBLBQYAAAAA&#10;BgAGAFkBAADcBgAAAAA=&#10;">
                <o:lock v:ext="edit" rotation="t" aspectratio="t"/>
                <v:rect id="_x0000_s1026"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pic:cNvPicPr>
                      <a:picLocks noRot="1" noChangeAspect="1"/>
                    </pic:cNvPicPr>
                  </pic:nvPicPr>
                  <pic:blipFill>
                    <a:blip r:embed="rId8"/>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DsBzdoAAAAMAQAA&#10;DwAAAAAAAAABACAAAAAiAAAAZHJzL2Rvd25yZXYueG1sUEsBAhQAFAAAAAgAh07iQNRjrJelAQAA&#10;KwMAAA4AAAAAAAAAAQAgAAAAKQEAAGRycy9lMm9Eb2MueG1sUEsFBgAAAAAGAAYAWQEAAEAFAAAA&#10;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41"/>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vLJ&#10;OdoAAAAKAQAADwAAAAAAAAABACAAAAAiAAAAZHJzL2Rvd25yZXYueG1sUEsBAhQAFAAAAAgAh07i&#10;QNwr+L2uAQAAOQMAAA4AAAAAAAAAAQAgAAAAKQEAAGRycy9lMm9Eb2MueG1sUEsFBgAAAAAGAAYA&#10;WQEAAEkFA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5" name="直接连接符 45"/>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aw9P2AAAAAsBAAAP&#10;AAAAAAAAAAEAIAAAACIAAABkcnMvZG93bnJldi54bWxQSwECFAAUAAAACACHTuJAIDGa/98BAACb&#10;AwAADgAAAAAAAAABACAAAAAnAQAAZHJzL2Uyb0RvYy54bWxQSwUGAAAAAAYABgBZAQAAeAU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矩形 6"/>
                        <wps:cNvSpPr>
                          <a:spLocks noChangeAspect="1"/>
                        </wps:cNvSpPr>
                        <wps:spPr>
                          <a:xfrm>
                            <a:off x="1800" y="2142"/>
                            <a:ext cx="9000" cy="9672"/>
                          </a:xfrm>
                          <a:prstGeom prst="rect">
                            <a:avLst/>
                          </a:prstGeom>
                          <a:noFill/>
                          <a:ln>
                            <a:noFill/>
                          </a:ln>
                        </wps:spPr>
                        <wps:bodyPr upright="1"/>
                      </wps:wsp>
                      <wps:wsp>
                        <wps:cNvPr id="7" name="直接连接符 7"/>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8" name="直接连接符 8"/>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9" name="直接连接符 9"/>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0" name="直接连接符 10"/>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1" name="直接连接符 11"/>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2" name="直接连接符 12"/>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3" name="文本框 13"/>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4" name="文本框 14"/>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5" name="直接连接符 15"/>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6" name="直接连接符 16"/>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19" name="直接连接符 19"/>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7" name="文本框 37"/>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38" name="文本框 38"/>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">
                <o:lock v:ext="edit" rotation="t" aspectratio="t"/>
                <v:rect id="_x0000_s1026"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Rot="1" noChangeAspect="1"/>
                    </pic:cNvPicPr>
                  </pic:nvPicPr>
                  <pic:blipFill>
                    <a:blip r:embed="rId8"/>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sectPr>
      <w:footerReference r:id="rId6"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10</w:t>
    </w:r>
    <w:r>
      <w:rPr>
        <w:sz w:val="28"/>
        <w:szCs w:val="28"/>
      </w:rPr>
      <w:fldChar w:fldCharType="end"/>
    </w:r>
    <w:r>
      <w:rPr>
        <w:rStyle w:val="6"/>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fldChar w:fldCharType="begin"/>
    </w:r>
    <w:r>
      <w:rPr>
        <w:rStyle w:val="6"/>
      </w:rPr>
      <w:instrText xml:space="preserve">PAGE  </w:instrText>
    </w:r>
    <w:r>
      <w:fldChar w:fldCharType="end"/>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F2B30"/>
    <w:rsid w:val="647F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paragraph" w:customStyle="1" w:styleId="8">
    <w:name w:val="ParaAttribute8"/>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2020-04-30T02:01:00Z</dcterms:created>
  <dc:creator>黄春枚</dc:creator>
  <cp:lastModifiedBy>黄春枚</cp:lastModifiedBy>
  <dcterms:modified xsi:type="dcterms:W3CDTF">2020-04-30T02:02:15Z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