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jc w:val="center"/>
        <w:rPr>
          <w:rFonts w:hint="eastAsia" w:hAnsi="宋体"/>
          <w:b/>
          <w:bCs/>
          <w:sz w:val="18"/>
          <w:szCs w:val="18"/>
        </w:rPr>
      </w:pPr>
      <w:r>
        <w:rPr>
          <w:rFonts w:hint="eastAsia" w:ascii="方正小标宋简体" w:hAnsi="宋体" w:eastAsia="方正小标宋简体"/>
          <w:b/>
          <w:bCs/>
          <w:sz w:val="48"/>
          <w:szCs w:val="48"/>
        </w:rPr>
        <w:t>（样本）</w:t>
      </w: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7"/>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2mCfA&#10;5AEAANo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6" name="矩形 6"/>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vyIrUe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2"/>
        <w:spacing w:line="500" w:lineRule="exact"/>
        <w:jc w:val="left"/>
        <w:rPr>
          <w:rFonts w:hAnsi="宋体"/>
          <w:b/>
          <w:bCs/>
          <w:sz w:val="36"/>
          <w:szCs w:val="36"/>
        </w:rPr>
      </w:pPr>
      <w:r>
        <w:rPr>
          <w:rFonts w:hint="eastAsia" w:hAnsi="宋体"/>
          <w:bCs/>
          <w:spacing w:val="6"/>
        </w:rPr>
        <w:t xml:space="preserve">        </w:t>
      </w:r>
    </w:p>
    <w:p>
      <w:pPr>
        <w:pStyle w:val="2"/>
        <w:ind w:firstLine="4960" w:firstLineChars="1550"/>
        <w:rPr>
          <w:rFonts w:hAnsi="宋体"/>
        </w:rPr>
      </w:pPr>
    </w:p>
    <w:p>
      <w:pPr>
        <w:pStyle w:val="2"/>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2"/>
        <w:jc w:val="center"/>
        <w:rPr>
          <w:rFonts w:hint="eastAsia" w:ascii="黑体" w:hAnsi="宋体" w:eastAsia="黑体" w:cs="黑体"/>
          <w:sz w:val="36"/>
          <w:szCs w:val="36"/>
        </w:rPr>
      </w:pPr>
    </w:p>
    <w:p>
      <w:pPr>
        <w:pStyle w:val="2"/>
        <w:jc w:val="center"/>
        <w:rPr>
          <w:rFonts w:hint="eastAsia" w:ascii="黑体" w:hAnsi="宋体" w:eastAsia="黑体" w:cs="黑体"/>
          <w:sz w:val="36"/>
          <w:szCs w:val="36"/>
        </w:rPr>
      </w:pPr>
    </w:p>
    <w:p>
      <w:pPr>
        <w:pStyle w:val="2"/>
        <w:jc w:val="center"/>
        <w:rPr>
          <w:rFonts w:hint="eastAsia" w:ascii="黑体" w:hAnsi="宋体" w:eastAsia="黑体" w:cs="黑体"/>
          <w:sz w:val="36"/>
          <w:szCs w:val="36"/>
        </w:rPr>
      </w:pPr>
    </w:p>
    <w:p>
      <w:pPr>
        <w:pStyle w:val="2"/>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2"/>
        <w:jc w:val="center"/>
        <w:rPr>
          <w:rFonts w:ascii="黑体" w:hAnsi="宋体" w:eastAsia="黑体"/>
          <w:sz w:val="36"/>
          <w:szCs w:val="36"/>
        </w:rPr>
      </w:pPr>
    </w:p>
    <w:p>
      <w:pPr>
        <w:pStyle w:val="2"/>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2"/>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rPr>
          <w:rFonts w:ascii="黑体" w:hAnsi="宋体" w:eastAsia="黑体" w:cs="黑体"/>
        </w:rPr>
      </w:pPr>
    </w:p>
    <w:p>
      <w:pPr>
        <w:pStyle w:val="2"/>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2"/>
        <w:jc w:val="center"/>
        <w:rPr>
          <w:rFonts w:ascii="仿宋_GB2312" w:hAnsi="宋体" w:eastAsia="仿宋_GB2312" w:cs="仿宋_GB2312"/>
        </w:rPr>
      </w:pPr>
    </w:p>
    <w:p>
      <w:pPr>
        <w:pStyle w:val="2"/>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ind w:firstLine="640" w:firstLineChars="200"/>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2"/>
        <w:jc w:val="center"/>
        <w:rPr>
          <w:rFonts w:ascii="黑体" w:hAnsi="宋体" w:eastAsia="黑体"/>
        </w:rPr>
      </w:pPr>
    </w:p>
    <w:p>
      <w:pPr>
        <w:pStyle w:val="2"/>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，宗地总面积大写平方米（小写</w:t>
      </w:r>
      <w:r>
        <w:rPr>
          <w:rFonts w:hint="eastAsia" w:ascii="仿宋_GB2312" w:hAnsi="仿宋" w:eastAsia="仿宋_GB2312"/>
          <w:u w:val="single"/>
          <w:lang w:val="en-US" w:eastAsia="zh-CN"/>
        </w:rPr>
        <w:t>156840.75</w:t>
      </w:r>
      <w:r>
        <w:rPr>
          <w:rFonts w:hint="eastAsia" w:ascii="仿宋_GB2312" w:hAnsi="宋体" w:eastAsia="仿宋_GB2312" w:cs="仿宋_GB2312"/>
        </w:rPr>
        <w:t>平方米），其中出让宗地面积为大写  平方米（小写</w:t>
      </w:r>
      <w:r>
        <w:rPr>
          <w:rFonts w:hint="eastAsia" w:ascii="仿宋_GB2312" w:hAnsi="宋体" w:eastAsia="仿宋_GB2312" w:cs="仿宋_GB2312"/>
          <w:u w:val="single"/>
          <w:lang w:val="en-US" w:eastAsia="zh-CN"/>
        </w:rPr>
        <w:t xml:space="preserve">116816.23  </w:t>
      </w:r>
      <w:r>
        <w:rPr>
          <w:rFonts w:hint="eastAsia" w:ascii="仿宋_GB2312" w:hAnsi="宋体" w:eastAsia="仿宋_GB2312" w:cs="仿宋_GB2312"/>
        </w:rPr>
        <w:t>平方米）。</w:t>
      </w:r>
    </w:p>
    <w:p>
      <w:pPr>
        <w:pStyle w:val="2"/>
        <w:ind w:left="160"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仿宋_GB2312" w:hAnsi="仿宋" w:eastAsia="仿宋_GB2312"/>
          <w:u w:val="single"/>
        </w:rPr>
        <w:t>惠城区</w:t>
      </w:r>
      <w:r>
        <w:rPr>
          <w:rFonts w:hint="eastAsia" w:ascii="仿宋_GB2312" w:hAnsi="仿宋" w:eastAsia="仿宋_GB2312" w:cs="Times New Roman"/>
          <w:kern w:val="2"/>
          <w:sz w:val="32"/>
          <w:szCs w:val="32"/>
          <w:u w:val="single"/>
          <w:lang w:eastAsia="zh-CN"/>
        </w:rPr>
        <w:t>金山湖片区</w:t>
      </w:r>
    </w:p>
    <w:p>
      <w:pPr>
        <w:pStyle w:val="2"/>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2"/>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新型产业用地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2"/>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产业用地</w:t>
      </w:r>
      <w:r>
        <w:rPr>
          <w:rFonts w:hint="eastAsia" w:ascii="仿宋_GB2312" w:hAnsi="宋体" w:eastAsia="仿宋_GB2312" w:cs="仿宋_GB2312"/>
          <w:u w:val="single"/>
          <w:lang w:val="en-US" w:eastAsia="zh-CN"/>
        </w:rPr>
        <w:t>50年、</w:t>
      </w:r>
      <w:r>
        <w:rPr>
          <w:rFonts w:hint="eastAsia" w:ascii="仿宋_GB2312" w:hAnsi="宋体" w:eastAsia="仿宋_GB2312" w:cs="仿宋_GB2312"/>
          <w:u w:val="single"/>
        </w:rPr>
        <w:t>商服用地40年、</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住宅70年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2"/>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2"/>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ind w:firstLine="640" w:firstLineChars="200"/>
        <w:rPr>
          <w:rFonts w:ascii="仿宋_GB2312" w:hAnsi="宋体" w:eastAsia="仿宋_GB2312"/>
          <w:color w:val="000000"/>
          <w:kern w:val="0"/>
        </w:rPr>
      </w:pPr>
    </w:p>
    <w:p>
      <w:pPr>
        <w:pStyle w:val="2"/>
        <w:jc w:val="center"/>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2"/>
        <w:jc w:val="center"/>
        <w:rPr>
          <w:rFonts w:ascii="黑体" w:hAnsi="宋体" w:eastAsia="黑体" w:cs="黑体"/>
        </w:rPr>
      </w:pPr>
    </w:p>
    <w:p>
      <w:pPr>
        <w:pStyle w:val="2"/>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u w:val="single"/>
          <w:lang w:eastAsia="zh-CN"/>
        </w:rPr>
        <w:t>陆</w:t>
      </w:r>
      <w:r>
        <w:rPr>
          <w:rFonts w:hint="eastAsia" w:ascii="仿宋_GB2312" w:hAnsi="宋体" w:eastAsia="仿宋_GB2312" w:cs="仿宋_GB2312"/>
          <w:u w:val="single"/>
        </w:rPr>
        <w:t>拾</w:t>
      </w:r>
      <w:r>
        <w:rPr>
          <w:rFonts w:hint="eastAsia" w:ascii="仿宋_GB2312" w:hAnsi="宋体" w:eastAsia="仿宋_GB2312" w:cs="仿宋_GB2312"/>
          <w:u w:val="single"/>
          <w:lang w:eastAsia="zh-CN"/>
        </w:rPr>
        <w:t>玖</w:t>
      </w:r>
      <w:r>
        <w:rPr>
          <w:rFonts w:hint="eastAsia" w:ascii="仿宋_GB2312" w:hAnsi="宋体" w:eastAsia="仿宋_GB2312" w:cs="仿宋_GB2312"/>
          <w:u w:val="single"/>
        </w:rPr>
        <w:t>亿元整</w:t>
      </w:r>
      <w:r>
        <w:rPr>
          <w:rFonts w:ascii="仿宋_GB2312" w:hAnsi="宋体" w:eastAsia="仿宋_GB2312" w:cs="仿宋_GB2312"/>
          <w:u w:val="single"/>
        </w:rPr>
        <w:t xml:space="preserve">  </w:t>
      </w:r>
      <w:r>
        <w:rPr>
          <w:rFonts w:hint="eastAsia" w:ascii="仿宋_GB2312" w:hAnsi="宋体" w:eastAsia="仿宋_GB2312" w:cs="仿宋_GB2312"/>
        </w:rPr>
        <w:t xml:space="preserve"> （小写</w:t>
      </w:r>
      <w:r>
        <w:rPr>
          <w:rFonts w:hint="eastAsia" w:ascii="仿宋_GB2312" w:hAnsi="宋体" w:eastAsia="仿宋_GB2312" w:cs="仿宋_GB2312"/>
          <w:u w:val="single"/>
          <w:lang w:val="en-US" w:eastAsia="zh-CN"/>
        </w:rPr>
        <w:t xml:space="preserve"> 690000 </w:t>
      </w:r>
      <w:r>
        <w:rPr>
          <w:rFonts w:ascii="仿宋_GB2312" w:hAnsi="宋体" w:eastAsia="仿宋_GB2312" w:cs="仿宋_GB2312"/>
        </w:rPr>
        <w:t xml:space="preserve"> </w:t>
      </w:r>
      <w:r>
        <w:rPr>
          <w:rFonts w:hint="eastAsia" w:ascii="仿宋_GB2312" w:hAnsi="宋体" w:eastAsia="仿宋_GB2312" w:cs="仿宋_GB2312"/>
        </w:rPr>
        <w:t>万元 ）。</w:t>
      </w:r>
    </w:p>
    <w:p>
      <w:pPr>
        <w:pStyle w:val="2"/>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w:t>
      </w:r>
      <w:r>
        <w:rPr>
          <w:rFonts w:hint="eastAsia" w:ascii="仿宋_GB2312" w:hAnsi="宋体" w:eastAsia="仿宋_GB2312" w:cs="仿宋_GB2312"/>
          <w:lang w:eastAsia="zh-CN"/>
        </w:rPr>
        <w:t>条件</w:t>
      </w:r>
      <w:r>
        <w:rPr>
          <w:rFonts w:hint="eastAsia" w:ascii="仿宋_GB2312" w:hAnsi="宋体" w:eastAsia="仿宋_GB2312" w:cs="仿宋_GB2312"/>
        </w:rPr>
        <w:t>PB20</w:t>
      </w:r>
      <w:r>
        <w:rPr>
          <w:rFonts w:hint="eastAsia" w:ascii="仿宋_GB2312" w:hAnsi="宋体" w:eastAsia="仿宋_GB2312" w:cs="仿宋_GB2312"/>
          <w:lang w:val="en-US" w:eastAsia="zh-CN"/>
        </w:rPr>
        <w:t>200119</w:t>
      </w:r>
      <w:r>
        <w:rPr>
          <w:rFonts w:hint="eastAsia" w:ascii="仿宋_GB2312" w:hAnsi="宋体" w:eastAsia="仿宋_GB2312" w:cs="仿宋_GB2312"/>
        </w:rPr>
        <w:t>。其中：</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42000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lang w:val="en-US" w:eastAsia="zh-CN"/>
        </w:rPr>
        <w:t>2</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68</w:t>
      </w:r>
      <w:r>
        <w:rPr>
          <w:rFonts w:hint="eastAsia" w:ascii="仿宋_GB2312" w:hAnsi="宋体" w:eastAsia="仿宋_GB2312" w:cs="仿宋_GB2312"/>
          <w:b/>
          <w:bCs/>
        </w:rPr>
        <w:t>；</w:t>
      </w:r>
    </w:p>
    <w:p>
      <w:pPr>
        <w:pStyle w:val="2"/>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45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cs="Times New Roman"/>
          <w:kern w:val="2"/>
          <w:sz w:val="32"/>
          <w:szCs w:val="32"/>
          <w:u w:val="single"/>
          <w:lang w:val="en-US" w:eastAsia="zh-CN"/>
        </w:rPr>
        <w:t>1.</w:t>
      </w:r>
      <w:r>
        <w:rPr>
          <w:rFonts w:hint="eastAsia" w:ascii="仿宋_GB2312" w:hAnsi="仿宋" w:eastAsia="仿宋_GB2312" w:cs="Times New Roman"/>
          <w:kern w:val="2"/>
          <w:sz w:val="32"/>
          <w:szCs w:val="32"/>
          <w:u w:val="single"/>
        </w:rPr>
        <w:t>竞得人在用地红线内开发建设必须符合城市规划要求，必须按《规划设计条件》规划控制指标要求及有关规定进行规划设计</w:t>
      </w:r>
      <w:r>
        <w:rPr>
          <w:rFonts w:hint="eastAsia" w:ascii="仿宋_GB2312" w:hAnsi="仿宋" w:eastAsia="仿宋_GB2312" w:cs="Times New Roman"/>
          <w:kern w:val="2"/>
          <w:sz w:val="32"/>
          <w:szCs w:val="32"/>
          <w:u w:val="single"/>
          <w:lang w:eastAsia="zh-CN"/>
        </w:rPr>
        <w:t>。</w:t>
      </w:r>
      <w:r>
        <w:rPr>
          <w:rFonts w:hint="eastAsia" w:ascii="仿宋_GB2312" w:hAnsi="仿宋" w:eastAsia="仿宋_GB2312" w:cs="Times New Roman"/>
          <w:kern w:val="2"/>
          <w:sz w:val="32"/>
          <w:szCs w:val="32"/>
          <w:u w:val="single"/>
          <w:lang w:val="en-US" w:eastAsia="zh-CN"/>
        </w:rPr>
        <w:t>2.土地竞得人须按规划要求承担地块内的密路网（包括雨水管和污水管）的建设，建成后无偿移交给政府相关部门并开发给公众使用。3.幼儿园具体位置可由土地竞得人结合总平面设计统筹布置，幼儿园应与所在地块同步规划设计、同步建设、同步验收交付使用。在办理供地手续时，在出让合同中明确由地块使用权者按照规划要求和惠城区教育局提出的建设标准完成配套幼儿园建设并无偿移交，不动产登记部门在办理分割登记手续时，将幼儿园按划拨教育用地办至惠城区教育局名下。4.土地竞得人须按照规划要求和惠城区教育局提出的建设标准承担JSH-B04-21-03地块规划的九年一贯制学校建设并无偿移交，九年一贯制学校须与JSH-B02-19、JSH-B02-20、JSH-B02-21、JSH-B02-23地块同步规划设计、同步建设、同步验收交付使用。JSH-B04-21-03地块同步划拨至惠城区教育局名下。5.JSH-B02-19地块内严禁建设配套住宅。6.新型产业生产配套用房严禁建设成套住宅、专家楼、宾馆、招待所和培训中心等非生产性配套设施，严禁建设服务型公寓。7.该地块上空110KV高压线迁移费用由竞得人自理。8.JSH-B02-22地块规划要充分考虑站场、配套设施等未来综合开发的需求。</w:t>
      </w:r>
    </w:p>
    <w:p>
      <w:pPr>
        <w:widowControl/>
        <w:spacing w:line="560" w:lineRule="exact"/>
        <w:ind w:firstLine="627" w:firstLineChars="196"/>
        <w:rPr>
          <w:rFonts w:hint="eastAsia" w:ascii="仿宋_GB2312" w:hAnsi="仿宋" w:eastAsia="仿宋_GB2312"/>
          <w:sz w:val="32"/>
          <w:szCs w:val="32"/>
          <w:u w:val="single"/>
        </w:rPr>
      </w:pPr>
    </w:p>
    <w:p>
      <w:pPr>
        <w:pStyle w:val="2"/>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2"/>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2"/>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2"/>
        <w:jc w:val="center"/>
        <w:rPr>
          <w:rFonts w:ascii="黑体" w:hAnsi="宋体" w:eastAsia="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2"/>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ind w:firstLine="645"/>
        <w:rPr>
          <w:rFonts w:ascii="仿宋_GB2312" w:hAnsi="宋体" w:eastAsia="仿宋_GB2312" w:cs="仿宋_GB2312"/>
        </w:rPr>
      </w:pPr>
    </w:p>
    <w:p>
      <w:pPr>
        <w:pStyle w:val="2"/>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2"/>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ind w:firstLine="645"/>
        <w:rPr>
          <w:rFonts w:ascii="仿宋_GB2312" w:hAnsi="宋体" w:eastAsia="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2"/>
        <w:rPr>
          <w:rFonts w:ascii="仿宋_GB2312" w:hAnsi="宋体" w:eastAsia="仿宋_GB2312" w:cs="仿宋_GB2312"/>
        </w:rPr>
      </w:pPr>
    </w:p>
    <w:p>
      <w:pPr>
        <w:pStyle w:val="2"/>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2"/>
        <w:spacing w:line="380" w:lineRule="exact"/>
        <w:jc w:val="center"/>
        <w:rPr>
          <w:rFonts w:ascii="黑体" w:hAnsi="宋体" w:eastAsia="黑体" w:cs="黑体"/>
        </w:rPr>
      </w:pPr>
    </w:p>
    <w:p>
      <w:pPr>
        <w:pStyle w:val="2"/>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p>
    <w:p>
      <w:pPr>
        <w:pStyle w:val="2"/>
        <w:rPr>
          <w:rFonts w:hint="eastAsia"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2"/>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2"/>
        <w:rPr>
          <w:rFonts w:ascii="仿宋_GB2312" w:hAnsi="宋体" w:eastAsia="仿宋_GB2312" w:cs="仿宋_GB2312"/>
        </w:rPr>
      </w:pPr>
    </w:p>
    <w:p>
      <w:pPr>
        <w:pStyle w:val="2"/>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2"/>
        <w:rPr>
          <w:rFonts w:ascii="仿宋_GB2312" w:hAnsi="宋体" w:eastAsia="仿宋_GB2312"/>
        </w:rPr>
      </w:pPr>
    </w:p>
    <w:p>
      <w:pPr>
        <w:pStyle w:val="2"/>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2"/>
        <w:wordWrap w:val="0"/>
        <w:ind w:firstLine="645"/>
        <w:jc w:val="right"/>
        <w:outlineLvl w:val="0"/>
        <w:rPr>
          <w:rFonts w:ascii="仿宋_GB2312" w:hAnsi="宋体" w:eastAsia="仿宋_GB2312"/>
        </w:rPr>
      </w:pP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0</w:t>
      </w:r>
      <w:r>
        <w:rPr>
          <w:rFonts w:hint="eastAsia" w:ascii="仿宋_GB2312" w:hAnsi="宋体" w:eastAsia="仿宋_GB2312" w:cs="仿宋_GB2312"/>
        </w:rPr>
        <w:t>年  月   日</w:t>
      </w:r>
    </w:p>
    <w:p>
      <w:pPr>
        <w:jc w:val="left"/>
        <w:rPr>
          <w:rFonts w:hint="eastAsia" w:ascii="黑体" w:eastAsia="黑体"/>
        </w:rPr>
        <w:sectPr>
          <w:headerReference r:id="rId3" w:type="default"/>
          <w:footerReference r:id="rId4" w:type="default"/>
          <w:footerReference r:id="rId5" w:type="even"/>
          <w:pgSz w:w="11906" w:h="16838"/>
          <w:pgMar w:top="1701" w:right="1701"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矩形 1"/>
                        <wps:cNvSpPr>
                          <a:spLocks noChangeAspect="1"/>
                        </wps:cNvSpPr>
                        <wps:spPr>
                          <a:xfrm>
                            <a:off x="1800" y="1830"/>
                            <a:ext cx="8280" cy="7800"/>
                          </a:xfrm>
                          <a:prstGeom prst="rect">
                            <a:avLst/>
                          </a:prstGeom>
                          <a:noFill/>
                          <a:ln>
                            <a:noFill/>
                          </a:ln>
                        </wps:spPr>
                        <wps:bodyPr upright="1"/>
                      </wps:wsp>
                      <wps:wsp>
                        <wps:cNvPr id="2" name="直接连接符 2"/>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 name="文本框 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 name="直接连接符 4"/>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Be7qJpRgMAAEoKAAAOAAAAAAAAAAEAIAAAACQBAABkcnMvZTJvRG9jLnhtbFBLBQYAAAAA&#10;BgAGAFkBAADcBgAAAAA=&#10;">
                <o:lock v:ext="edit" rotation="t" aspectratio="t"/>
                <v:rect id="_x0000_s1026"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Rot="1" noChangeAspect="1"/>
                    </pic:cNvPicPr>
                  </pic:nvPicPr>
                  <pic:blipFill>
                    <a:blip r:embed="rId8"/>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8xy6BK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9" name="文本框 9"/>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V6eOC6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11" name="直接连接符 1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JrD0/YAAAACwEAAA8AAAAA&#10;AAAAAQAgAAAAIgAAAGRycy9kb3ducmV2LnhtbFBLAQIUABQAAAAIAIdO4kDeednl2wEAAJsDAAAO&#10;AAAAAAAAAAEAIAAAACcBAABkcnMvZTJvRG9jLnhtbFBLBQYAAAAABgAGAFkBAAB0BQ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5" name="组合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2" name="矩形 12"/>
                        <wps:cNvSpPr>
                          <a:spLocks noChangeAspect="1"/>
                        </wps:cNvSpPr>
                        <wps:spPr>
                          <a:xfrm>
                            <a:off x="1800" y="2142"/>
                            <a:ext cx="9000" cy="9672"/>
                          </a:xfrm>
                          <a:prstGeom prst="rect">
                            <a:avLst/>
                          </a:prstGeom>
                          <a:noFill/>
                          <a:ln>
                            <a:noFill/>
                          </a:ln>
                        </wps:spPr>
                        <wps:bodyPr upright="1"/>
                      </wps:wsp>
                      <wps:wsp>
                        <wps:cNvPr id="13" name="直接连接符 13"/>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4" name="直接连接符 14"/>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8" name="直接连接符 18"/>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9" name="文本框 19"/>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0" name="文本框 20"/>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1" name="直接连接符 21"/>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3" name="文本框 43"/>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4" name="文本框 44"/>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N4js&#10;1tUAAAAFAQAADwAAAAAAAAABACAAAAAiAAAAZHJzL2Rvd25yZXYueG1sUEsBAhQAFAAAAAgAh07i&#10;QHg/8CzuBQAALkUAAA4AAAAAAAAAAQAgAAAAJAEAAGRycy9lMm9Eb2MueG1sUEsFBgAAAAAGAAYA&#10;WQEAAIQJAAAAAA==&#10;">
                <o:lock v:ext="edit" rotation="t" aspectratio="t"/>
                <v:rect id="_x0000_s1026" o:spid="_x0000_s1026" o:spt="1" style="position:absolute;left:1800;top:2142;height:9672;width:900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YtQc6bsAAADb&#10;AAAADwAAAGRycy9kb3ducmV2LnhtbEVPzWrCQBC+F/oOyxS81U0qtBpdhYiB4kEw8QGG7JhEs7Mh&#10;uzWxT+8WhN7m4/ud1WY0rbhR7xrLCuJpBIK4tLrhSsGpyN7nIJxH1thaJgV3crBZv76sMNF24CPd&#10;cl+JEMIuQQW1910ipStrMuimtiMO3Nn2Bn2AfSV1j0MIN638iKJPabDh0FBjR9uaymv+YxTMmvQ3&#10;P+z0Yp+1abG92tFcFkelJm9xtAThafT/4qf7W4f5X/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Qc6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cTMZGLgAAADb&#10;AAAADwAAAGRycy9kb3ducmV2LnhtbEWPzQrCMBCE74LvEFbwIpr6r9UoKChe/XmAtVnbYrMpTbT6&#10;9kYQPA4z8w2zXL9MIZ5Uudyygn4vAkGcWJ1zquBy3nVnIJxH1lhYJgVvcrBeNRtLjLWt+UjPk09F&#10;gLCLUUHmfRlL6ZKMDLqeLYmDd7OVQR9klUpdYR3gppCDKJpIgzmHhQxL2maU3E8Po+B2qDvjeX3d&#10;+8v0OJpsMJ9e7VupdqsfLUB4evl/+Nc+aAW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TMZG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Rot="1" noChangeAspect="1"/>
                    </pic:cNvPicPr>
                  </pic:nvPicPr>
                  <pic:blipFill>
                    <a:blip r:embed="rId8"/>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2"/>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8"/>
        <w:ind w:firstLine="0"/>
        <w:rPr>
          <w:rFonts w:ascii="仿宋" w:hAnsi="仿宋" w:eastAsia="仿宋"/>
          <w:sz w:val="32"/>
          <w:szCs w:val="32"/>
        </w:rPr>
      </w:pPr>
    </w:p>
    <w:p/>
    <w:sectPr>
      <w:footerReference r:id="rId6"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10</w:t>
    </w:r>
    <w:r>
      <w:rPr>
        <w:sz w:val="28"/>
        <w:szCs w:val="28"/>
      </w:rPr>
      <w:fldChar w:fldCharType="end"/>
    </w:r>
    <w:r>
      <w:rPr>
        <w:rStyle w:val="6"/>
        <w:rFonts w:hint="eastAsia"/>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fldChar w:fldCharType="begin"/>
    </w:r>
    <w:r>
      <w:rPr>
        <w:rStyle w:val="6"/>
      </w:rPr>
      <w:instrText xml:space="preserve">PAGE  </w:instrText>
    </w:r>
    <w:r>
      <w:fldChar w:fldCharType="end"/>
    </w:r>
  </w:p>
  <w:p>
    <w:pPr>
      <w:pStyle w:val="3"/>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F06EC"/>
    <w:rsid w:val="630F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2020-11-02T08:48:00Z</dcterms:created>
  <dc:creator>黄春枚</dc:creator>
  <cp:lastModifiedBy>黄春枚</cp:lastModifiedBy>
  <dcterms:modified xsi:type="dcterms:W3CDTF">2020-11-02T08:49:18Z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