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020</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1695</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ascii="仿宋_GB2312" w:hAnsi="仿宋_GB2312" w:eastAsia="仿宋_GB2312" w:cs="仿宋_GB2312"/>
          <w:sz w:val="32"/>
          <w:szCs w:val="32"/>
          <w:lang w:val="en-US" w:eastAsia="zh-CN"/>
        </w:rPr>
        <w:t>508.5</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29600</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报总平面图的主要技术经济指标：规划布局2栋厂房、1栋综合楼、1栋消防控制室及值班室，计算指标用地面积23070平方米，建筑层数地上最高7层（建筑高度最高28.75米，使用功能为办公用房及宿舍），地下1层，计容积率总建筑面积46303平方米（其中行政办公及生活服务设施建筑面积5011平方米，占比11%），容积率2.01，建筑密度45.3%（其中行政办公及生活服务设施用地面积790平方米，占比3.4%），绿地率15%，机动车停车位175个（均为地上停车），各项指标满足《建设用地规划设计条件》（PB20210019)要求。所报设计方案符合规划和相关规范要求，同意所报总平面图设计方案，须按程序进行公示，公示期未收到公众意见后则同意所报总平面图设计方案。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投资强度不低于</w:t>
      </w:r>
      <w:r>
        <w:rPr>
          <w:rFonts w:hint="eastAsia" w:ascii="仿宋_GB2312" w:hAnsi="宋体" w:eastAsia="仿宋_GB2312" w:cs="宋体"/>
          <w:color w:val="auto"/>
          <w:kern w:val="0"/>
          <w:sz w:val="32"/>
          <w:szCs w:val="32"/>
          <w:lang w:val="en-US" w:eastAsia="zh-CN"/>
        </w:rPr>
        <w:t>12100元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，土地产出率（营业收入）不低于</w:t>
      </w:r>
      <w:r>
        <w:rPr>
          <w:rFonts w:hint="eastAsia" w:ascii="仿宋_GB2312" w:hAnsi="宋体" w:eastAsia="仿宋_GB2312" w:cs="宋体"/>
          <w:color w:val="auto"/>
          <w:kern w:val="0"/>
          <w:sz w:val="32"/>
          <w:szCs w:val="32"/>
          <w:lang w:val="en-US" w:eastAsia="zh-CN"/>
        </w:rPr>
        <w:t>9000</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/年，税收产出不低于</w:t>
      </w:r>
      <w:r>
        <w:rPr>
          <w:rFonts w:hint="eastAsia" w:ascii="仿宋_GB2312" w:hAnsi="宋体" w:eastAsia="仿宋_GB2312" w:cs="宋体"/>
          <w:color w:val="auto"/>
          <w:kern w:val="0"/>
          <w:sz w:val="32"/>
          <w:szCs w:val="32"/>
          <w:lang w:val="en-US" w:eastAsia="zh-CN"/>
        </w:rPr>
        <w:t>130</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/年。其中，土地产出率及税收产出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在项目投产后</w:t>
      </w:r>
      <w:r>
        <w:rPr>
          <w:rFonts w:hint="eastAsia" w:ascii="仿宋_GB2312" w:hAnsi="宋体" w:eastAsia="仿宋_GB2312" w:cs="宋体"/>
          <w:color w:val="auto"/>
          <w:kern w:val="0"/>
          <w:sz w:val="32"/>
          <w:szCs w:val="32"/>
          <w:lang w:val="en-US" w:eastAsia="zh-CN"/>
        </w:rPr>
        <w:t>3年内逐年</w:t>
      </w:r>
      <w:r>
        <w:rPr>
          <w:rFonts w:hint="eastAsia" w:ascii="仿宋_GB2312" w:hAnsi="宋体" w:eastAsia="仿宋_GB2312" w:cs="宋体"/>
          <w:color w:val="auto"/>
          <w:kern w:val="0"/>
          <w:sz w:val="32"/>
          <w:szCs w:val="32"/>
        </w:rPr>
        <w:t>考核，</w:t>
      </w:r>
      <w:r>
        <w:rPr>
          <w:rFonts w:hint="eastAsia" w:ascii="仿宋_GB2312" w:hAnsi="宋体" w:eastAsia="仿宋_GB2312" w:cs="宋体"/>
          <w:color w:val="auto"/>
          <w:kern w:val="0"/>
          <w:sz w:val="32"/>
          <w:szCs w:val="32"/>
          <w:lang w:val="en-US" w:eastAsia="zh-CN"/>
        </w:rPr>
        <w:t>3年内的</w:t>
      </w:r>
      <w:r>
        <w:rPr>
          <w:rFonts w:hint="eastAsia" w:ascii="仿宋_GB2312" w:hAnsi="宋体" w:eastAsia="仿宋_GB2312" w:cs="宋体"/>
          <w:color w:val="auto"/>
          <w:kern w:val="0"/>
          <w:sz w:val="32"/>
          <w:szCs w:val="32"/>
        </w:rPr>
        <w:t>平均值不得低于上述标准。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同意，并符合惠城区产业发展方向及项目入区审核标准。本宗地交付乙方后,乙方须向</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宋体" w:eastAsia="仿宋_GB2312" w:cs="宋体"/>
          <w:color w:val="auto"/>
          <w:kern w:val="0"/>
          <w:sz w:val="32"/>
          <w:szCs w:val="32"/>
        </w:rPr>
        <w:t>提交项目投资计划书和时间安排表，并按月向</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宋体" w:eastAsia="仿宋_GB2312" w:cs="宋体"/>
          <w:color w:val="auto"/>
          <w:kern w:val="0"/>
          <w:sz w:val="32"/>
          <w:szCs w:val="32"/>
        </w:rPr>
        <w:t>书面报告项目进展情况，直至项目投产。</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竞得人需与</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宋体" w:eastAsia="仿宋_GB2312" w:cs="宋体"/>
          <w:color w:val="auto"/>
          <w:kern w:val="0"/>
          <w:sz w:val="32"/>
          <w:szCs w:val="32"/>
        </w:rPr>
        <w:t>签订《惠城区工业项目土地建设和使用监管协议书》</w:t>
      </w:r>
      <w:r>
        <w:rPr>
          <w:rFonts w:hint="eastAsia" w:ascii="仿宋_GB2312" w:hAnsi="宋体" w:eastAsia="仿宋_GB2312" w:cs="宋体"/>
          <w:color w:val="000000"/>
          <w:kern w:val="0"/>
          <w:sz w:val="32"/>
          <w:szCs w:val="32"/>
        </w:rPr>
        <w:t>并完成监管协议公证手续</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竞得人在签订《成交确认书》前，须与</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仿宋_GB2312" w:eastAsia="仿宋_GB2312" w:cs="仿宋_GB2312"/>
          <w:sz w:val="32"/>
          <w:szCs w:val="32"/>
        </w:rPr>
        <w:t>签订《惠城区工业项目土地建设和使用监管协议书》，并由</w:t>
      </w:r>
      <w:r>
        <w:rPr>
          <w:rFonts w:hint="eastAsia" w:ascii="仿宋_GB2312" w:hAnsi="宋体" w:eastAsia="仿宋_GB2312" w:cs="宋体"/>
          <w:color w:val="auto"/>
          <w:kern w:val="0"/>
          <w:sz w:val="32"/>
          <w:szCs w:val="32"/>
          <w:lang w:val="en-US" w:eastAsia="zh-CN"/>
        </w:rPr>
        <w:t>惠城区横沥镇人民政府</w:t>
      </w:r>
      <w:r>
        <w:rPr>
          <w:rFonts w:hint="eastAsia" w:ascii="仿宋_GB2312" w:hAnsi="仿宋_GB2312" w:eastAsia="仿宋_GB2312" w:cs="仿宋_GB2312"/>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刘先生</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2021年7月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sz w:val="32"/>
          <w:szCs w:val="32"/>
          <w:lang w:val="en-US" w:eastAsia="zh-CN"/>
        </w:rPr>
        <w:t>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845" w:type="dxa"/>
        <w:jc w:val="center"/>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560"/>
        <w:gridCol w:w="615"/>
        <w:gridCol w:w="570"/>
        <w:gridCol w:w="880"/>
        <w:gridCol w:w="842"/>
        <w:gridCol w:w="720"/>
        <w:gridCol w:w="670"/>
        <w:gridCol w:w="672"/>
        <w:gridCol w:w="1311"/>
        <w:gridCol w:w="1426"/>
        <w:gridCol w:w="900"/>
        <w:gridCol w:w="670"/>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393"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56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88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7211" w:type="dxa"/>
            <w:gridSpan w:val="8"/>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16"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12" w:hRule="atLeast"/>
          <w:jc w:val="center"/>
        </w:trPr>
        <w:tc>
          <w:tcPr>
            <w:tcW w:w="393" w:type="dxa"/>
            <w:vMerge w:val="continue"/>
            <w:vAlign w:val="center"/>
          </w:tcPr>
          <w:p>
            <w:pPr>
              <w:adjustRightInd w:val="0"/>
              <w:snapToGrid w:val="0"/>
              <w:spacing w:line="320" w:lineRule="exact"/>
              <w:jc w:val="center"/>
              <w:rPr>
                <w:rFonts w:hint="eastAsia" w:ascii="仿宋_GB2312" w:eastAsia="仿宋_GB2312"/>
                <w:b/>
                <w:bCs/>
              </w:rPr>
            </w:pPr>
          </w:p>
        </w:tc>
        <w:tc>
          <w:tcPr>
            <w:tcW w:w="56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880" w:type="dxa"/>
            <w:vMerge w:val="continue"/>
            <w:vAlign w:val="center"/>
          </w:tcPr>
          <w:p>
            <w:pPr>
              <w:adjustRightInd w:val="0"/>
              <w:snapToGrid w:val="0"/>
              <w:spacing w:line="320" w:lineRule="exact"/>
              <w:jc w:val="center"/>
              <w:rPr>
                <w:rFonts w:hint="eastAsia" w:ascii="仿宋_GB2312" w:eastAsia="仿宋_GB2312"/>
                <w:b/>
                <w:bCs/>
              </w:rPr>
            </w:pPr>
          </w:p>
        </w:tc>
        <w:tc>
          <w:tcPr>
            <w:tcW w:w="842"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w:t>
            </w:r>
            <w:r>
              <w:rPr>
                <w:rFonts w:hint="eastAsia" w:eastAsia="仿宋_GB2312"/>
                <w:b/>
                <w:szCs w:val="21"/>
                <w:lang w:val="en-US" w:eastAsia="zh-CN"/>
              </w:rPr>
              <w:t>高</w:t>
            </w:r>
            <w:r>
              <w:rPr>
                <w:rFonts w:hint="eastAsia" w:eastAsia="仿宋_GB2312"/>
                <w:b/>
                <w:szCs w:val="21"/>
              </w:rPr>
              <w:t>度</w:t>
            </w:r>
          </w:p>
          <w:p>
            <w:pPr>
              <w:autoSpaceDE w:val="0"/>
              <w:autoSpaceDN w:val="0"/>
              <w:adjustRightInd w:val="0"/>
              <w:spacing w:line="240" w:lineRule="exact"/>
              <w:jc w:val="center"/>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m</w:t>
            </w: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311"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426"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670"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16"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393"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GP2021-20</w:t>
            </w:r>
            <w:bookmarkStart w:id="0" w:name="_GoBack"/>
            <w:bookmarkEnd w:id="0"/>
          </w:p>
        </w:tc>
        <w:tc>
          <w:tcPr>
            <w:tcW w:w="560" w:type="dxa"/>
            <w:vAlign w:val="center"/>
          </w:tcPr>
          <w:p>
            <w:pPr>
              <w:jc w:val="center"/>
              <w:rPr>
                <w:rFonts w:hint="eastAsia" w:ascii="仿宋_GB2312" w:hAnsi="Times New Roman" w:eastAsia="仿宋_GB2312" w:cs="Times New Roman"/>
                <w:szCs w:val="21"/>
                <w:lang w:val="en-US" w:eastAsia="zh-CN"/>
              </w:rPr>
            </w:pPr>
          </w:p>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惠州市惠城区横沥镇霞塱片区</w:t>
            </w:r>
            <w:r>
              <w:rPr>
                <w:rFonts w:hint="eastAsia" w:ascii="仿宋_GB2312" w:hAnsi="Times New Roman" w:eastAsia="仿宋_GB2312" w:cs="Times New Roman"/>
                <w:szCs w:val="21"/>
                <w:lang w:val="en-US" w:eastAsia="zh-CN"/>
              </w:rPr>
              <w:t>HLXL01-01地块</w:t>
            </w:r>
          </w:p>
          <w:p>
            <w:pPr>
              <w:jc w:val="center"/>
              <w:rPr>
                <w:rFonts w:hint="eastAsia" w:ascii="仿宋_GB2312" w:hAnsi="Times New Roman" w:eastAsia="仿宋_GB2312" w:cs="Times New Roman"/>
                <w:szCs w:val="21"/>
                <w:lang w:eastAsia="zh-CN"/>
              </w:rPr>
            </w:pP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HLXL01-01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二类工业用地兼容</w:t>
            </w:r>
            <w:r>
              <w:rPr>
                <w:rFonts w:hint="default" w:ascii="仿宋_GB2312" w:hAnsi="Times New Roman" w:eastAsia="仿宋_GB2312" w:cs="Times New Roman"/>
                <w:szCs w:val="21"/>
                <w:lang w:val="en-US" w:eastAsia="zh-CN"/>
              </w:rPr>
              <w:t>二类</w:t>
            </w:r>
            <w:r>
              <w:rPr>
                <w:rFonts w:hint="eastAsia" w:ascii="仿宋_GB2312" w:hAnsi="Times New Roman" w:eastAsia="仿宋_GB2312" w:cs="Times New Roman"/>
                <w:szCs w:val="21"/>
                <w:lang w:val="en-US" w:eastAsia="zh-CN"/>
              </w:rPr>
              <w:t>物流</w:t>
            </w:r>
            <w:r>
              <w:rPr>
                <w:rFonts w:hint="default" w:ascii="仿宋_GB2312" w:hAnsi="Times New Roman" w:eastAsia="仿宋_GB2312" w:cs="Times New Roman"/>
                <w:szCs w:val="21"/>
                <w:lang w:val="en-US" w:eastAsia="zh-CN"/>
              </w:rPr>
              <w:t>仓储用地</w:t>
            </w:r>
          </w:p>
        </w:tc>
        <w:tc>
          <w:tcPr>
            <w:tcW w:w="88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20000</w:t>
            </w:r>
            <w:r>
              <w:rPr>
                <w:rFonts w:hint="default" w:ascii="仿宋_GB2312" w:hAnsi="Times New Roman" w:eastAsia="仿宋_GB2312" w:cs="Times New Roman"/>
                <w:szCs w:val="21"/>
                <w:lang w:val="en-US" w:eastAsia="zh-CN"/>
              </w:rPr>
              <w:t>.32</w:t>
            </w:r>
          </w:p>
        </w:tc>
        <w:tc>
          <w:tcPr>
            <w:tcW w:w="84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23070</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2</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5</w:t>
            </w:r>
          </w:p>
        </w:tc>
        <w:tc>
          <w:tcPr>
            <w:tcW w:w="1311"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36912-57675</w:t>
            </w:r>
            <w:r>
              <w:rPr>
                <w:rFonts w:hint="eastAsia" w:ascii="仿宋_GB2312" w:hAnsi="Times New Roman" w:eastAsia="仿宋_GB2312" w:cs="Times New Roman"/>
                <w:szCs w:val="21"/>
                <w:lang w:val="en-US" w:eastAsia="zh-CN"/>
              </w:rPr>
              <w:t>（其中配套设施建筑面积≥100）</w:t>
            </w:r>
          </w:p>
        </w:tc>
        <w:tc>
          <w:tcPr>
            <w:tcW w:w="1426"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厂房仓储每100平方米计容积率建筑面积≥0.3个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农产品加工业</w:t>
            </w:r>
          </w:p>
        </w:tc>
        <w:tc>
          <w:tcPr>
            <w:tcW w:w="616"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C433BD"/>
    <w:rsid w:val="07386886"/>
    <w:rsid w:val="07895069"/>
    <w:rsid w:val="082B1937"/>
    <w:rsid w:val="0D167AC3"/>
    <w:rsid w:val="0D430223"/>
    <w:rsid w:val="0DF23899"/>
    <w:rsid w:val="0E7A65F6"/>
    <w:rsid w:val="101D3BC2"/>
    <w:rsid w:val="10BD4DFA"/>
    <w:rsid w:val="137618AF"/>
    <w:rsid w:val="13D50F1B"/>
    <w:rsid w:val="161D2710"/>
    <w:rsid w:val="167673A1"/>
    <w:rsid w:val="16AA6FD1"/>
    <w:rsid w:val="16D56AAC"/>
    <w:rsid w:val="17AA0480"/>
    <w:rsid w:val="188D227F"/>
    <w:rsid w:val="192F711A"/>
    <w:rsid w:val="1A0B2C56"/>
    <w:rsid w:val="1AA5305E"/>
    <w:rsid w:val="1ADB0E54"/>
    <w:rsid w:val="1C5904D7"/>
    <w:rsid w:val="1DE30B94"/>
    <w:rsid w:val="1E862B6D"/>
    <w:rsid w:val="1F7C2358"/>
    <w:rsid w:val="1FB07F91"/>
    <w:rsid w:val="20ED2229"/>
    <w:rsid w:val="22890C8D"/>
    <w:rsid w:val="23A027B1"/>
    <w:rsid w:val="27A65DB8"/>
    <w:rsid w:val="28774868"/>
    <w:rsid w:val="2A6B42FA"/>
    <w:rsid w:val="2A870225"/>
    <w:rsid w:val="2B5D4967"/>
    <w:rsid w:val="2F6D5039"/>
    <w:rsid w:val="304459B2"/>
    <w:rsid w:val="304C7078"/>
    <w:rsid w:val="30AD152F"/>
    <w:rsid w:val="31CE6D72"/>
    <w:rsid w:val="32932E6C"/>
    <w:rsid w:val="33861F14"/>
    <w:rsid w:val="35335FA2"/>
    <w:rsid w:val="36061489"/>
    <w:rsid w:val="37607760"/>
    <w:rsid w:val="380440B7"/>
    <w:rsid w:val="381E07C6"/>
    <w:rsid w:val="38BD14D1"/>
    <w:rsid w:val="3C13026D"/>
    <w:rsid w:val="3C9915DF"/>
    <w:rsid w:val="3DDC60B5"/>
    <w:rsid w:val="40231E47"/>
    <w:rsid w:val="40363F40"/>
    <w:rsid w:val="409256E4"/>
    <w:rsid w:val="40B33D72"/>
    <w:rsid w:val="411B39E1"/>
    <w:rsid w:val="42CE6157"/>
    <w:rsid w:val="43706132"/>
    <w:rsid w:val="44966F93"/>
    <w:rsid w:val="45C047BF"/>
    <w:rsid w:val="4838644C"/>
    <w:rsid w:val="4A1228DB"/>
    <w:rsid w:val="4A1B1ECC"/>
    <w:rsid w:val="4AE74DD0"/>
    <w:rsid w:val="4C2E14D5"/>
    <w:rsid w:val="4EC91786"/>
    <w:rsid w:val="4F861E18"/>
    <w:rsid w:val="51E20E3B"/>
    <w:rsid w:val="538C505C"/>
    <w:rsid w:val="540106D5"/>
    <w:rsid w:val="546946EF"/>
    <w:rsid w:val="565101CA"/>
    <w:rsid w:val="567F481B"/>
    <w:rsid w:val="578E459E"/>
    <w:rsid w:val="57A3234F"/>
    <w:rsid w:val="57C844D5"/>
    <w:rsid w:val="596A13D8"/>
    <w:rsid w:val="5A893EB0"/>
    <w:rsid w:val="5AF873B7"/>
    <w:rsid w:val="5B932168"/>
    <w:rsid w:val="5D241B5A"/>
    <w:rsid w:val="5D471E01"/>
    <w:rsid w:val="5E3B0440"/>
    <w:rsid w:val="606821F3"/>
    <w:rsid w:val="64D925C4"/>
    <w:rsid w:val="661537B7"/>
    <w:rsid w:val="68527CA2"/>
    <w:rsid w:val="692A6240"/>
    <w:rsid w:val="6DB25D21"/>
    <w:rsid w:val="6EB83079"/>
    <w:rsid w:val="6F4B3B48"/>
    <w:rsid w:val="6FF0551C"/>
    <w:rsid w:val="700A52E4"/>
    <w:rsid w:val="713E09DD"/>
    <w:rsid w:val="727D44B4"/>
    <w:rsid w:val="72B54952"/>
    <w:rsid w:val="736D1677"/>
    <w:rsid w:val="73BE7EBD"/>
    <w:rsid w:val="748840AA"/>
    <w:rsid w:val="761352C3"/>
    <w:rsid w:val="77DD303C"/>
    <w:rsid w:val="782A0826"/>
    <w:rsid w:val="786C6B90"/>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刘智东</cp:lastModifiedBy>
  <cp:lastPrinted>2021-07-08T06:53:26Z</cp:lastPrinted>
  <dcterms:modified xsi:type="dcterms:W3CDTF">2021-07-08T07:42:35Z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