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关于将竞买保证金转为出让价款的申请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市公共资源交易中心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惠东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中心：</w:t>
      </w:r>
    </w:p>
    <w:p>
      <w:pPr>
        <w:tabs>
          <w:tab w:val="left" w:pos="11340"/>
        </w:tabs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我公司于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日，成功竞得贵中心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发布位于                ，挂牌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平方米的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。我公司已与出让方惠东县自然资源局签订了《出让合同》。根据交易流程，现特向贵中心申请，将我公司已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纳的竞买保证金人民币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万元整（小写：¥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元）转为上述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出让价款。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（公司全称并加盖公章）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3884"/>
    <w:rsid w:val="0EDC3884"/>
    <w:rsid w:val="352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uiPriority w:val="99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2025-12-19T02:48:00Z</dcterms:created>
  <dc:creator>陈斯敏</dc:creator>
  <cp:lastModifiedBy>ivy</cp:lastModifiedBy>
  <dcterms:modified xsi:type="dcterms:W3CDTF">2026-01-29T01:24:26Z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660E036100374887BDF0B8C490FB44C1</vt:lpwstr>
  </property>
</Properties>
</file>