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ascii="Times New Roman" w:hAnsi="Times New Roman" w:eastAsia="宋体" w:cs="Times New Roman"/>
          <w:b/>
          <w:bCs/>
          <w:color w:val="auto"/>
          <w:highlight w:val="none"/>
        </w:rPr>
      </w:pPr>
      <w:r>
        <w:rPr>
          <w:rFonts w:ascii="Times New Roman" w:hAnsi="Times New Roman" w:eastAsia="宋体" w:cs="Times New Roman"/>
          <w:color w:val="auto"/>
          <w:sz w:val="28"/>
          <w:szCs w:val="28"/>
          <w:highlight w:val="none"/>
        </w:rPr>
        <w:t>惠阳产监协〔202</w:t>
      </w:r>
      <w:r>
        <w:rPr>
          <w:rFonts w:hint="eastAsia" w:ascii="Times New Roman" w:hAnsi="Times New Roman" w:eastAsia="宋体" w:cs="Times New Roman"/>
          <w:color w:val="auto"/>
          <w:sz w:val="28"/>
          <w:szCs w:val="28"/>
          <w:highlight w:val="none"/>
        </w:rPr>
        <w:t>2</w:t>
      </w:r>
      <w:r>
        <w:rPr>
          <w:rFonts w:ascii="Times New Roman" w:hAnsi="Times New Roman" w:eastAsia="宋体" w:cs="Times New Roman"/>
          <w:color w:val="auto"/>
          <w:sz w:val="28"/>
          <w:szCs w:val="28"/>
          <w:highlight w:val="none"/>
        </w:rPr>
        <w:t>〕  号</w:t>
      </w:r>
    </w:p>
    <w:p>
      <w:pPr>
        <w:snapToGrid w:val="0"/>
        <w:spacing w:line="560" w:lineRule="exact"/>
        <w:jc w:val="center"/>
        <w:rPr>
          <w:rFonts w:ascii="Times New Roman" w:hAnsi="Times New Roman" w:eastAsia="宋体"/>
          <w:b/>
          <w:bCs/>
          <w:color w:val="auto"/>
          <w:highlight w:val="none"/>
        </w:rPr>
      </w:pPr>
    </w:p>
    <w:p>
      <w:pPr>
        <w:snapToGrid w:val="0"/>
        <w:spacing w:line="560" w:lineRule="exact"/>
        <w:jc w:val="center"/>
        <w:rPr>
          <w:rFonts w:ascii="Times New Roman" w:hAnsi="Times New Roman" w:eastAsia="宋体"/>
          <w:b/>
          <w:bCs/>
          <w:color w:val="auto"/>
          <w:highlight w:val="none"/>
        </w:rPr>
      </w:pPr>
    </w:p>
    <w:p>
      <w:pPr>
        <w:snapToGrid w:val="0"/>
        <w:spacing w:line="560" w:lineRule="exact"/>
        <w:jc w:val="center"/>
        <w:rPr>
          <w:rFonts w:ascii="Times New Roman" w:hAnsi="Times New Roman" w:eastAsia="宋体"/>
          <w:b/>
          <w:bCs/>
          <w:color w:val="auto"/>
          <w:sz w:val="48"/>
          <w:szCs w:val="48"/>
          <w:highlight w:val="none"/>
        </w:rPr>
      </w:pPr>
    </w:p>
    <w:p>
      <w:pPr>
        <w:snapToGrid w:val="0"/>
        <w:spacing w:line="560" w:lineRule="exact"/>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惠州市惠阳区产业监管协议书</w:t>
      </w:r>
    </w:p>
    <w:p>
      <w:pPr>
        <w:snapToGrid w:val="0"/>
        <w:spacing w:line="560" w:lineRule="exact"/>
        <w:jc w:val="center"/>
        <w:rPr>
          <w:rFonts w:ascii="Times New Roman" w:hAnsi="Times New Roman" w:eastAsia="宋体"/>
          <w:color w:val="auto"/>
          <w:sz w:val="32"/>
          <w:highlight w:val="none"/>
        </w:rPr>
      </w:pPr>
      <w:r>
        <w:rPr>
          <w:rFonts w:hint="eastAsia" w:ascii="Times New Roman" w:hAnsi="Times New Roman" w:eastAsia="宋体"/>
          <w:color w:val="auto"/>
          <w:sz w:val="32"/>
          <w:highlight w:val="none"/>
        </w:rPr>
        <w:t xml:space="preserve">                           </w:t>
      </w:r>
    </w:p>
    <w:p>
      <w:pPr>
        <w:snapToGrid w:val="0"/>
        <w:spacing w:line="560" w:lineRule="exact"/>
        <w:jc w:val="center"/>
        <w:rPr>
          <w:rFonts w:ascii="Times New Roman" w:hAnsi="Times New Roman" w:eastAsia="宋体"/>
          <w:b/>
          <w:bCs/>
          <w:color w:val="auto"/>
          <w:sz w:val="32"/>
          <w:highlight w:val="none"/>
        </w:rPr>
      </w:pPr>
    </w:p>
    <w:p>
      <w:pPr>
        <w:snapToGrid w:val="0"/>
        <w:spacing w:line="560" w:lineRule="exact"/>
        <w:jc w:val="center"/>
        <w:rPr>
          <w:rFonts w:ascii="Times New Roman" w:hAnsi="Times New Roman" w:eastAsia="宋体"/>
          <w:b/>
          <w:bCs/>
          <w:color w:val="auto"/>
          <w:sz w:val="32"/>
          <w:highlight w:val="none"/>
        </w:rPr>
      </w:pPr>
    </w:p>
    <w:p>
      <w:pPr>
        <w:snapToGrid w:val="0"/>
        <w:spacing w:line="560" w:lineRule="exact"/>
        <w:jc w:val="center"/>
        <w:rPr>
          <w:rFonts w:ascii="Times New Roman" w:hAnsi="Times New Roman" w:eastAsia="宋体"/>
          <w:b/>
          <w:bCs/>
          <w:color w:val="auto"/>
          <w:sz w:val="32"/>
          <w:highlight w:val="none"/>
        </w:rPr>
      </w:pPr>
    </w:p>
    <w:p>
      <w:pPr>
        <w:snapToGrid w:val="0"/>
        <w:spacing w:line="560" w:lineRule="exact"/>
        <w:jc w:val="center"/>
        <w:rPr>
          <w:rFonts w:ascii="Times New Roman" w:hAnsi="Times New Roman" w:eastAsia="宋体"/>
          <w:b/>
          <w:bCs/>
          <w:color w:val="auto"/>
          <w:sz w:val="32"/>
          <w:highlight w:val="none"/>
        </w:rPr>
      </w:pPr>
    </w:p>
    <w:p>
      <w:pPr>
        <w:snapToGrid w:val="0"/>
        <w:spacing w:line="560" w:lineRule="exact"/>
        <w:jc w:val="center"/>
        <w:rPr>
          <w:rFonts w:ascii="Times New Roman" w:hAnsi="Times New Roman" w:eastAsia="宋体"/>
          <w:b/>
          <w:bCs/>
          <w:color w:val="auto"/>
          <w:sz w:val="32"/>
          <w:highlight w:val="none"/>
        </w:rPr>
      </w:pPr>
    </w:p>
    <w:p>
      <w:pPr>
        <w:spacing w:line="600" w:lineRule="exact"/>
        <w:ind w:firstLine="627" w:firstLineChars="196"/>
        <w:rPr>
          <w:rFonts w:ascii="黑体" w:hAnsi="黑体" w:eastAsia="黑体" w:cs="黑体"/>
          <w:color w:val="auto"/>
          <w:sz w:val="30"/>
          <w:szCs w:val="30"/>
          <w:highlight w:val="none"/>
          <w:u w:val="single"/>
        </w:rPr>
      </w:pPr>
      <w:r>
        <w:rPr>
          <w:rFonts w:hint="eastAsia" w:ascii="黑体" w:hAnsi="黑体" w:eastAsia="黑体" w:cs="黑体"/>
          <w:color w:val="auto"/>
          <w:sz w:val="32"/>
          <w:highlight w:val="none"/>
        </w:rPr>
        <w:t>宗地编号/用地方案号：</w:t>
      </w:r>
      <w:r>
        <w:rPr>
          <w:rFonts w:hint="eastAsia" w:ascii="黑体" w:hAnsi="黑体" w:eastAsia="黑体" w:cs="黑体"/>
          <w:color w:val="auto"/>
          <w:sz w:val="32"/>
          <w:highlight w:val="none"/>
          <w:u w:val="single"/>
        </w:rPr>
        <w:t xml:space="preserve">                  </w:t>
      </w:r>
      <w:r>
        <w:rPr>
          <w:rFonts w:hint="eastAsia" w:ascii="黑体" w:hAnsi="黑体" w:eastAsia="黑体" w:cs="黑体"/>
          <w:color w:val="auto"/>
          <w:sz w:val="30"/>
          <w:szCs w:val="30"/>
          <w:highlight w:val="none"/>
          <w:u w:val="single"/>
        </w:rPr>
        <w:t xml:space="preserve">    </w:t>
      </w:r>
    </w:p>
    <w:p>
      <w:pPr>
        <w:spacing w:line="600" w:lineRule="exact"/>
        <w:ind w:firstLine="627" w:firstLineChars="196"/>
        <w:rPr>
          <w:rFonts w:ascii="黑体" w:hAnsi="黑体" w:eastAsia="黑体" w:cs="黑体"/>
          <w:color w:val="auto"/>
          <w:sz w:val="32"/>
          <w:highlight w:val="none"/>
          <w:u w:val="single"/>
        </w:rPr>
      </w:pPr>
      <w:r>
        <w:rPr>
          <w:rFonts w:hint="eastAsia" w:ascii="黑体" w:hAnsi="黑体" w:eastAsia="黑体" w:cs="黑体"/>
          <w:color w:val="auto"/>
          <w:sz w:val="32"/>
          <w:highlight w:val="none"/>
        </w:rPr>
        <w:t>项目名称：</w:t>
      </w:r>
      <w:r>
        <w:rPr>
          <w:rFonts w:hint="eastAsia" w:ascii="黑体" w:hAnsi="黑体" w:eastAsia="黑体" w:cs="黑体"/>
          <w:color w:val="auto"/>
          <w:sz w:val="32"/>
          <w:highlight w:val="none"/>
          <w:u w:val="single"/>
        </w:rPr>
        <w:t xml:space="preserve">                           </w:t>
      </w:r>
      <w:r>
        <w:rPr>
          <w:rFonts w:hint="eastAsia" w:ascii="黑体" w:hAnsi="黑体" w:eastAsia="黑体" w:cs="黑体"/>
          <w:color w:val="auto"/>
          <w:sz w:val="30"/>
          <w:szCs w:val="30"/>
          <w:highlight w:val="none"/>
          <w:u w:val="single"/>
        </w:rPr>
        <w:t xml:space="preserve">      </w:t>
      </w:r>
    </w:p>
    <w:p>
      <w:pPr>
        <w:tabs>
          <w:tab w:val="left" w:pos="7200"/>
        </w:tabs>
        <w:spacing w:line="600" w:lineRule="exact"/>
        <w:ind w:firstLine="640" w:firstLineChars="200"/>
        <w:rPr>
          <w:rFonts w:ascii="黑体" w:hAnsi="黑体" w:eastAsia="黑体" w:cs="黑体"/>
          <w:color w:val="auto"/>
          <w:sz w:val="30"/>
          <w:szCs w:val="30"/>
          <w:highlight w:val="none"/>
          <w:u w:val="single"/>
        </w:rPr>
      </w:pPr>
      <w:r>
        <w:rPr>
          <w:rFonts w:hint="eastAsia" w:ascii="黑体" w:hAnsi="黑体" w:eastAsia="黑体" w:cs="黑体"/>
          <w:color w:val="auto"/>
          <w:sz w:val="32"/>
          <w:szCs w:val="32"/>
          <w:highlight w:val="none"/>
        </w:rPr>
        <w:t>项目单位：</w:t>
      </w:r>
      <w:r>
        <w:rPr>
          <w:rFonts w:hint="eastAsia" w:ascii="黑体" w:hAnsi="黑体" w:eastAsia="黑体" w:cs="黑体"/>
          <w:color w:val="auto"/>
          <w:sz w:val="32"/>
          <w:highlight w:val="none"/>
          <w:u w:val="single"/>
        </w:rPr>
        <w:t xml:space="preserve">                           </w:t>
      </w:r>
      <w:r>
        <w:rPr>
          <w:rFonts w:hint="eastAsia" w:ascii="黑体" w:hAnsi="黑体" w:eastAsia="黑体" w:cs="黑体"/>
          <w:color w:val="auto"/>
          <w:sz w:val="30"/>
          <w:szCs w:val="30"/>
          <w:highlight w:val="none"/>
          <w:u w:val="single"/>
        </w:rPr>
        <w:t xml:space="preserve">      </w:t>
      </w:r>
    </w:p>
    <w:p>
      <w:pPr>
        <w:snapToGrid w:val="0"/>
        <w:spacing w:line="560" w:lineRule="exact"/>
        <w:ind w:firstLine="961" w:firstLineChars="299"/>
        <w:jc w:val="center"/>
        <w:rPr>
          <w:rFonts w:ascii="Times New Roman" w:hAnsi="Times New Roman" w:eastAsia="宋体"/>
          <w:color w:val="auto"/>
          <w:sz w:val="32"/>
          <w:highlight w:val="none"/>
        </w:rPr>
      </w:pPr>
      <w:r>
        <w:rPr>
          <w:rFonts w:hint="eastAsia" w:ascii="Times New Roman" w:hAnsi="Times New Roman" w:eastAsia="宋体" w:cs="方正仿宋_GBK"/>
          <w:b/>
          <w:bCs/>
          <w:color w:val="auto"/>
          <w:sz w:val="32"/>
          <w:highlight w:val="none"/>
        </w:rPr>
        <w:t xml:space="preserve">    </w:t>
      </w:r>
    </w:p>
    <w:p>
      <w:pPr>
        <w:snapToGrid w:val="0"/>
        <w:spacing w:line="560" w:lineRule="exact"/>
        <w:ind w:firstLine="956" w:firstLineChars="299"/>
        <w:jc w:val="center"/>
        <w:rPr>
          <w:rFonts w:ascii="Times New Roman" w:hAnsi="Times New Roman" w:eastAsia="宋体"/>
          <w:color w:val="auto"/>
          <w:sz w:val="32"/>
          <w:highlight w:val="none"/>
        </w:rPr>
      </w:pPr>
    </w:p>
    <w:p>
      <w:pPr>
        <w:snapToGrid w:val="0"/>
        <w:spacing w:line="560" w:lineRule="exact"/>
        <w:rPr>
          <w:rFonts w:ascii="Times New Roman" w:hAnsi="Times New Roman" w:eastAsia="宋体"/>
          <w:color w:val="auto"/>
          <w:sz w:val="32"/>
          <w:highlight w:val="none"/>
        </w:rPr>
      </w:pPr>
    </w:p>
    <w:p>
      <w:pPr>
        <w:snapToGrid w:val="0"/>
        <w:spacing w:line="560" w:lineRule="exact"/>
        <w:jc w:val="center"/>
        <w:rPr>
          <w:rFonts w:ascii="Times New Roman" w:hAnsi="Times New Roman" w:eastAsia="宋体"/>
          <w:b/>
          <w:bCs/>
          <w:color w:val="auto"/>
          <w:sz w:val="32"/>
          <w:highlight w:val="none"/>
        </w:rPr>
      </w:pPr>
      <w:r>
        <w:rPr>
          <w:rFonts w:hint="eastAsia" w:ascii="Times New Roman" w:hAnsi="Times New Roman" w:eastAsia="宋体"/>
          <w:b/>
          <w:bCs/>
          <w:color w:val="auto"/>
          <w:sz w:val="32"/>
          <w:highlight w:val="none"/>
        </w:rPr>
        <w:br w:type="page"/>
      </w:r>
    </w:p>
    <w:p>
      <w:pPr>
        <w:snapToGrid w:val="0"/>
        <w:spacing w:line="560" w:lineRule="exact"/>
        <w:jc w:val="center"/>
        <w:rPr>
          <w:rFonts w:ascii="黑体" w:hAnsi="黑体" w:eastAsia="黑体" w:cs="黑体"/>
          <w:b/>
          <w:color w:val="auto"/>
          <w:sz w:val="44"/>
          <w:szCs w:val="44"/>
          <w:highlight w:val="none"/>
        </w:rPr>
      </w:pPr>
      <w:r>
        <w:rPr>
          <w:rFonts w:hint="eastAsia" w:ascii="黑体" w:hAnsi="黑体" w:eastAsia="黑体" w:cs="黑体"/>
          <w:b/>
          <w:color w:val="auto"/>
          <w:sz w:val="44"/>
          <w:szCs w:val="44"/>
          <w:highlight w:val="none"/>
        </w:rPr>
        <w:t>惠州市惠阳区产业监管协议书</w:t>
      </w:r>
    </w:p>
    <w:p>
      <w:pPr>
        <w:spacing w:line="560" w:lineRule="exact"/>
        <w:jc w:val="center"/>
        <w:rPr>
          <w:rFonts w:ascii="Times New Roman" w:hAnsi="Times New Roman" w:eastAsia="宋体"/>
          <w:b/>
          <w:bCs/>
          <w:color w:val="auto"/>
          <w:highlight w:val="none"/>
        </w:rPr>
      </w:pPr>
      <w:r>
        <w:rPr>
          <w:rFonts w:hint="eastAsia" w:ascii="Times New Roman" w:hAnsi="Times New Roman" w:eastAsia="宋体" w:cs="方正楷体_GBK"/>
          <w:color w:val="auto"/>
          <w:sz w:val="28"/>
          <w:szCs w:val="28"/>
          <w:highlight w:val="none"/>
        </w:rPr>
        <w:t>惠阳产监协〔2022〕   号</w:t>
      </w:r>
    </w:p>
    <w:p>
      <w:pPr>
        <w:snapToGrid w:val="0"/>
        <w:spacing w:line="520" w:lineRule="exact"/>
        <w:rPr>
          <w:rFonts w:ascii="Times New Roman" w:hAnsi="Times New Roman" w:eastAsia="宋体"/>
          <w:b/>
          <w:bCs/>
          <w:color w:val="auto"/>
          <w:sz w:val="30"/>
          <w:szCs w:val="30"/>
          <w:highlight w:val="none"/>
        </w:rPr>
      </w:pPr>
    </w:p>
    <w:p>
      <w:pPr>
        <w:pStyle w:val="6"/>
        <w:spacing w:line="520" w:lineRule="exact"/>
        <w:ind w:firstLine="573"/>
        <w:rPr>
          <w:rFonts w:ascii="Times New Roman" w:hAnsi="Times New Roman" w:eastAsia="宋体" w:cs="Times New Roman"/>
          <w:b/>
          <w:bCs/>
          <w:color w:val="auto"/>
          <w:sz w:val="30"/>
          <w:szCs w:val="30"/>
          <w:highlight w:val="none"/>
        </w:rPr>
      </w:pPr>
      <w:r>
        <w:rPr>
          <w:rFonts w:ascii="Times New Roman" w:hAnsi="Times New Roman" w:eastAsia="宋体" w:cs="Times New Roman"/>
          <w:color w:val="auto"/>
          <w:sz w:val="30"/>
          <w:szCs w:val="30"/>
          <w:highlight w:val="none"/>
        </w:rPr>
        <w:t>为保证惠阳区产业发展需要，经甲乙双方平等协商一致，订立本协议。</w:t>
      </w:r>
    </w:p>
    <w:p>
      <w:pPr>
        <w:spacing w:line="520" w:lineRule="exact"/>
        <w:ind w:left="17" w:firstLine="600" w:firstLineChars="200"/>
        <w:outlineLvl w:val="0"/>
        <w:rPr>
          <w:rFonts w:ascii="黑体" w:hAnsi="黑体" w:eastAsia="黑体" w:cs="黑体"/>
          <w:i/>
          <w:color w:val="auto"/>
          <w:sz w:val="30"/>
          <w:szCs w:val="30"/>
          <w:highlight w:val="none"/>
        </w:rPr>
      </w:pPr>
      <w:r>
        <w:rPr>
          <w:rFonts w:hint="eastAsia" w:ascii="黑体" w:hAnsi="黑体" w:eastAsia="黑体" w:cs="黑体"/>
          <w:bCs/>
          <w:color w:val="auto"/>
          <w:sz w:val="30"/>
          <w:szCs w:val="30"/>
          <w:highlight w:val="none"/>
        </w:rPr>
        <w:t>一、本协议双方当事人</w:t>
      </w:r>
    </w:p>
    <w:p>
      <w:pPr>
        <w:spacing w:line="520" w:lineRule="exact"/>
        <w:ind w:left="630" w:leftChars="300"/>
        <w:rPr>
          <w:rFonts w:ascii="Times New Roman" w:hAnsi="Times New Roman" w:eastAsia="宋体" w:cs="Times New Roman"/>
          <w:color w:val="auto"/>
          <w:sz w:val="30"/>
          <w:szCs w:val="30"/>
          <w:highlight w:val="none"/>
          <w:u w:val="single"/>
        </w:rPr>
      </w:pPr>
      <w:r>
        <w:rPr>
          <w:rFonts w:ascii="Times New Roman" w:hAnsi="Times New Roman" w:eastAsia="宋体" w:cs="Times New Roman"/>
          <w:color w:val="auto"/>
          <w:sz w:val="30"/>
          <w:szCs w:val="30"/>
          <w:highlight w:val="none"/>
        </w:rPr>
        <w:t>甲方：</w:t>
      </w:r>
      <w:r>
        <w:rPr>
          <w:rFonts w:hint="eastAsia" w:ascii="Times New Roman" w:hAnsi="Times New Roman" w:eastAsia="宋体" w:cs="Times New Roman"/>
          <w:color w:val="auto"/>
          <w:sz w:val="30"/>
          <w:szCs w:val="30"/>
          <w:highlight w:val="none"/>
          <w:u w:val="single"/>
        </w:rPr>
        <w:t xml:space="preserve"> </w:t>
      </w:r>
      <w:r>
        <w:rPr>
          <w:rFonts w:ascii="Times New Roman" w:hAnsi="Times New Roman" w:eastAsia="宋体" w:cs="Times New Roman"/>
          <w:color w:val="auto"/>
          <w:sz w:val="30"/>
          <w:szCs w:val="30"/>
          <w:highlight w:val="none"/>
          <w:u w:val="single"/>
        </w:rPr>
        <w:t xml:space="preserve">惠阳区人民政府三和街道办事处 </w:t>
      </w:r>
    </w:p>
    <w:p>
      <w:pPr>
        <w:spacing w:line="520" w:lineRule="exact"/>
        <w:ind w:left="630" w:leftChars="300"/>
        <w:rPr>
          <w:rFonts w:ascii="Times New Roman" w:hAnsi="Times New Roman" w:eastAsia="宋体" w:cs="Times New Roman"/>
          <w:color w:val="auto"/>
          <w:sz w:val="30"/>
          <w:szCs w:val="30"/>
          <w:highlight w:val="none"/>
          <w:u w:val="single"/>
        </w:rPr>
      </w:pPr>
      <w:r>
        <w:rPr>
          <w:rFonts w:ascii="Times New Roman" w:hAnsi="Times New Roman" w:eastAsia="宋体" w:cs="Times New Roman"/>
          <w:color w:val="auto"/>
          <w:sz w:val="30"/>
          <w:szCs w:val="30"/>
          <w:highlight w:val="none"/>
        </w:rPr>
        <w:t>法定代表人（委托</w:t>
      </w:r>
      <w:r>
        <w:rPr>
          <w:rFonts w:hint="eastAsia" w:ascii="Times New Roman" w:hAnsi="Times New Roman" w:eastAsia="宋体" w:cs="Times New Roman"/>
          <w:color w:val="auto"/>
          <w:sz w:val="30"/>
          <w:szCs w:val="30"/>
          <w:highlight w:val="none"/>
        </w:rPr>
        <w:t>代理</w:t>
      </w:r>
      <w:r>
        <w:rPr>
          <w:rFonts w:ascii="Times New Roman" w:hAnsi="Times New Roman" w:eastAsia="宋体" w:cs="Times New Roman"/>
          <w:color w:val="auto"/>
          <w:sz w:val="30"/>
          <w:szCs w:val="30"/>
          <w:highlight w:val="none"/>
        </w:rPr>
        <w:t>人）：</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r>
        <w:rPr>
          <w:rFonts w:ascii="Times New Roman" w:hAnsi="Times New Roman" w:eastAsia="宋体" w:cs="Times New Roman"/>
          <w:color w:val="auto"/>
          <w:sz w:val="30"/>
          <w:szCs w:val="30"/>
          <w:highlight w:val="none"/>
          <w:u w:val="single"/>
        </w:rPr>
        <w:t xml:space="preserve"> </w:t>
      </w:r>
      <w:r>
        <w:rPr>
          <w:rFonts w:ascii="Times New Roman" w:hAnsi="Times New Roman" w:eastAsia="宋体" w:cs="Times New Roman"/>
          <w:color w:val="auto"/>
          <w:sz w:val="30"/>
          <w:szCs w:val="30"/>
          <w:highlight w:val="none"/>
        </w:rPr>
        <w:t xml:space="preserve"> </w:t>
      </w:r>
      <w:r>
        <w:rPr>
          <w:rFonts w:hint="eastAsia" w:ascii="Times New Roman" w:hAnsi="Times New Roman" w:eastAsia="宋体" w:cs="Times New Roman"/>
          <w:color w:val="auto"/>
          <w:sz w:val="30"/>
          <w:szCs w:val="30"/>
          <w:highlight w:val="none"/>
        </w:rPr>
        <w:t xml:space="preserve"> </w:t>
      </w:r>
      <w:r>
        <w:rPr>
          <w:rFonts w:ascii="Times New Roman" w:hAnsi="Times New Roman" w:eastAsia="宋体" w:cs="Times New Roman"/>
          <w:color w:val="auto"/>
          <w:sz w:val="30"/>
          <w:szCs w:val="30"/>
          <w:highlight w:val="none"/>
        </w:rPr>
        <w:t>职务：</w:t>
      </w:r>
      <w:r>
        <w:rPr>
          <w:rFonts w:hint="eastAsia" w:ascii="Times New Roman" w:hAnsi="Times New Roman" w:eastAsia="宋体" w:cs="Times New Roman"/>
          <w:color w:val="auto"/>
          <w:sz w:val="30"/>
          <w:szCs w:val="30"/>
          <w:highlight w:val="none"/>
        </w:rPr>
        <w:t xml:space="preserve"> </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p>
    <w:p>
      <w:pPr>
        <w:spacing w:line="520" w:lineRule="exact"/>
        <w:ind w:left="-149" w:leftChars="-71" w:firstLine="750" w:firstLineChars="250"/>
        <w:jc w:val="left"/>
        <w:rPr>
          <w:rFonts w:ascii="Times New Roman" w:hAnsi="Times New Roman" w:eastAsia="宋体" w:cs="Times New Roman"/>
          <w:color w:val="auto"/>
          <w:sz w:val="30"/>
          <w:szCs w:val="30"/>
          <w:highlight w:val="none"/>
          <w:u w:val="single"/>
        </w:rPr>
      </w:pPr>
      <w:r>
        <w:rPr>
          <w:rFonts w:ascii="Times New Roman" w:hAnsi="Times New Roman" w:eastAsia="宋体" w:cs="Times New Roman"/>
          <w:color w:val="auto"/>
          <w:sz w:val="30"/>
          <w:szCs w:val="30"/>
          <w:highlight w:val="none"/>
        </w:rPr>
        <w:t xml:space="preserve">地址: </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olor w:val="auto"/>
          <w:sz w:val="30"/>
          <w:szCs w:val="30"/>
          <w:highlight w:val="none"/>
          <w:u w:val="single"/>
        </w:rPr>
        <w:t>惠州市惠阳区三和街道御和路</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p>
    <w:p>
      <w:pPr>
        <w:spacing w:line="520" w:lineRule="exact"/>
        <w:ind w:left="-149" w:leftChars="-71" w:firstLine="750" w:firstLineChars="250"/>
        <w:jc w:val="left"/>
        <w:rPr>
          <w:rFonts w:ascii="Times New Roman" w:hAnsi="Times New Roman" w:eastAsia="宋体" w:cs="Times New Roman"/>
          <w:color w:val="auto"/>
          <w:sz w:val="30"/>
          <w:szCs w:val="30"/>
          <w:highlight w:val="none"/>
          <w:u w:val="single"/>
        </w:rPr>
      </w:pPr>
      <w:r>
        <w:rPr>
          <w:rFonts w:ascii="Times New Roman" w:hAnsi="Times New Roman" w:eastAsia="宋体" w:cs="Times New Roman"/>
          <w:color w:val="auto"/>
          <w:sz w:val="30"/>
          <w:szCs w:val="30"/>
          <w:highlight w:val="none"/>
        </w:rPr>
        <w:t>电话：</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p>
    <w:p>
      <w:pPr>
        <w:spacing w:line="520" w:lineRule="exact"/>
        <w:rPr>
          <w:rFonts w:ascii="Times New Roman" w:hAnsi="Times New Roman" w:eastAsia="宋体" w:cs="Times New Roman"/>
          <w:color w:val="auto"/>
          <w:sz w:val="30"/>
          <w:szCs w:val="30"/>
          <w:highlight w:val="none"/>
        </w:rPr>
      </w:pPr>
    </w:p>
    <w:p>
      <w:pPr>
        <w:spacing w:line="520" w:lineRule="exact"/>
        <w:ind w:left="630" w:leftChars="300"/>
        <w:rPr>
          <w:rFonts w:ascii="Times New Roman" w:hAnsi="Times New Roman" w:eastAsia="宋体" w:cs="Times New Roman"/>
          <w:color w:val="auto"/>
          <w:sz w:val="30"/>
          <w:szCs w:val="30"/>
          <w:highlight w:val="none"/>
          <w:u w:val="single"/>
        </w:rPr>
      </w:pPr>
      <w:r>
        <w:rPr>
          <w:rFonts w:ascii="Times New Roman" w:hAnsi="Times New Roman" w:eastAsia="宋体" w:cs="Times New Roman"/>
          <w:color w:val="auto"/>
          <w:sz w:val="30"/>
          <w:szCs w:val="30"/>
          <w:highlight w:val="none"/>
        </w:rPr>
        <w:t>乙方：</w:t>
      </w:r>
      <w:r>
        <w:rPr>
          <w:rFonts w:ascii="Times New Roman" w:hAnsi="Times New Roman" w:eastAsia="宋体" w:cs="Times New Roman"/>
          <w:color w:val="auto"/>
          <w:sz w:val="30"/>
          <w:szCs w:val="30"/>
          <w:highlight w:val="none"/>
          <w:u w:val="single"/>
        </w:rPr>
        <w:t xml:space="preserve">                                             </w:t>
      </w:r>
    </w:p>
    <w:p>
      <w:pPr>
        <w:spacing w:line="520" w:lineRule="exact"/>
        <w:ind w:left="630" w:leftChars="30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统一社会信用代码：</w:t>
      </w:r>
      <w:r>
        <w:rPr>
          <w:rFonts w:ascii="Times New Roman" w:hAnsi="Times New Roman" w:eastAsia="宋体" w:cs="Times New Roman"/>
          <w:color w:val="auto"/>
          <w:sz w:val="30"/>
          <w:szCs w:val="30"/>
          <w:highlight w:val="none"/>
          <w:u w:val="single"/>
        </w:rPr>
        <w:t xml:space="preserve">                                 </w:t>
      </w:r>
    </w:p>
    <w:p>
      <w:pPr>
        <w:widowControl/>
        <w:spacing w:line="520" w:lineRule="exact"/>
        <w:ind w:firstLine="600" w:firstLineChars="20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法定代表人</w:t>
      </w:r>
      <w:r>
        <w:rPr>
          <w:rFonts w:hint="eastAsia" w:ascii="Times New Roman" w:hAnsi="Times New Roman" w:eastAsia="宋体" w:cs="Times New Roman"/>
          <w:color w:val="auto"/>
          <w:sz w:val="30"/>
          <w:szCs w:val="30"/>
          <w:highlight w:val="none"/>
        </w:rPr>
        <w:t>（委托代理人）</w:t>
      </w:r>
      <w:r>
        <w:rPr>
          <w:rFonts w:ascii="Times New Roman" w:hAnsi="Times New Roman" w:eastAsia="宋体" w:cs="Times New Roman"/>
          <w:color w:val="auto"/>
          <w:sz w:val="30"/>
          <w:szCs w:val="30"/>
          <w:highlight w:val="none"/>
        </w:rPr>
        <w:t>：</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rPr>
        <w:t xml:space="preserve">  </w:t>
      </w:r>
      <w:r>
        <w:rPr>
          <w:rFonts w:ascii="Times New Roman" w:hAnsi="Times New Roman" w:eastAsia="宋体" w:cs="Times New Roman"/>
          <w:color w:val="auto"/>
          <w:sz w:val="30"/>
          <w:szCs w:val="30"/>
          <w:highlight w:val="none"/>
        </w:rPr>
        <w:t>职务：</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p>
    <w:p>
      <w:pPr>
        <w:tabs>
          <w:tab w:val="left" w:pos="5220"/>
        </w:tabs>
        <w:spacing w:line="520" w:lineRule="exact"/>
        <w:ind w:firstLine="600" w:firstLineChars="200"/>
        <w:rPr>
          <w:rFonts w:ascii="Times New Roman" w:hAnsi="Times New Roman" w:eastAsia="宋体" w:cs="Times New Roman"/>
          <w:color w:val="auto"/>
          <w:position w:val="-32"/>
          <w:sz w:val="30"/>
          <w:szCs w:val="30"/>
          <w:highlight w:val="none"/>
        </w:rPr>
      </w:pPr>
      <w:r>
        <w:rPr>
          <w:rFonts w:ascii="Times New Roman" w:hAnsi="Times New Roman" w:eastAsia="宋体" w:cs="Times New Roman"/>
          <w:color w:val="auto"/>
          <w:sz w:val="30"/>
          <w:szCs w:val="30"/>
          <w:highlight w:val="none"/>
        </w:rPr>
        <w:t xml:space="preserve">地址： </w:t>
      </w:r>
      <w:r>
        <w:rPr>
          <w:rFonts w:ascii="Times New Roman" w:hAnsi="Times New Roman" w:eastAsia="宋体" w:cs="Times New Roman"/>
          <w:color w:val="auto"/>
          <w:sz w:val="30"/>
          <w:szCs w:val="30"/>
          <w:highlight w:val="none"/>
          <w:u w:val="single"/>
        </w:rPr>
        <w:t xml:space="preserve">                                            </w:t>
      </w:r>
    </w:p>
    <w:p>
      <w:pPr>
        <w:tabs>
          <w:tab w:val="left" w:pos="2700"/>
        </w:tabs>
        <w:spacing w:line="520" w:lineRule="exact"/>
        <w:ind w:firstLine="600" w:firstLineChars="20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电</w:t>
      </w:r>
      <w:r>
        <w:rPr>
          <w:rFonts w:ascii="Times New Roman" w:hAnsi="Times New Roman" w:eastAsia="宋体" w:cs="Times New Roman"/>
          <w:color w:val="auto"/>
          <w:sz w:val="32"/>
          <w:szCs w:val="30"/>
          <w:highlight w:val="none"/>
        </w:rPr>
        <w:t>话：</w:t>
      </w:r>
      <w:r>
        <w:rPr>
          <w:rFonts w:ascii="Times New Roman" w:hAnsi="Times New Roman" w:eastAsia="宋体" w:cs="Times New Roman"/>
          <w:color w:val="auto"/>
          <w:sz w:val="32"/>
          <w:szCs w:val="30"/>
          <w:highlight w:val="none"/>
          <w:u w:val="single"/>
        </w:rPr>
        <w:t xml:space="preserve">                                          </w:t>
      </w:r>
    </w:p>
    <w:p>
      <w:pPr>
        <w:pStyle w:val="6"/>
        <w:spacing w:line="520" w:lineRule="exact"/>
        <w:rPr>
          <w:rFonts w:ascii="Times New Roman" w:hAnsi="Times New Roman" w:eastAsia="宋体" w:cs="Times New Roman"/>
          <w:color w:val="auto"/>
          <w:sz w:val="30"/>
          <w:szCs w:val="30"/>
          <w:highlight w:val="none"/>
        </w:rPr>
      </w:pPr>
    </w:p>
    <w:p>
      <w:pPr>
        <w:spacing w:line="520" w:lineRule="exact"/>
        <w:ind w:left="17" w:firstLine="600" w:firstLineChars="200"/>
        <w:outlineLvl w:val="0"/>
        <w:rPr>
          <w:rFonts w:ascii="黑体" w:hAnsi="黑体" w:eastAsia="黑体" w:cs="黑体"/>
          <w:bCs/>
          <w:color w:val="auto"/>
          <w:sz w:val="30"/>
          <w:szCs w:val="30"/>
          <w:highlight w:val="none"/>
        </w:rPr>
      </w:pPr>
      <w:r>
        <w:rPr>
          <w:rFonts w:hint="eastAsia" w:ascii="黑体" w:hAnsi="黑体" w:eastAsia="黑体" w:cs="黑体"/>
          <w:bCs/>
          <w:color w:val="auto"/>
          <w:sz w:val="30"/>
          <w:szCs w:val="30"/>
          <w:highlight w:val="none"/>
        </w:rPr>
        <w:t>二、地块基本情况</w:t>
      </w:r>
    </w:p>
    <w:p>
      <w:pPr>
        <w:tabs>
          <w:tab w:val="left" w:pos="7200"/>
        </w:tabs>
        <w:spacing w:line="520" w:lineRule="exact"/>
        <w:ind w:firstLine="600" w:firstLineChars="200"/>
        <w:rPr>
          <w:rFonts w:ascii="Times New Roman" w:hAnsi="Times New Roman" w:eastAsia="宋体" w:cs="Times New Roman"/>
          <w:bCs/>
          <w:color w:val="auto"/>
          <w:sz w:val="30"/>
          <w:szCs w:val="30"/>
          <w:highlight w:val="none"/>
        </w:rPr>
      </w:pPr>
      <w:r>
        <w:rPr>
          <w:rFonts w:hint="eastAsia" w:ascii="Times New Roman" w:hAnsi="Times New Roman" w:eastAsia="宋体" w:cs="Times New Roman"/>
          <w:bCs/>
          <w:color w:val="auto"/>
          <w:sz w:val="30"/>
          <w:szCs w:val="30"/>
          <w:highlight w:val="none"/>
        </w:rPr>
        <w:t>宗地编号/用地方案号：</w:t>
      </w:r>
      <w:r>
        <w:rPr>
          <w:rFonts w:ascii="Times New Roman" w:hAnsi="Times New Roman" w:eastAsia="宋体" w:cs="Times New Roman"/>
          <w:color w:val="auto"/>
          <w:sz w:val="30"/>
          <w:szCs w:val="30"/>
          <w:highlight w:val="none"/>
          <w:u w:val="single"/>
        </w:rPr>
        <w:t xml:space="preserve">                               </w:t>
      </w:r>
    </w:p>
    <w:p>
      <w:pPr>
        <w:tabs>
          <w:tab w:val="left" w:pos="7200"/>
        </w:tabs>
        <w:spacing w:line="520" w:lineRule="exact"/>
        <w:ind w:firstLine="600" w:firstLineChars="200"/>
        <w:rPr>
          <w:rFonts w:ascii="宋体" w:hAnsi="宋体" w:eastAsia="宋体" w:cs="宋体"/>
          <w:color w:val="auto"/>
          <w:sz w:val="28"/>
          <w:szCs w:val="28"/>
          <w:highlight w:val="none"/>
          <w:u w:val="single"/>
        </w:rPr>
      </w:pPr>
      <w:r>
        <w:rPr>
          <w:rFonts w:ascii="Times New Roman" w:hAnsi="Times New Roman" w:eastAsia="宋体" w:cs="Times New Roman"/>
          <w:color w:val="auto"/>
          <w:sz w:val="30"/>
          <w:szCs w:val="30"/>
          <w:highlight w:val="none"/>
        </w:rPr>
        <w:t>地块位置：</w:t>
      </w:r>
      <w:r>
        <w:rPr>
          <w:rFonts w:ascii="Times New Roman" w:hAnsi="Times New Roman" w:eastAsia="宋体" w:cs="Times New Roman"/>
          <w:color w:val="auto"/>
          <w:sz w:val="30"/>
          <w:szCs w:val="30"/>
          <w:highlight w:val="none"/>
          <w:u w:val="single"/>
        </w:rPr>
        <w:t xml:space="preserve"> </w:t>
      </w:r>
      <w:r>
        <w:rPr>
          <w:rFonts w:hint="eastAsia" w:ascii="宋体" w:hAnsi="宋体" w:eastAsia="宋体" w:cs="宋体"/>
          <w:color w:val="auto"/>
          <w:sz w:val="28"/>
          <w:szCs w:val="28"/>
          <w:highlight w:val="none"/>
          <w:u w:val="single"/>
        </w:rPr>
        <w:t>三和街道铁门扇村象岭二路与秋长北一路交汇处东南侧</w:t>
      </w:r>
    </w:p>
    <w:p>
      <w:pPr>
        <w:tabs>
          <w:tab w:val="left" w:pos="7200"/>
        </w:tabs>
        <w:spacing w:line="520" w:lineRule="exact"/>
        <w:ind w:firstLine="600" w:firstLineChars="200"/>
        <w:rPr>
          <w:rFonts w:ascii="Times New Roman" w:hAnsi="Times New Roman" w:eastAsia="宋体" w:cs="Times New Roman"/>
          <w:bCs/>
          <w:color w:val="auto"/>
          <w:sz w:val="30"/>
          <w:szCs w:val="30"/>
          <w:highlight w:val="none"/>
        </w:rPr>
      </w:pPr>
      <w:r>
        <w:rPr>
          <w:rFonts w:hint="eastAsia" w:ascii="Times New Roman" w:hAnsi="Times New Roman" w:eastAsia="宋体" w:cs="Times New Roman"/>
          <w:bCs/>
          <w:color w:val="auto"/>
          <w:sz w:val="30"/>
          <w:szCs w:val="30"/>
          <w:highlight w:val="none"/>
        </w:rPr>
        <w:t>土地性质：</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工业用地</w:t>
      </w:r>
      <w:r>
        <w:rPr>
          <w:rFonts w:hint="eastAsia"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p>
    <w:p>
      <w:pPr>
        <w:tabs>
          <w:tab w:val="left" w:pos="7200"/>
        </w:tabs>
        <w:spacing w:line="520" w:lineRule="exact"/>
        <w:ind w:firstLine="600" w:firstLineChars="200"/>
        <w:rPr>
          <w:rFonts w:ascii="Times New Roman" w:hAnsi="Times New Roman" w:eastAsia="宋体" w:cs="Times New Roman"/>
          <w:color w:val="auto"/>
          <w:sz w:val="30"/>
          <w:szCs w:val="30"/>
          <w:highlight w:val="none"/>
          <w:u w:val="single"/>
        </w:rPr>
      </w:pPr>
      <w:r>
        <w:rPr>
          <w:rFonts w:hint="eastAsia" w:ascii="Times New Roman" w:hAnsi="Times New Roman" w:eastAsia="宋体" w:cs="Times New Roman"/>
          <w:color w:val="auto"/>
          <w:sz w:val="30"/>
          <w:szCs w:val="30"/>
          <w:highlight w:val="none"/>
        </w:rPr>
        <w:t>总</w:t>
      </w:r>
      <w:r>
        <w:rPr>
          <w:rFonts w:ascii="Times New Roman" w:hAnsi="Times New Roman" w:eastAsia="宋体" w:cs="Times New Roman"/>
          <w:color w:val="auto"/>
          <w:sz w:val="30"/>
          <w:szCs w:val="30"/>
          <w:highlight w:val="none"/>
        </w:rPr>
        <w:t>用地面积：</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30</w:t>
      </w:r>
      <w:r>
        <w:rPr>
          <w:rFonts w:ascii="Times New Roman" w:hAnsi="Times New Roman" w:eastAsia="宋体" w:cs="Times New Roman"/>
          <w:color w:val="auto"/>
          <w:sz w:val="30"/>
          <w:szCs w:val="30"/>
          <w:highlight w:val="none"/>
          <w:u w:val="single"/>
        </w:rPr>
        <w:t>,</w:t>
      </w:r>
      <w:r>
        <w:rPr>
          <w:rFonts w:hint="eastAsia" w:ascii="Times New Roman" w:hAnsi="Times New Roman" w:eastAsia="宋体" w:cs="Times New Roman"/>
          <w:color w:val="auto"/>
          <w:sz w:val="30"/>
          <w:szCs w:val="30"/>
          <w:highlight w:val="none"/>
          <w:u w:val="single"/>
        </w:rPr>
        <w:t xml:space="preserve">915平方米   </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p>
    <w:p>
      <w:pPr>
        <w:tabs>
          <w:tab w:val="left" w:pos="7200"/>
        </w:tabs>
        <w:spacing w:line="520" w:lineRule="exact"/>
        <w:ind w:firstLine="600" w:firstLineChars="200"/>
        <w:rPr>
          <w:rFonts w:ascii="Times New Roman" w:hAnsi="Times New Roman" w:eastAsia="宋体" w:cs="Times New Roman"/>
          <w:color w:val="auto"/>
          <w:sz w:val="30"/>
          <w:szCs w:val="30"/>
          <w:highlight w:val="none"/>
          <w:u w:val="single"/>
        </w:rPr>
      </w:pPr>
      <w:r>
        <w:rPr>
          <w:rFonts w:hint="eastAsia" w:ascii="Times New Roman" w:hAnsi="Times New Roman" w:eastAsia="宋体" w:cs="Times New Roman"/>
          <w:bCs/>
          <w:color w:val="auto"/>
          <w:sz w:val="30"/>
          <w:szCs w:val="30"/>
          <w:highlight w:val="none"/>
        </w:rPr>
        <w:t>总建筑面积：</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p>
    <w:p>
      <w:pPr>
        <w:tabs>
          <w:tab w:val="left" w:pos="7200"/>
        </w:tabs>
        <w:spacing w:line="520" w:lineRule="exact"/>
        <w:ind w:firstLine="600" w:firstLineChars="200"/>
        <w:rPr>
          <w:rFonts w:ascii="Times New Roman" w:hAnsi="Times New Roman" w:eastAsia="宋体" w:cs="Times New Roman"/>
          <w:color w:val="auto"/>
          <w:sz w:val="30"/>
          <w:szCs w:val="30"/>
          <w:highlight w:val="none"/>
          <w:u w:val="single"/>
        </w:rPr>
      </w:pPr>
      <w:r>
        <w:rPr>
          <w:rFonts w:hint="eastAsia" w:ascii="Times New Roman" w:hAnsi="Times New Roman" w:eastAsia="宋体" w:cs="Times New Roman"/>
          <w:color w:val="auto"/>
          <w:sz w:val="30"/>
          <w:szCs w:val="30"/>
          <w:highlight w:val="none"/>
        </w:rPr>
        <w:t>容积率：</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p>
    <w:p>
      <w:pPr>
        <w:tabs>
          <w:tab w:val="left" w:pos="7200"/>
        </w:tabs>
        <w:spacing w:line="520" w:lineRule="exact"/>
        <w:ind w:firstLine="600" w:firstLineChars="200"/>
        <w:rPr>
          <w:rFonts w:ascii="Times New Roman" w:hAnsi="Times New Roman" w:eastAsia="宋体" w:cs="Times New Roman"/>
          <w:color w:val="auto"/>
          <w:sz w:val="30"/>
          <w:szCs w:val="30"/>
          <w:highlight w:val="none"/>
          <w:u w:val="single"/>
        </w:rPr>
      </w:pPr>
      <w:r>
        <w:rPr>
          <w:rFonts w:hint="eastAsia" w:ascii="Times New Roman" w:hAnsi="Times New Roman" w:eastAsia="宋体" w:cs="Times New Roman"/>
          <w:bCs/>
          <w:color w:val="auto"/>
          <w:sz w:val="30"/>
          <w:szCs w:val="30"/>
          <w:highlight w:val="none"/>
        </w:rPr>
        <w:t>准入</w:t>
      </w:r>
      <w:r>
        <w:rPr>
          <w:rFonts w:ascii="Times New Roman" w:hAnsi="Times New Roman" w:eastAsia="宋体" w:cs="Times New Roman"/>
          <w:bCs/>
          <w:color w:val="auto"/>
          <w:sz w:val="30"/>
          <w:szCs w:val="30"/>
          <w:highlight w:val="none"/>
        </w:rPr>
        <w:t>产业类型：</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风动和电动工具制造</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p>
    <w:p>
      <w:pPr>
        <w:spacing w:line="520" w:lineRule="exact"/>
        <w:ind w:firstLine="570"/>
        <w:rPr>
          <w:rFonts w:ascii="Times New Roman" w:hAnsi="Times New Roman" w:eastAsia="宋体" w:cs="方正黑体_GBK"/>
          <w:bCs/>
          <w:color w:val="auto"/>
          <w:sz w:val="30"/>
          <w:szCs w:val="30"/>
          <w:highlight w:val="none"/>
        </w:rPr>
      </w:pPr>
      <w:r>
        <w:rPr>
          <w:rFonts w:ascii="Times New Roman" w:hAnsi="Times New Roman" w:eastAsia="宋体" w:cs="Times New Roman"/>
          <w:bCs/>
          <w:color w:val="auto"/>
          <w:sz w:val="30"/>
          <w:szCs w:val="30"/>
          <w:highlight w:val="none"/>
        </w:rPr>
        <w:t>土地使用年期（年）：</w:t>
      </w:r>
      <w:r>
        <w:rPr>
          <w:rFonts w:ascii="Times New Roman" w:hAnsi="Times New Roman" w:eastAsia="宋体" w:cs="Times New Roman"/>
          <w:bCs/>
          <w:color w:val="auto"/>
          <w:sz w:val="30"/>
          <w:szCs w:val="30"/>
          <w:highlight w:val="none"/>
          <w:u w:val="single"/>
        </w:rPr>
        <w:t xml:space="preserve">                             </w:t>
      </w:r>
      <w:r>
        <w:rPr>
          <w:rFonts w:hint="eastAsia" w:ascii="Times New Roman" w:hAnsi="Times New Roman" w:eastAsia="宋体" w:cs="Times New Roman"/>
          <w:bCs/>
          <w:color w:val="auto"/>
          <w:sz w:val="30"/>
          <w:szCs w:val="30"/>
          <w:highlight w:val="none"/>
          <w:u w:val="single"/>
        </w:rPr>
        <w:t xml:space="preserve">    </w:t>
      </w:r>
    </w:p>
    <w:p>
      <w:pPr>
        <w:pStyle w:val="6"/>
        <w:spacing w:line="520" w:lineRule="exact"/>
        <w:ind w:firstLine="600" w:firstLineChars="200"/>
        <w:outlineLvl w:val="0"/>
        <w:rPr>
          <w:rFonts w:ascii="黑体" w:hAnsi="黑体" w:eastAsia="黑体" w:cs="黑体"/>
          <w:bCs/>
          <w:color w:val="auto"/>
          <w:sz w:val="30"/>
          <w:szCs w:val="30"/>
          <w:highlight w:val="none"/>
        </w:rPr>
      </w:pPr>
      <w:r>
        <w:rPr>
          <w:rFonts w:hint="eastAsia" w:ascii="黑体" w:hAnsi="黑体" w:eastAsia="黑体" w:cs="黑体"/>
          <w:bCs/>
          <w:color w:val="auto"/>
          <w:sz w:val="30"/>
          <w:szCs w:val="30"/>
          <w:highlight w:val="none"/>
        </w:rPr>
        <w:t>三、地块对应投资项目</w:t>
      </w:r>
    </w:p>
    <w:p>
      <w:pPr>
        <w:pStyle w:val="6"/>
        <w:spacing w:line="520" w:lineRule="exact"/>
        <w:ind w:firstLine="600" w:firstLineChars="200"/>
        <w:rPr>
          <w:rFonts w:ascii="Times New Roman" w:hAnsi="Times New Roman" w:eastAsia="宋体" w:cs="方正仿宋_GBK"/>
          <w:bCs/>
          <w:color w:val="auto"/>
          <w:sz w:val="30"/>
          <w:szCs w:val="30"/>
          <w:highlight w:val="none"/>
        </w:rPr>
      </w:pPr>
      <w:r>
        <w:rPr>
          <w:rFonts w:hint="eastAsia" w:ascii="Times New Roman" w:hAnsi="Times New Roman" w:eastAsia="宋体" w:cs="Times New Roman"/>
          <w:color w:val="auto"/>
          <w:sz w:val="30"/>
          <w:szCs w:val="30"/>
          <w:highlight w:val="none"/>
        </w:rPr>
        <w:t>项目名称</w:t>
      </w:r>
      <w:r>
        <w:rPr>
          <w:rFonts w:ascii="Times New Roman" w:hAnsi="Times New Roman" w:eastAsia="宋体" w:cs="Times New Roman"/>
          <w:color w:val="auto"/>
          <w:sz w:val="30"/>
          <w:szCs w:val="30"/>
          <w:highlight w:val="none"/>
        </w:rPr>
        <w:t>：</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p>
    <w:p>
      <w:pPr>
        <w:pStyle w:val="6"/>
        <w:spacing w:line="520" w:lineRule="exact"/>
        <w:ind w:firstLine="600" w:firstLineChars="200"/>
        <w:rPr>
          <w:rFonts w:ascii="Times New Roman" w:hAnsi="Times New Roman" w:eastAsia="宋体" w:cs="方正仿宋_GBK"/>
          <w:bCs/>
          <w:color w:val="auto"/>
          <w:sz w:val="30"/>
          <w:szCs w:val="30"/>
          <w:highlight w:val="none"/>
        </w:rPr>
      </w:pPr>
      <w:r>
        <w:rPr>
          <w:rFonts w:hint="eastAsia" w:ascii="Times New Roman" w:hAnsi="Times New Roman" w:eastAsia="宋体" w:cs="方正仿宋_GBK"/>
          <w:bCs/>
          <w:color w:val="auto"/>
          <w:sz w:val="30"/>
          <w:szCs w:val="30"/>
          <w:highlight w:val="none"/>
        </w:rPr>
        <w:t>项目主要内容：</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p>
    <w:p>
      <w:pPr>
        <w:pStyle w:val="6"/>
        <w:spacing w:line="520" w:lineRule="exact"/>
        <w:ind w:firstLine="600" w:firstLineChars="200"/>
        <w:rPr>
          <w:rFonts w:ascii="Times New Roman" w:hAnsi="Times New Roman" w:eastAsia="宋体" w:cs="方正仿宋_GBK"/>
          <w:bCs/>
          <w:color w:val="auto"/>
          <w:sz w:val="30"/>
          <w:szCs w:val="30"/>
          <w:highlight w:val="none"/>
        </w:rPr>
      </w:pPr>
      <w:r>
        <w:rPr>
          <w:rFonts w:hint="eastAsia" w:ascii="Times New Roman" w:hAnsi="Times New Roman" w:eastAsia="宋体" w:cs="方正仿宋_GBK"/>
          <w:bCs/>
          <w:color w:val="auto"/>
          <w:sz w:val="30"/>
          <w:szCs w:val="30"/>
          <w:highlight w:val="none"/>
        </w:rPr>
        <w:t>投资规模（万元）：</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27</w:t>
      </w:r>
      <w:r>
        <w:rPr>
          <w:rFonts w:ascii="Times New Roman" w:hAnsi="Times New Roman" w:eastAsia="宋体" w:cs="Times New Roman"/>
          <w:color w:val="auto"/>
          <w:sz w:val="30"/>
          <w:szCs w:val="30"/>
          <w:highlight w:val="none"/>
          <w:u w:val="single"/>
        </w:rPr>
        <w:t>,</w:t>
      </w:r>
      <w:r>
        <w:rPr>
          <w:rFonts w:hint="eastAsia" w:ascii="Times New Roman" w:hAnsi="Times New Roman" w:eastAsia="宋体" w:cs="Times New Roman"/>
          <w:color w:val="auto"/>
          <w:sz w:val="30"/>
          <w:szCs w:val="30"/>
          <w:highlight w:val="none"/>
          <w:u w:val="single"/>
        </w:rPr>
        <w:t xml:space="preserve">824       </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rPr>
        <w:t xml:space="preserve"> </w:t>
      </w:r>
    </w:p>
    <w:p>
      <w:pPr>
        <w:pStyle w:val="6"/>
        <w:spacing w:line="520" w:lineRule="exact"/>
        <w:ind w:firstLine="600" w:firstLineChars="200"/>
        <w:rPr>
          <w:rFonts w:ascii="Times New Roman" w:hAnsi="Times New Roman" w:eastAsia="宋体" w:cs="方正仿宋_GBK"/>
          <w:bCs/>
          <w:color w:val="auto"/>
          <w:sz w:val="30"/>
          <w:szCs w:val="30"/>
          <w:highlight w:val="none"/>
        </w:rPr>
      </w:pPr>
      <w:r>
        <w:rPr>
          <w:rFonts w:hint="eastAsia" w:ascii="Times New Roman" w:hAnsi="Times New Roman" w:eastAsia="宋体" w:cs="方正仿宋_GBK"/>
          <w:bCs/>
          <w:color w:val="auto"/>
          <w:sz w:val="30"/>
          <w:szCs w:val="30"/>
          <w:highlight w:val="none"/>
        </w:rPr>
        <w:t>预计达产年产值/营业收入（万元）：</w:t>
      </w:r>
      <w:r>
        <w:rPr>
          <w:rFonts w:ascii="Times New Roman" w:hAnsi="Times New Roman" w:eastAsia="宋体" w:cs="Times New Roman"/>
          <w:bCs/>
          <w:color w:val="auto"/>
          <w:sz w:val="30"/>
          <w:szCs w:val="30"/>
          <w:highlight w:val="none"/>
          <w:u w:val="single"/>
        </w:rPr>
        <w:t xml:space="preserve">   </w:t>
      </w:r>
      <w:r>
        <w:rPr>
          <w:rFonts w:hint="eastAsia" w:ascii="Times New Roman" w:hAnsi="Times New Roman" w:eastAsia="宋体" w:cs="Times New Roman"/>
          <w:bCs/>
          <w:color w:val="auto"/>
          <w:sz w:val="30"/>
          <w:szCs w:val="30"/>
          <w:highlight w:val="none"/>
          <w:u w:val="single"/>
        </w:rPr>
        <w:t>61</w:t>
      </w:r>
      <w:r>
        <w:rPr>
          <w:rFonts w:ascii="Times New Roman" w:hAnsi="Times New Roman" w:eastAsia="宋体" w:cs="Times New Roman"/>
          <w:bCs/>
          <w:color w:val="auto"/>
          <w:sz w:val="30"/>
          <w:szCs w:val="30"/>
          <w:highlight w:val="none"/>
          <w:u w:val="single"/>
        </w:rPr>
        <w:t>,</w:t>
      </w:r>
      <w:r>
        <w:rPr>
          <w:rFonts w:hint="eastAsia" w:ascii="Times New Roman" w:hAnsi="Times New Roman" w:eastAsia="宋体" w:cs="Times New Roman"/>
          <w:bCs/>
          <w:color w:val="auto"/>
          <w:sz w:val="30"/>
          <w:szCs w:val="30"/>
          <w:highlight w:val="none"/>
          <w:u w:val="single"/>
        </w:rPr>
        <w:t>830</w:t>
      </w:r>
      <w:r>
        <w:rPr>
          <w:rFonts w:ascii="Times New Roman" w:hAnsi="Times New Roman" w:eastAsia="宋体" w:cs="Times New Roman"/>
          <w:bCs/>
          <w:color w:val="auto"/>
          <w:sz w:val="30"/>
          <w:szCs w:val="30"/>
          <w:highlight w:val="none"/>
          <w:u w:val="single"/>
        </w:rPr>
        <w:t xml:space="preserve">          </w:t>
      </w:r>
      <w:r>
        <w:rPr>
          <w:rFonts w:hint="eastAsia" w:ascii="Times New Roman" w:hAnsi="Times New Roman" w:eastAsia="宋体" w:cs="Times New Roman"/>
          <w:bCs/>
          <w:color w:val="auto"/>
          <w:sz w:val="30"/>
          <w:szCs w:val="30"/>
          <w:highlight w:val="none"/>
          <w:u w:val="single"/>
        </w:rPr>
        <w:t xml:space="preserve">  </w:t>
      </w:r>
    </w:p>
    <w:p>
      <w:pPr>
        <w:pStyle w:val="6"/>
        <w:spacing w:line="520" w:lineRule="exact"/>
        <w:ind w:firstLine="600" w:firstLineChars="200"/>
        <w:rPr>
          <w:rFonts w:ascii="Times New Roman" w:hAnsi="Times New Roman" w:eastAsia="宋体" w:cs="方正仿宋_GBK"/>
          <w:bCs/>
          <w:color w:val="auto"/>
          <w:sz w:val="30"/>
          <w:szCs w:val="30"/>
          <w:highlight w:val="none"/>
        </w:rPr>
      </w:pPr>
      <w:r>
        <w:rPr>
          <w:rFonts w:hint="eastAsia" w:ascii="Times New Roman" w:hAnsi="Times New Roman" w:eastAsia="宋体" w:cs="方正仿宋_GBK"/>
          <w:bCs/>
          <w:color w:val="auto"/>
          <w:sz w:val="30"/>
          <w:szCs w:val="30"/>
          <w:highlight w:val="none"/>
        </w:rPr>
        <w:t>预计达产年税收（万元）：</w:t>
      </w:r>
      <w:r>
        <w:rPr>
          <w:rFonts w:ascii="Times New Roman" w:hAnsi="Times New Roman" w:eastAsia="宋体" w:cs="Times New Roman"/>
          <w:bCs/>
          <w:color w:val="auto"/>
          <w:sz w:val="30"/>
          <w:szCs w:val="30"/>
          <w:highlight w:val="none"/>
          <w:u w:val="single"/>
        </w:rPr>
        <w:t xml:space="preserve">   </w:t>
      </w:r>
      <w:r>
        <w:rPr>
          <w:rFonts w:hint="eastAsia" w:ascii="Times New Roman" w:hAnsi="Times New Roman" w:eastAsia="宋体" w:cs="Times New Roman"/>
          <w:bCs/>
          <w:color w:val="auto"/>
          <w:sz w:val="30"/>
          <w:szCs w:val="30"/>
          <w:highlight w:val="none"/>
          <w:u w:val="single"/>
        </w:rPr>
        <w:t>3</w:t>
      </w:r>
      <w:r>
        <w:rPr>
          <w:rFonts w:ascii="Times New Roman" w:hAnsi="Times New Roman" w:eastAsia="宋体" w:cs="Times New Roman"/>
          <w:bCs/>
          <w:color w:val="auto"/>
          <w:sz w:val="30"/>
          <w:szCs w:val="30"/>
          <w:highlight w:val="none"/>
          <w:u w:val="single"/>
        </w:rPr>
        <w:t>,</w:t>
      </w:r>
      <w:r>
        <w:rPr>
          <w:rFonts w:hint="eastAsia" w:ascii="Times New Roman" w:hAnsi="Times New Roman" w:eastAsia="宋体" w:cs="Times New Roman"/>
          <w:bCs/>
          <w:color w:val="auto"/>
          <w:sz w:val="30"/>
          <w:szCs w:val="30"/>
          <w:highlight w:val="none"/>
          <w:u w:val="single"/>
        </w:rPr>
        <w:t xml:space="preserve">710    </w:t>
      </w:r>
      <w:r>
        <w:rPr>
          <w:rFonts w:ascii="Times New Roman" w:hAnsi="Times New Roman" w:eastAsia="宋体" w:cs="Times New Roman"/>
          <w:bCs/>
          <w:color w:val="auto"/>
          <w:sz w:val="30"/>
          <w:szCs w:val="30"/>
          <w:highlight w:val="none"/>
          <w:u w:val="single"/>
        </w:rPr>
        <w:t xml:space="preserve">                </w:t>
      </w:r>
      <w:r>
        <w:rPr>
          <w:rFonts w:hint="eastAsia" w:ascii="Times New Roman" w:hAnsi="Times New Roman" w:eastAsia="宋体" w:cs="Times New Roman"/>
          <w:bCs/>
          <w:color w:val="auto"/>
          <w:sz w:val="30"/>
          <w:szCs w:val="30"/>
          <w:highlight w:val="none"/>
          <w:u w:val="single"/>
        </w:rPr>
        <w:t xml:space="preserve">  </w:t>
      </w:r>
    </w:p>
    <w:p>
      <w:pPr>
        <w:pStyle w:val="6"/>
        <w:spacing w:line="520" w:lineRule="exact"/>
        <w:ind w:firstLine="600" w:firstLineChars="200"/>
        <w:rPr>
          <w:rFonts w:ascii="Times New Roman" w:hAnsi="Times New Roman" w:eastAsia="宋体" w:cs="方正仿宋_GBK"/>
          <w:bCs/>
          <w:color w:val="auto"/>
          <w:sz w:val="30"/>
          <w:szCs w:val="30"/>
          <w:highlight w:val="none"/>
        </w:rPr>
      </w:pPr>
    </w:p>
    <w:p>
      <w:pPr>
        <w:pStyle w:val="6"/>
        <w:spacing w:line="520" w:lineRule="exact"/>
        <w:ind w:firstLine="600" w:firstLineChars="200"/>
        <w:outlineLvl w:val="0"/>
        <w:rPr>
          <w:rFonts w:ascii="黑体" w:hAnsi="黑体" w:eastAsia="黑体" w:cs="黑体"/>
          <w:bCs/>
          <w:color w:val="auto"/>
          <w:sz w:val="30"/>
          <w:szCs w:val="30"/>
          <w:highlight w:val="none"/>
        </w:rPr>
      </w:pPr>
      <w:r>
        <w:rPr>
          <w:rFonts w:hint="eastAsia" w:ascii="黑体" w:hAnsi="黑体" w:eastAsia="黑体" w:cs="黑体"/>
          <w:bCs/>
          <w:color w:val="auto"/>
          <w:sz w:val="30"/>
          <w:szCs w:val="30"/>
          <w:highlight w:val="none"/>
        </w:rPr>
        <w:t>四、甲方权利和义务</w:t>
      </w:r>
    </w:p>
    <w:p>
      <w:pPr>
        <w:spacing w:line="520" w:lineRule="exact"/>
        <w:ind w:firstLine="600" w:firstLineChars="20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（一）甲方根据惠州市惠阳区产业政策和发展要求，为乙方项目创造良好的投资环境，协助办理相关行政审批手续，提供指导性服务。</w:t>
      </w:r>
    </w:p>
    <w:p>
      <w:pPr>
        <w:spacing w:line="520" w:lineRule="exact"/>
        <w:ind w:firstLine="57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（二）乙方上述项目建设、施工及竣工投产后，甲方有权自行或委托专业机构按照本协议书核查项目的履约情况，若乙方违反本协议有关约定，甲方有权追究乙方的违约责任。</w:t>
      </w:r>
    </w:p>
    <w:p>
      <w:pPr>
        <w:spacing w:line="520" w:lineRule="exact"/>
        <w:ind w:firstLine="57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（三）甲方有权要求乙方提供阶段性工作进展汇报，就项目建设、施工过程中产生的问题进行解释、制定解决方案，汇报方案实施效果。</w:t>
      </w:r>
    </w:p>
    <w:p>
      <w:pPr>
        <w:spacing w:line="520" w:lineRule="exact"/>
        <w:ind w:firstLine="570"/>
        <w:rPr>
          <w:rFonts w:ascii="Times New Roman" w:hAnsi="Times New Roman" w:eastAsia="宋体" w:cs="Times New Roman"/>
          <w:color w:val="auto"/>
          <w:kern w:val="0"/>
          <w:sz w:val="30"/>
          <w:szCs w:val="30"/>
          <w:highlight w:val="none"/>
        </w:rPr>
      </w:pPr>
      <w:r>
        <w:rPr>
          <w:rFonts w:ascii="Times New Roman" w:hAnsi="Times New Roman" w:eastAsia="宋体" w:cs="Times New Roman"/>
          <w:color w:val="auto"/>
          <w:sz w:val="30"/>
          <w:szCs w:val="30"/>
          <w:highlight w:val="none"/>
        </w:rPr>
        <w:t>（四）</w:t>
      </w:r>
      <w:r>
        <w:rPr>
          <w:rFonts w:hint="eastAsia" w:ascii="Times New Roman" w:hAnsi="Times New Roman" w:eastAsia="宋体" w:cs="Times New Roman"/>
          <w:color w:val="auto"/>
          <w:kern w:val="0"/>
          <w:sz w:val="30"/>
          <w:szCs w:val="30"/>
          <w:highlight w:val="none"/>
        </w:rPr>
        <w:t>乙方项目符合广东省、惠州市、惠阳区相关优惠政策扶持条件的，甲方承诺积极为乙方争取相关优惠政策</w:t>
      </w:r>
      <w:r>
        <w:rPr>
          <w:rFonts w:ascii="Times New Roman" w:hAnsi="Times New Roman" w:eastAsia="宋体" w:cs="Times New Roman"/>
          <w:color w:val="auto"/>
          <w:kern w:val="0"/>
          <w:sz w:val="30"/>
          <w:szCs w:val="30"/>
          <w:highlight w:val="none"/>
        </w:rPr>
        <w:t>。</w:t>
      </w:r>
    </w:p>
    <w:p>
      <w:pPr>
        <w:spacing w:line="520" w:lineRule="exact"/>
        <w:ind w:firstLine="570"/>
        <w:rPr>
          <w:rFonts w:ascii="Times New Roman" w:hAnsi="Times New Roman" w:eastAsia="宋体" w:cs="Times New Roman"/>
          <w:color w:val="auto"/>
          <w:kern w:val="0"/>
          <w:sz w:val="30"/>
          <w:szCs w:val="30"/>
          <w:highlight w:val="none"/>
        </w:rPr>
      </w:pPr>
      <w:r>
        <w:rPr>
          <w:rFonts w:hint="eastAsia" w:ascii="Times New Roman" w:hAnsi="Times New Roman" w:eastAsia="宋体" w:cs="Times New Roman"/>
          <w:color w:val="auto"/>
          <w:kern w:val="0"/>
          <w:sz w:val="30"/>
          <w:szCs w:val="30"/>
          <w:highlight w:val="none"/>
        </w:rPr>
        <w:t>（五）甲方有权利将本协议中乙方承诺的内容告知区政府相关部门，共同监督协议履行。</w:t>
      </w:r>
    </w:p>
    <w:p>
      <w:pPr>
        <w:spacing w:line="520" w:lineRule="exact"/>
        <w:ind w:firstLine="570"/>
        <w:rPr>
          <w:rFonts w:ascii="Times New Roman" w:hAnsi="Times New Roman" w:eastAsia="宋体" w:cs="Times New Roman"/>
          <w:color w:val="auto"/>
          <w:kern w:val="0"/>
          <w:sz w:val="30"/>
          <w:szCs w:val="30"/>
          <w:highlight w:val="none"/>
        </w:rPr>
      </w:pPr>
      <w:r>
        <w:rPr>
          <w:rFonts w:ascii="Times New Roman" w:hAnsi="Times New Roman" w:eastAsia="宋体" w:cs="Times New Roman"/>
          <w:color w:val="auto"/>
          <w:kern w:val="0"/>
          <w:sz w:val="30"/>
          <w:szCs w:val="30"/>
          <w:highlight w:val="none"/>
        </w:rPr>
        <w:t>（六）</w:t>
      </w:r>
      <w:r>
        <w:rPr>
          <w:rFonts w:hint="eastAsia" w:ascii="Times New Roman" w:hAnsi="Times New Roman" w:eastAsia="宋体" w:cs="Times New Roman"/>
          <w:color w:val="auto"/>
          <w:kern w:val="0"/>
          <w:sz w:val="30"/>
          <w:szCs w:val="30"/>
          <w:highlight w:val="none"/>
        </w:rPr>
        <w:t>乙方项目按广东省、惠州市、惠阳区相关建设要求进行设计、规划并实施，在此基础上，甲方承诺积极协调相关部门，待项目完工后，为乙方项目建设的厂房办理分层产证，一层一证。</w:t>
      </w:r>
    </w:p>
    <w:p>
      <w:pPr>
        <w:spacing w:line="520" w:lineRule="exact"/>
        <w:ind w:firstLine="570"/>
        <w:rPr>
          <w:rFonts w:ascii="Times New Roman" w:hAnsi="Times New Roman" w:eastAsia="宋体" w:cs="Times New Roman"/>
          <w:color w:val="auto"/>
          <w:kern w:val="0"/>
          <w:sz w:val="30"/>
          <w:szCs w:val="30"/>
          <w:highlight w:val="none"/>
        </w:rPr>
      </w:pPr>
    </w:p>
    <w:p>
      <w:pPr>
        <w:pStyle w:val="6"/>
        <w:spacing w:line="520" w:lineRule="exact"/>
        <w:ind w:firstLine="600" w:firstLineChars="200"/>
        <w:outlineLvl w:val="0"/>
        <w:rPr>
          <w:rFonts w:ascii="黑体" w:hAnsi="黑体" w:eastAsia="黑体" w:cs="黑体"/>
          <w:bCs/>
          <w:color w:val="auto"/>
          <w:sz w:val="30"/>
          <w:szCs w:val="30"/>
          <w:highlight w:val="none"/>
        </w:rPr>
      </w:pPr>
      <w:r>
        <w:rPr>
          <w:rFonts w:hint="eastAsia" w:ascii="黑体" w:hAnsi="黑体" w:eastAsia="黑体" w:cs="黑体"/>
          <w:bCs/>
          <w:color w:val="auto"/>
          <w:sz w:val="30"/>
          <w:szCs w:val="30"/>
          <w:highlight w:val="none"/>
        </w:rPr>
        <w:t>五、乙方权利和义务</w:t>
      </w:r>
    </w:p>
    <w:p>
      <w:pPr>
        <w:spacing w:line="520" w:lineRule="exact"/>
        <w:ind w:firstLine="540" w:firstLineChars="18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（一）乙方经招拍挂程序在我区获得产业用地后，</w:t>
      </w:r>
      <w:r>
        <w:rPr>
          <w:rFonts w:hint="eastAsia" w:ascii="Times New Roman" w:hAnsi="Times New Roman" w:eastAsia="宋体" w:cs="Times New Roman"/>
          <w:color w:val="auto"/>
          <w:sz w:val="30"/>
          <w:szCs w:val="30"/>
          <w:highlight w:val="none"/>
        </w:rPr>
        <w:t>主要</w:t>
      </w:r>
      <w:r>
        <w:rPr>
          <w:rFonts w:ascii="Times New Roman" w:hAnsi="Times New Roman" w:eastAsia="宋体" w:cs="Times New Roman"/>
          <w:color w:val="auto"/>
          <w:sz w:val="30"/>
          <w:szCs w:val="30"/>
          <w:highlight w:val="none"/>
        </w:rPr>
        <w:t>用于本协议第</w:t>
      </w:r>
      <w:r>
        <w:rPr>
          <w:rFonts w:hint="eastAsia" w:ascii="Times New Roman" w:hAnsi="Times New Roman" w:eastAsia="宋体" w:cs="Times New Roman"/>
          <w:color w:val="auto"/>
          <w:sz w:val="30"/>
          <w:szCs w:val="30"/>
          <w:highlight w:val="none"/>
        </w:rPr>
        <w:t>三条“地块对应投资项目”中约定项目的</w:t>
      </w:r>
      <w:r>
        <w:rPr>
          <w:rFonts w:ascii="Times New Roman" w:hAnsi="Times New Roman" w:eastAsia="宋体" w:cs="Times New Roman"/>
          <w:color w:val="auto"/>
          <w:sz w:val="30"/>
          <w:szCs w:val="30"/>
          <w:highlight w:val="none"/>
        </w:rPr>
        <w:t>建设</w:t>
      </w:r>
      <w:r>
        <w:rPr>
          <w:rFonts w:hint="eastAsia" w:ascii="Times New Roman" w:hAnsi="Times New Roman" w:eastAsia="宋体" w:cs="Times New Roman"/>
          <w:color w:val="auto"/>
          <w:sz w:val="30"/>
          <w:szCs w:val="30"/>
          <w:highlight w:val="none"/>
        </w:rPr>
        <w:t>，亦可用于高分子材料、高分子改性材料</w:t>
      </w:r>
      <w:bookmarkStart w:id="3" w:name="_GoBack"/>
      <w:bookmarkEnd w:id="3"/>
      <w:r>
        <w:rPr>
          <w:rFonts w:hint="eastAsia" w:ascii="Times New Roman" w:hAnsi="Times New Roman" w:eastAsia="宋体" w:cs="Times New Roman"/>
          <w:color w:val="auto"/>
          <w:sz w:val="30"/>
          <w:szCs w:val="30"/>
          <w:highlight w:val="none"/>
        </w:rPr>
        <w:t>、复合材料、功能材料、结构材料、发泡材料、新能源产品（含新能源材料）、新能源汽车及配套产品、公司产品上下游及配套商品，</w:t>
      </w:r>
      <w:r>
        <w:rPr>
          <w:rFonts w:hint="eastAsia" w:ascii="Times New Roman" w:hAnsi="Times New Roman" w:eastAsia="宋体" w:cs="Times New Roman"/>
          <w:color w:val="auto"/>
          <w:sz w:val="30"/>
          <w:szCs w:val="30"/>
          <w:highlight w:val="none"/>
        </w:rPr>
        <w:t>公司的主营产品只能用于本协议第三条“地块对应投资项目”中约定项目的建设，</w:t>
      </w:r>
      <w:r>
        <w:rPr>
          <w:rFonts w:hint="eastAsia" w:ascii="Times New Roman" w:hAnsi="Times New Roman" w:eastAsia="宋体" w:cs="Times New Roman"/>
          <w:color w:val="auto"/>
          <w:sz w:val="30"/>
          <w:szCs w:val="30"/>
          <w:highlight w:val="none"/>
        </w:rPr>
        <w:t>项目必须符合安全生产、环保有关规定</w:t>
      </w:r>
      <w:r>
        <w:rPr>
          <w:rFonts w:ascii="Times New Roman" w:hAnsi="Times New Roman" w:eastAsia="宋体" w:cs="Times New Roman"/>
          <w:color w:val="auto"/>
          <w:sz w:val="30"/>
          <w:szCs w:val="30"/>
          <w:highlight w:val="none"/>
        </w:rPr>
        <w:t>。</w:t>
      </w:r>
      <w:r>
        <w:rPr>
          <w:rFonts w:hint="eastAsia" w:ascii="Times New Roman" w:hAnsi="Times New Roman" w:eastAsia="宋体" w:cs="Times New Roman"/>
          <w:color w:val="auto"/>
          <w:sz w:val="30"/>
          <w:szCs w:val="30"/>
          <w:highlight w:val="none"/>
        </w:rPr>
        <w:t>地块基本情况经有关部门批准发生变动的，乙方应在获批准后30日内向甲方申请办理地块基本情况变动备案，甲方将视情形与乙方签署产业监管协议补充协议。</w:t>
      </w:r>
    </w:p>
    <w:p>
      <w:pPr>
        <w:spacing w:line="520" w:lineRule="exact"/>
        <w:ind w:firstLine="540" w:firstLineChars="18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（二）</w:t>
      </w:r>
      <w:r>
        <w:rPr>
          <w:rFonts w:ascii="Times New Roman" w:hAnsi="Times New Roman" w:eastAsia="宋体" w:cs="Times New Roman"/>
          <w:color w:val="auto"/>
          <w:sz w:val="30"/>
          <w:szCs w:val="30"/>
          <w:highlight w:val="none"/>
        </w:rPr>
        <w:t>乙方承诺：</w:t>
      </w:r>
    </w:p>
    <w:p>
      <w:pPr>
        <w:spacing w:line="520" w:lineRule="exact"/>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 xml:space="preserve">1. </w:t>
      </w:r>
      <w:r>
        <w:rPr>
          <w:rFonts w:ascii="Times New Roman" w:hAnsi="Times New Roman" w:eastAsia="宋体" w:cs="Times New Roman"/>
          <w:color w:val="auto"/>
          <w:sz w:val="30"/>
          <w:szCs w:val="30"/>
          <w:highlight w:val="none"/>
        </w:rPr>
        <w:t>上述宗地的项目总投资额达到</w:t>
      </w:r>
      <w:r>
        <w:rPr>
          <w:rFonts w:hint="eastAsia" w:ascii="Times New Roman" w:hAnsi="Times New Roman" w:eastAsia="宋体" w:cs="Times New Roman"/>
          <w:color w:val="auto"/>
          <w:sz w:val="30"/>
          <w:szCs w:val="30"/>
          <w:highlight w:val="none"/>
          <w:u w:val="single"/>
        </w:rPr>
        <w:t>27</w:t>
      </w:r>
      <w:r>
        <w:rPr>
          <w:rFonts w:ascii="Times New Roman" w:hAnsi="Times New Roman" w:eastAsia="宋体" w:cs="Times New Roman"/>
          <w:color w:val="auto"/>
          <w:sz w:val="30"/>
          <w:szCs w:val="30"/>
          <w:highlight w:val="none"/>
          <w:u w:val="single"/>
        </w:rPr>
        <w:t>,</w:t>
      </w:r>
      <w:r>
        <w:rPr>
          <w:rFonts w:hint="eastAsia" w:ascii="Times New Roman" w:hAnsi="Times New Roman" w:eastAsia="宋体" w:cs="Times New Roman"/>
          <w:color w:val="auto"/>
          <w:sz w:val="30"/>
          <w:szCs w:val="30"/>
          <w:highlight w:val="none"/>
          <w:u w:val="single"/>
        </w:rPr>
        <w:t>824</w:t>
      </w:r>
      <w:r>
        <w:rPr>
          <w:rFonts w:hint="eastAsia" w:ascii="Times New Roman" w:hAnsi="Times New Roman" w:eastAsia="宋体" w:cs="Times New Roman"/>
          <w:color w:val="auto"/>
          <w:sz w:val="30"/>
          <w:szCs w:val="30"/>
          <w:highlight w:val="none"/>
        </w:rPr>
        <w:t>万</w:t>
      </w:r>
      <w:r>
        <w:rPr>
          <w:rFonts w:ascii="Times New Roman" w:hAnsi="Times New Roman" w:eastAsia="宋体" w:cs="Times New Roman"/>
          <w:color w:val="auto"/>
          <w:sz w:val="30"/>
          <w:szCs w:val="30"/>
          <w:highlight w:val="none"/>
        </w:rPr>
        <w:t>元以上；其中固定资产投资（包括</w:t>
      </w:r>
      <w:r>
        <w:rPr>
          <w:rFonts w:hint="eastAsia" w:ascii="Times New Roman" w:hAnsi="Times New Roman" w:eastAsia="宋体" w:cs="Times New Roman"/>
          <w:color w:val="auto"/>
          <w:sz w:val="30"/>
          <w:szCs w:val="30"/>
          <w:highlight w:val="none"/>
        </w:rPr>
        <w:t>土地、</w:t>
      </w:r>
      <w:r>
        <w:rPr>
          <w:rFonts w:ascii="Times New Roman" w:hAnsi="Times New Roman" w:eastAsia="宋体" w:cs="Times New Roman"/>
          <w:color w:val="auto"/>
          <w:sz w:val="30"/>
          <w:szCs w:val="30"/>
          <w:highlight w:val="none"/>
        </w:rPr>
        <w:t>厂房</w:t>
      </w:r>
      <w:r>
        <w:rPr>
          <w:rFonts w:hint="eastAsia" w:ascii="Times New Roman" w:hAnsi="Times New Roman" w:eastAsia="宋体" w:cs="Times New Roman"/>
          <w:color w:val="auto"/>
          <w:sz w:val="30"/>
          <w:szCs w:val="30"/>
          <w:highlight w:val="none"/>
        </w:rPr>
        <w:t>、</w:t>
      </w:r>
      <w:r>
        <w:rPr>
          <w:rFonts w:ascii="Times New Roman" w:hAnsi="Times New Roman" w:eastAsia="宋体" w:cs="Times New Roman"/>
          <w:color w:val="auto"/>
          <w:sz w:val="30"/>
          <w:szCs w:val="30"/>
          <w:highlight w:val="none"/>
        </w:rPr>
        <w:t>设备</w:t>
      </w:r>
      <w:r>
        <w:rPr>
          <w:rFonts w:hint="eastAsia" w:ascii="Times New Roman" w:hAnsi="Times New Roman" w:eastAsia="宋体" w:cs="Times New Roman"/>
          <w:color w:val="auto"/>
          <w:sz w:val="30"/>
          <w:szCs w:val="30"/>
          <w:highlight w:val="none"/>
        </w:rPr>
        <w:t>等</w:t>
      </w:r>
      <w:r>
        <w:rPr>
          <w:rFonts w:ascii="Times New Roman" w:hAnsi="Times New Roman" w:eastAsia="宋体" w:cs="Times New Roman"/>
          <w:color w:val="auto"/>
          <w:sz w:val="30"/>
          <w:szCs w:val="30"/>
          <w:highlight w:val="none"/>
        </w:rPr>
        <w:t>）不低于</w:t>
      </w:r>
      <w:r>
        <w:rPr>
          <w:rFonts w:ascii="Times New Roman" w:hAnsi="Times New Roman" w:eastAsia="宋体" w:cs="Times New Roman"/>
          <w:color w:val="auto"/>
          <w:sz w:val="30"/>
          <w:szCs w:val="30"/>
          <w:highlight w:val="none"/>
          <w:u w:val="single"/>
        </w:rPr>
        <w:t>22,260</w:t>
      </w:r>
      <w:r>
        <w:rPr>
          <w:rFonts w:hint="eastAsia" w:ascii="Times New Roman" w:hAnsi="Times New Roman" w:eastAsia="宋体" w:cs="Times New Roman"/>
          <w:color w:val="auto"/>
          <w:sz w:val="30"/>
          <w:szCs w:val="30"/>
          <w:highlight w:val="none"/>
        </w:rPr>
        <w:t>万元，以经审计的财务报表为准。</w:t>
      </w:r>
    </w:p>
    <w:p>
      <w:pPr>
        <w:spacing w:line="520" w:lineRule="exact"/>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 xml:space="preserve">2. </w:t>
      </w:r>
      <w:r>
        <w:rPr>
          <w:rFonts w:ascii="Times New Roman" w:hAnsi="Times New Roman" w:eastAsia="宋体" w:cs="Times New Roman"/>
          <w:color w:val="auto"/>
          <w:sz w:val="30"/>
          <w:szCs w:val="30"/>
          <w:highlight w:val="none"/>
        </w:rPr>
        <w:t>项目</w:t>
      </w:r>
      <w:r>
        <w:rPr>
          <w:rFonts w:hint="eastAsia" w:ascii="Times New Roman" w:hAnsi="Times New Roman" w:eastAsia="宋体" w:cs="Times New Roman"/>
          <w:color w:val="auto"/>
          <w:sz w:val="30"/>
          <w:szCs w:val="30"/>
          <w:highlight w:val="none"/>
        </w:rPr>
        <w:t>应</w:t>
      </w:r>
      <w:r>
        <w:rPr>
          <w:rFonts w:ascii="Times New Roman" w:hAnsi="Times New Roman" w:eastAsia="宋体" w:cs="Times New Roman"/>
          <w:color w:val="auto"/>
          <w:sz w:val="30"/>
          <w:szCs w:val="30"/>
          <w:highlight w:val="none"/>
        </w:rPr>
        <w:t>在</w:t>
      </w:r>
      <w:r>
        <w:rPr>
          <w:rFonts w:hint="eastAsia" w:ascii="Times New Roman" w:hAnsi="Times New Roman" w:eastAsia="宋体" w:cs="Times New Roman"/>
          <w:color w:val="auto"/>
          <w:sz w:val="30"/>
          <w:szCs w:val="30"/>
          <w:highlight w:val="none"/>
        </w:rPr>
        <w:t>取得《土地成交确认书》</w:t>
      </w:r>
      <w:r>
        <w:rPr>
          <w:rFonts w:ascii="Times New Roman" w:hAnsi="Times New Roman" w:eastAsia="宋体" w:cs="Times New Roman"/>
          <w:color w:val="auto"/>
          <w:sz w:val="30"/>
          <w:szCs w:val="30"/>
          <w:highlight w:val="none"/>
        </w:rPr>
        <w:t>之日起</w:t>
      </w:r>
      <w:r>
        <w:rPr>
          <w:rFonts w:hint="eastAsia" w:ascii="Times New Roman" w:hAnsi="Times New Roman" w:eastAsia="宋体" w:cs="Times New Roman"/>
          <w:color w:val="auto"/>
          <w:sz w:val="30"/>
          <w:szCs w:val="30"/>
          <w:highlight w:val="none"/>
          <w:u w:val="single"/>
        </w:rPr>
        <w:t>3</w:t>
      </w:r>
      <w:r>
        <w:rPr>
          <w:rFonts w:ascii="Times New Roman" w:hAnsi="Times New Roman" w:eastAsia="宋体" w:cs="Times New Roman"/>
          <w:color w:val="auto"/>
          <w:sz w:val="30"/>
          <w:szCs w:val="30"/>
          <w:highlight w:val="none"/>
        </w:rPr>
        <w:t>个月内取得《施工许可证》并实际开工建设</w:t>
      </w:r>
      <w:r>
        <w:rPr>
          <w:rFonts w:hint="eastAsia" w:ascii="Times New Roman" w:hAnsi="Times New Roman" w:eastAsia="宋体" w:cs="Times New Roman"/>
          <w:color w:val="auto"/>
          <w:sz w:val="30"/>
          <w:szCs w:val="30"/>
          <w:highlight w:val="none"/>
        </w:rPr>
        <w:t>。</w:t>
      </w:r>
    </w:p>
    <w:p>
      <w:pPr>
        <w:spacing w:line="520" w:lineRule="exact"/>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3. 项目应在</w:t>
      </w:r>
      <w:r>
        <w:rPr>
          <w:rFonts w:ascii="Times New Roman" w:hAnsi="Times New Roman" w:eastAsia="宋体" w:cs="Times New Roman"/>
          <w:color w:val="auto"/>
          <w:sz w:val="30"/>
          <w:szCs w:val="30"/>
          <w:highlight w:val="none"/>
        </w:rPr>
        <w:t>取得《施工许可证》</w:t>
      </w:r>
      <w:r>
        <w:rPr>
          <w:rFonts w:hint="eastAsia" w:ascii="Times New Roman" w:hAnsi="Times New Roman" w:eastAsia="宋体" w:cs="Times New Roman"/>
          <w:color w:val="auto"/>
          <w:sz w:val="30"/>
          <w:szCs w:val="30"/>
          <w:highlight w:val="none"/>
        </w:rPr>
        <w:t>之日起</w:t>
      </w:r>
      <w:r>
        <w:rPr>
          <w:rFonts w:hint="eastAsia" w:ascii="Times New Roman" w:hAnsi="Times New Roman" w:eastAsia="宋体" w:cs="Times New Roman"/>
          <w:color w:val="auto"/>
          <w:sz w:val="30"/>
          <w:szCs w:val="30"/>
          <w:highlight w:val="none"/>
          <w:u w:val="single"/>
        </w:rPr>
        <w:t>24</w:t>
      </w:r>
      <w:r>
        <w:rPr>
          <w:rFonts w:ascii="Times New Roman" w:hAnsi="Times New Roman" w:eastAsia="宋体" w:cs="Times New Roman"/>
          <w:color w:val="auto"/>
          <w:sz w:val="30"/>
          <w:szCs w:val="30"/>
          <w:highlight w:val="none"/>
        </w:rPr>
        <w:t>个月内建成并取得建设部门出具的《竣工验收备案收文回执》</w:t>
      </w:r>
      <w:r>
        <w:rPr>
          <w:rFonts w:hint="eastAsia" w:ascii="Times New Roman" w:hAnsi="Times New Roman" w:eastAsia="宋体" w:cs="Times New Roman"/>
          <w:color w:val="auto"/>
          <w:sz w:val="30"/>
          <w:szCs w:val="30"/>
          <w:highlight w:val="none"/>
        </w:rPr>
        <w:t>。</w:t>
      </w:r>
    </w:p>
    <w:p>
      <w:pPr>
        <w:spacing w:line="520" w:lineRule="exact"/>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4. 项目应在取得</w:t>
      </w:r>
      <w:r>
        <w:rPr>
          <w:rFonts w:ascii="Times New Roman" w:hAnsi="Times New Roman" w:eastAsia="宋体" w:cs="Times New Roman"/>
          <w:color w:val="auto"/>
          <w:sz w:val="30"/>
          <w:szCs w:val="30"/>
          <w:highlight w:val="none"/>
        </w:rPr>
        <w:t>《竣工验收备案收文回执》</w:t>
      </w:r>
      <w:r>
        <w:rPr>
          <w:rFonts w:hint="eastAsia" w:ascii="Times New Roman" w:hAnsi="Times New Roman" w:eastAsia="宋体" w:cs="Times New Roman"/>
          <w:color w:val="auto"/>
          <w:sz w:val="30"/>
          <w:szCs w:val="30"/>
          <w:highlight w:val="none"/>
        </w:rPr>
        <w:t>之日起</w:t>
      </w:r>
      <w:r>
        <w:rPr>
          <w:rFonts w:hint="eastAsia" w:ascii="Times New Roman" w:hAnsi="Times New Roman" w:eastAsia="宋体" w:cs="Times New Roman"/>
          <w:color w:val="auto"/>
          <w:sz w:val="30"/>
          <w:szCs w:val="30"/>
          <w:highlight w:val="none"/>
          <w:u w:val="single"/>
        </w:rPr>
        <w:t>36</w:t>
      </w:r>
      <w:r>
        <w:rPr>
          <w:rFonts w:ascii="Times New Roman" w:hAnsi="Times New Roman" w:eastAsia="宋体" w:cs="Times New Roman"/>
          <w:color w:val="auto"/>
          <w:sz w:val="30"/>
          <w:szCs w:val="30"/>
          <w:highlight w:val="none"/>
        </w:rPr>
        <w:t>个月内</w:t>
      </w:r>
      <w:r>
        <w:rPr>
          <w:rFonts w:hint="eastAsia" w:ascii="Times New Roman" w:hAnsi="Times New Roman" w:eastAsia="宋体" w:cs="Times New Roman"/>
          <w:color w:val="auto"/>
          <w:sz w:val="30"/>
          <w:szCs w:val="30"/>
          <w:highlight w:val="none"/>
        </w:rPr>
        <w:t>实现</w:t>
      </w:r>
      <w:r>
        <w:rPr>
          <w:rFonts w:hint="eastAsia" w:ascii="Times New Roman" w:hAnsi="Times New Roman" w:eastAsia="宋体" w:cs="Times New Roman"/>
          <w:color w:val="auto"/>
          <w:spacing w:val="-6"/>
          <w:sz w:val="30"/>
          <w:szCs w:val="30"/>
          <w:highlight w:val="none"/>
        </w:rPr>
        <w:t>达产，</w:t>
      </w:r>
      <w:r>
        <w:rPr>
          <w:rFonts w:ascii="Times New Roman" w:hAnsi="Times New Roman" w:eastAsia="宋体" w:cs="Times New Roman"/>
          <w:bCs/>
          <w:color w:val="auto"/>
          <w:spacing w:val="-6"/>
          <w:sz w:val="30"/>
          <w:szCs w:val="30"/>
          <w:highlight w:val="none"/>
        </w:rPr>
        <w:t>并</w:t>
      </w:r>
      <w:r>
        <w:rPr>
          <w:rFonts w:hint="eastAsia" w:ascii="Times New Roman" w:hAnsi="Times New Roman" w:eastAsia="宋体" w:cs="Times New Roman"/>
          <w:bCs/>
          <w:color w:val="auto"/>
          <w:spacing w:val="-6"/>
          <w:sz w:val="30"/>
          <w:szCs w:val="30"/>
          <w:highlight w:val="none"/>
        </w:rPr>
        <w:t>在达产当年、其后第三年均</w:t>
      </w:r>
      <w:r>
        <w:rPr>
          <w:rFonts w:hint="eastAsia" w:ascii="Times New Roman" w:hAnsi="Times New Roman" w:eastAsia="宋体" w:cs="Times New Roman"/>
          <w:color w:val="auto"/>
          <w:spacing w:val="-6"/>
          <w:sz w:val="30"/>
          <w:szCs w:val="30"/>
          <w:highlight w:val="none"/>
        </w:rPr>
        <w:t>实现年产值（营业收入）</w:t>
      </w:r>
      <w:r>
        <w:rPr>
          <w:rFonts w:ascii="Times New Roman" w:hAnsi="Times New Roman" w:eastAsia="宋体" w:cs="Times New Roman"/>
          <w:color w:val="auto"/>
          <w:spacing w:val="-6"/>
          <w:sz w:val="30"/>
          <w:szCs w:val="30"/>
          <w:highlight w:val="none"/>
        </w:rPr>
        <w:t>不低于</w:t>
      </w:r>
      <w:r>
        <w:rPr>
          <w:rFonts w:hint="eastAsia" w:ascii="Times New Roman" w:hAnsi="Times New Roman" w:eastAsia="宋体" w:cs="Times New Roman"/>
          <w:color w:val="auto"/>
          <w:sz w:val="30"/>
          <w:szCs w:val="30"/>
          <w:highlight w:val="none"/>
          <w:u w:val="single"/>
        </w:rPr>
        <w:t>61</w:t>
      </w:r>
      <w:r>
        <w:rPr>
          <w:rFonts w:ascii="Times New Roman" w:hAnsi="Times New Roman" w:eastAsia="宋体" w:cs="Times New Roman"/>
          <w:color w:val="auto"/>
          <w:sz w:val="30"/>
          <w:szCs w:val="30"/>
          <w:highlight w:val="none"/>
          <w:u w:val="single"/>
        </w:rPr>
        <w:t>,</w:t>
      </w:r>
      <w:r>
        <w:rPr>
          <w:rFonts w:hint="eastAsia" w:ascii="Times New Roman" w:hAnsi="Times New Roman" w:eastAsia="宋体" w:cs="Times New Roman"/>
          <w:color w:val="auto"/>
          <w:sz w:val="30"/>
          <w:szCs w:val="30"/>
          <w:highlight w:val="none"/>
          <w:u w:val="single"/>
        </w:rPr>
        <w:t>830</w:t>
      </w:r>
      <w:r>
        <w:rPr>
          <w:rFonts w:hint="eastAsia" w:ascii="Times New Roman" w:hAnsi="Times New Roman" w:eastAsia="宋体" w:cs="Times New Roman"/>
          <w:color w:val="auto"/>
          <w:sz w:val="30"/>
          <w:szCs w:val="30"/>
          <w:highlight w:val="none"/>
        </w:rPr>
        <w:t>万</w:t>
      </w:r>
      <w:r>
        <w:rPr>
          <w:rFonts w:ascii="Times New Roman" w:hAnsi="Times New Roman" w:eastAsia="宋体" w:cs="Times New Roman"/>
          <w:color w:val="auto"/>
          <w:sz w:val="30"/>
          <w:szCs w:val="30"/>
          <w:highlight w:val="none"/>
        </w:rPr>
        <w:t>元</w:t>
      </w:r>
      <w:r>
        <w:rPr>
          <w:rFonts w:hint="eastAsia" w:ascii="Times New Roman" w:hAnsi="Times New Roman" w:eastAsia="宋体" w:cs="Times New Roman"/>
          <w:color w:val="auto"/>
          <w:sz w:val="30"/>
          <w:szCs w:val="30"/>
          <w:highlight w:val="none"/>
        </w:rPr>
        <w:t>，以区统计局认定为准</w:t>
      </w:r>
      <w:r>
        <w:rPr>
          <w:rFonts w:ascii="Times New Roman" w:hAnsi="Times New Roman" w:eastAsia="宋体" w:cs="Times New Roman"/>
          <w:color w:val="auto"/>
          <w:sz w:val="30"/>
          <w:szCs w:val="30"/>
          <w:highlight w:val="none"/>
        </w:rPr>
        <w:t>；税收贡献（含</w:t>
      </w:r>
      <w:r>
        <w:rPr>
          <w:rFonts w:hint="eastAsia" w:ascii="Times New Roman" w:hAnsi="Times New Roman" w:eastAsia="宋体" w:cs="Times New Roman"/>
          <w:color w:val="auto"/>
          <w:sz w:val="30"/>
          <w:szCs w:val="30"/>
          <w:highlight w:val="none"/>
        </w:rPr>
        <w:t>出口免抵税额，不含进口环节的关税及增值税，剔除各种政策性退税以及规费</w:t>
      </w:r>
      <w:r>
        <w:rPr>
          <w:rFonts w:ascii="Times New Roman" w:hAnsi="Times New Roman" w:eastAsia="宋体" w:cs="Times New Roman"/>
          <w:color w:val="auto"/>
          <w:sz w:val="30"/>
          <w:szCs w:val="30"/>
          <w:highlight w:val="none"/>
        </w:rPr>
        <w:t>）</w:t>
      </w:r>
      <w:r>
        <w:rPr>
          <w:rFonts w:hint="eastAsia" w:ascii="Times New Roman" w:hAnsi="Times New Roman" w:eastAsia="宋体" w:cs="Times New Roman"/>
          <w:bCs/>
          <w:color w:val="auto"/>
          <w:sz w:val="30"/>
          <w:szCs w:val="30"/>
          <w:highlight w:val="none"/>
        </w:rPr>
        <w:t>在达产当年、其后第三年均</w:t>
      </w:r>
      <w:r>
        <w:rPr>
          <w:rFonts w:ascii="Times New Roman" w:hAnsi="Times New Roman" w:eastAsia="宋体" w:cs="Times New Roman"/>
          <w:color w:val="auto"/>
          <w:sz w:val="30"/>
          <w:szCs w:val="30"/>
          <w:highlight w:val="none"/>
        </w:rPr>
        <w:t>不低于</w:t>
      </w:r>
      <w:r>
        <w:rPr>
          <w:rFonts w:hint="eastAsia" w:ascii="Times New Roman" w:hAnsi="Times New Roman" w:eastAsia="宋体" w:cs="Times New Roman"/>
          <w:color w:val="auto"/>
          <w:sz w:val="30"/>
          <w:szCs w:val="30"/>
          <w:highlight w:val="none"/>
          <w:u w:val="single"/>
        </w:rPr>
        <w:t>3</w:t>
      </w:r>
      <w:r>
        <w:rPr>
          <w:rFonts w:ascii="Times New Roman" w:hAnsi="Times New Roman" w:eastAsia="宋体" w:cs="Times New Roman"/>
          <w:color w:val="auto"/>
          <w:sz w:val="30"/>
          <w:szCs w:val="30"/>
          <w:highlight w:val="none"/>
          <w:u w:val="single"/>
        </w:rPr>
        <w:t>,</w:t>
      </w:r>
      <w:r>
        <w:rPr>
          <w:rFonts w:hint="eastAsia" w:ascii="Times New Roman" w:hAnsi="Times New Roman" w:eastAsia="宋体" w:cs="Times New Roman"/>
          <w:color w:val="auto"/>
          <w:sz w:val="30"/>
          <w:szCs w:val="30"/>
          <w:highlight w:val="none"/>
          <w:u w:val="single"/>
        </w:rPr>
        <w:t>710</w:t>
      </w:r>
      <w:r>
        <w:rPr>
          <w:rFonts w:hint="eastAsia" w:ascii="Times New Roman" w:hAnsi="Times New Roman" w:eastAsia="宋体" w:cs="Times New Roman"/>
          <w:color w:val="auto"/>
          <w:sz w:val="30"/>
          <w:szCs w:val="30"/>
          <w:highlight w:val="none"/>
        </w:rPr>
        <w:t>万</w:t>
      </w:r>
      <w:r>
        <w:rPr>
          <w:rFonts w:ascii="Times New Roman" w:hAnsi="Times New Roman" w:eastAsia="宋体" w:cs="Times New Roman"/>
          <w:color w:val="auto"/>
          <w:sz w:val="30"/>
          <w:szCs w:val="30"/>
          <w:highlight w:val="none"/>
        </w:rPr>
        <w:t>元</w:t>
      </w:r>
      <w:r>
        <w:rPr>
          <w:rFonts w:hint="eastAsia" w:ascii="Times New Roman" w:hAnsi="Times New Roman" w:eastAsia="宋体" w:cs="Times New Roman"/>
          <w:color w:val="auto"/>
          <w:sz w:val="30"/>
          <w:szCs w:val="30"/>
          <w:highlight w:val="none"/>
        </w:rPr>
        <w:t>，以区税务局认定为准。</w:t>
      </w:r>
    </w:p>
    <w:p>
      <w:pPr>
        <w:spacing w:line="520" w:lineRule="exact"/>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5. 产值能耗（单位工业总产值的能耗量）符合国家、省、市相关政策和法律法规要求。</w:t>
      </w:r>
    </w:p>
    <w:p>
      <w:pPr>
        <w:spacing w:line="520" w:lineRule="exact"/>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（三）</w:t>
      </w:r>
      <w:r>
        <w:rPr>
          <w:rFonts w:ascii="Times New Roman" w:hAnsi="Times New Roman" w:eastAsia="宋体" w:cs="Times New Roman"/>
          <w:color w:val="auto"/>
          <w:kern w:val="0"/>
          <w:sz w:val="30"/>
          <w:szCs w:val="30"/>
          <w:highlight w:val="none"/>
        </w:rPr>
        <w:t>乙方为我区注册登记的企业，在竞得土地后必须以该乙方名义办理土地出让（签订土地使用权出让合同）与登记发证手续</w:t>
      </w:r>
      <w:r>
        <w:rPr>
          <w:rFonts w:hint="eastAsia" w:ascii="Times New Roman" w:hAnsi="Times New Roman" w:eastAsia="宋体" w:cs="Times New Roman"/>
          <w:color w:val="auto"/>
          <w:kern w:val="0"/>
          <w:sz w:val="30"/>
          <w:szCs w:val="30"/>
          <w:highlight w:val="none"/>
        </w:rPr>
        <w:t>，并在辖区内金融机构开设对公账户及一般结算账户，所发生业务全额在本地结算。同时，为了做好项目资金的管控，确保专款专用，乙方应要求总包工程公司在辖区内金融机构开立一般结算账户。</w:t>
      </w:r>
    </w:p>
    <w:p>
      <w:pPr>
        <w:spacing w:line="520" w:lineRule="exact"/>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（四）</w:t>
      </w:r>
      <w:r>
        <w:rPr>
          <w:rFonts w:ascii="Times New Roman" w:hAnsi="Times New Roman" w:eastAsia="宋体" w:cs="Times New Roman"/>
          <w:color w:val="auto"/>
          <w:sz w:val="30"/>
          <w:szCs w:val="30"/>
          <w:highlight w:val="none"/>
        </w:rPr>
        <w:t>乙方承诺</w:t>
      </w:r>
      <w:r>
        <w:rPr>
          <w:rFonts w:hint="eastAsia" w:ascii="Times New Roman" w:hAnsi="Times New Roman" w:eastAsia="宋体" w:cs="Times New Roman"/>
          <w:color w:val="auto"/>
          <w:sz w:val="30"/>
          <w:szCs w:val="30"/>
          <w:highlight w:val="none"/>
        </w:rPr>
        <w:t>在本协议监管期内</w:t>
      </w:r>
      <w:r>
        <w:rPr>
          <w:rFonts w:ascii="Times New Roman" w:hAnsi="Times New Roman" w:eastAsia="宋体" w:cs="Times New Roman"/>
          <w:color w:val="auto"/>
          <w:sz w:val="30"/>
          <w:szCs w:val="30"/>
          <w:highlight w:val="none"/>
        </w:rPr>
        <w:t>企业注册地址不变更到惠阳区以外的地区。</w:t>
      </w:r>
    </w:p>
    <w:p>
      <w:pPr>
        <w:spacing w:line="520" w:lineRule="exact"/>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（五）</w:t>
      </w:r>
      <w:r>
        <w:rPr>
          <w:rFonts w:ascii="Times New Roman" w:hAnsi="Times New Roman" w:eastAsia="宋体" w:cs="Times New Roman"/>
          <w:color w:val="auto"/>
          <w:sz w:val="30"/>
          <w:szCs w:val="30"/>
          <w:highlight w:val="none"/>
        </w:rPr>
        <w:t>乙方应出具其公司股东会决议作为本协议附件，承诺</w:t>
      </w:r>
      <w:r>
        <w:rPr>
          <w:rFonts w:hint="eastAsia" w:ascii="Times New Roman" w:hAnsi="Times New Roman" w:eastAsia="宋体" w:cs="Times New Roman"/>
          <w:color w:val="auto"/>
          <w:sz w:val="30"/>
          <w:szCs w:val="30"/>
          <w:highlight w:val="none"/>
        </w:rPr>
        <w:t>在本协议监管期内</w:t>
      </w:r>
      <w:r>
        <w:rPr>
          <w:rFonts w:ascii="Times New Roman" w:hAnsi="Times New Roman" w:eastAsia="宋体" w:cs="Times New Roman"/>
          <w:color w:val="auto"/>
          <w:sz w:val="30"/>
          <w:szCs w:val="30"/>
          <w:highlight w:val="none"/>
        </w:rPr>
        <w:t>未取得甲方书面同意的情况下，乙方的</w:t>
      </w:r>
      <w:r>
        <w:rPr>
          <w:rFonts w:hint="eastAsia" w:ascii="Times New Roman" w:hAnsi="Times New Roman" w:eastAsia="宋体" w:cs="Times New Roman"/>
          <w:color w:val="auto"/>
          <w:sz w:val="30"/>
          <w:szCs w:val="30"/>
          <w:highlight w:val="none"/>
        </w:rPr>
        <w:t>控股股东</w:t>
      </w:r>
      <w:r>
        <w:rPr>
          <w:rFonts w:ascii="Times New Roman" w:hAnsi="Times New Roman" w:eastAsia="宋体" w:cs="Times New Roman"/>
          <w:color w:val="auto"/>
          <w:sz w:val="30"/>
          <w:szCs w:val="30"/>
          <w:highlight w:val="none"/>
        </w:rPr>
        <w:t>不擅自发生变动。</w:t>
      </w:r>
    </w:p>
    <w:p>
      <w:pPr>
        <w:spacing w:line="520" w:lineRule="exact"/>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（六）</w:t>
      </w:r>
      <w:r>
        <w:rPr>
          <w:rFonts w:ascii="Times New Roman" w:hAnsi="Times New Roman" w:eastAsia="宋体" w:cs="Times New Roman"/>
          <w:color w:val="auto"/>
          <w:sz w:val="30"/>
          <w:szCs w:val="30"/>
          <w:highlight w:val="none"/>
        </w:rPr>
        <w:t>乙方应出具其公司股东会决议作为本协议附件</w:t>
      </w:r>
      <w:r>
        <w:rPr>
          <w:rFonts w:hint="eastAsia" w:ascii="Times New Roman" w:hAnsi="Times New Roman" w:eastAsia="宋体" w:cs="Times New Roman"/>
          <w:color w:val="auto"/>
          <w:sz w:val="30"/>
          <w:szCs w:val="30"/>
          <w:highlight w:val="none"/>
        </w:rPr>
        <w:t>，承诺诚信遵守本协议的相关约定在未取得甲方书面同意的情况下，建设用地使用权及建筑物不动产权在本协议监管期期限内不擅自转让，但乙方可将建设用地使用权及建筑物不动产权出租给乙方直接或间接控股的子公司、同时乙方在不影响经济或履约指标达成的情况下有权将部分闲置的建筑物（包括厂房）出租给包括前述公司、产业链上下游配套公司等在内的第三方</w:t>
      </w:r>
      <w:r>
        <w:rPr>
          <w:rFonts w:ascii="Times New Roman" w:hAnsi="Times New Roman" w:eastAsia="宋体" w:cs="Times New Roman"/>
          <w:color w:val="auto"/>
          <w:sz w:val="30"/>
          <w:szCs w:val="30"/>
          <w:highlight w:val="none"/>
        </w:rPr>
        <w:t>。</w:t>
      </w:r>
    </w:p>
    <w:p>
      <w:pPr>
        <w:spacing w:line="520" w:lineRule="exact"/>
        <w:ind w:firstLine="582" w:firstLineChars="194"/>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（七）</w:t>
      </w:r>
      <w:r>
        <w:rPr>
          <w:rFonts w:ascii="Times New Roman" w:hAnsi="Times New Roman" w:eastAsia="宋体" w:cs="Times New Roman"/>
          <w:color w:val="auto"/>
          <w:sz w:val="30"/>
          <w:szCs w:val="30"/>
          <w:highlight w:val="none"/>
        </w:rPr>
        <w:t>乙方承诺按照与</w:t>
      </w:r>
      <w:r>
        <w:rPr>
          <w:rFonts w:hint="eastAsia" w:ascii="Times New Roman" w:hAnsi="Times New Roman" w:eastAsia="宋体" w:cs="Times New Roman"/>
          <w:color w:val="auto"/>
          <w:sz w:val="30"/>
          <w:szCs w:val="30"/>
          <w:highlight w:val="none"/>
        </w:rPr>
        <w:t>区</w:t>
      </w:r>
      <w:r>
        <w:rPr>
          <w:rFonts w:ascii="Times New Roman" w:hAnsi="Times New Roman" w:eastAsia="宋体" w:cs="Times New Roman"/>
          <w:color w:val="auto"/>
          <w:sz w:val="30"/>
          <w:szCs w:val="30"/>
          <w:highlight w:val="none"/>
        </w:rPr>
        <w:t>自然资源局签订的本宗地《出让合同》中约定条款对本宗地进行开发建设。</w:t>
      </w:r>
    </w:p>
    <w:p>
      <w:pPr>
        <w:spacing w:line="520" w:lineRule="exact"/>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（八）乙方项目建筑楼顶在满足安全、必要设备安装等条件后，按照“应建尽建”原则建设分布式光伏电站，在项目竣工验收之日起3 个月内启动建设。由区工信部门负责监管。</w:t>
      </w:r>
    </w:p>
    <w:p>
      <w:pPr>
        <w:spacing w:line="520" w:lineRule="exact"/>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（九）乙方在项目建设及运营过程中须遵循国家、省、市、区环境保护及安全生产要求，否则由区生态环境分局、区应急管理局按有关规定处理。</w:t>
      </w:r>
    </w:p>
    <w:p>
      <w:pPr>
        <w:spacing w:line="520" w:lineRule="exact"/>
        <w:ind w:firstLine="600" w:firstLineChars="2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（十）乙方须在投产后4年内</w:t>
      </w:r>
      <w:r>
        <w:rPr>
          <w:rFonts w:hint="eastAsia" w:ascii="Times New Roman" w:hAnsi="Times New Roman" w:eastAsia="宋体" w:cs="Times New Roman"/>
          <w:color w:val="auto"/>
          <w:sz w:val="30"/>
          <w:szCs w:val="30"/>
          <w:highlight w:val="none"/>
        </w:rPr>
        <w:t>积极开展技术研发和专利布局，在具备条件的情况下，应向相关部门申报通过国家高新技术企业认定，亦可迁入国家高新技术企业。</w:t>
      </w:r>
    </w:p>
    <w:p>
      <w:pPr>
        <w:spacing w:line="520" w:lineRule="exact"/>
        <w:ind w:firstLine="57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（十一）乙方可在总体规划确定的情形下，根据业务发展规划，申请项目</w:t>
      </w:r>
      <w:r>
        <w:rPr>
          <w:rFonts w:hint="eastAsia" w:ascii="Times New Roman" w:hAnsi="Times New Roman" w:eastAsia="宋体" w:cs="Times New Roman"/>
          <w:color w:val="auto"/>
          <w:sz w:val="30"/>
          <w:szCs w:val="30"/>
          <w:highlight w:val="none"/>
        </w:rPr>
        <w:t>厂房</w:t>
      </w:r>
      <w:r>
        <w:rPr>
          <w:rFonts w:hint="eastAsia" w:ascii="Times New Roman" w:hAnsi="Times New Roman" w:eastAsia="宋体" w:cs="Times New Roman"/>
          <w:color w:val="auto"/>
          <w:sz w:val="30"/>
          <w:szCs w:val="30"/>
          <w:highlight w:val="none"/>
        </w:rPr>
        <w:t>不间断的分期建设</w:t>
      </w:r>
      <w:r>
        <w:rPr>
          <w:rFonts w:hint="eastAsia" w:ascii="Times New Roman" w:hAnsi="Times New Roman" w:eastAsia="宋体" w:cs="Times New Roman"/>
          <w:color w:val="auto"/>
          <w:sz w:val="30"/>
          <w:szCs w:val="30"/>
          <w:highlight w:val="none"/>
        </w:rPr>
        <w:t>、分批竣工验收，办理产权证明</w:t>
      </w:r>
      <w:r>
        <w:rPr>
          <w:rFonts w:ascii="Times New Roman" w:hAnsi="Times New Roman" w:eastAsia="宋体" w:cs="Times New Roman"/>
          <w:color w:val="auto"/>
          <w:sz w:val="30"/>
          <w:szCs w:val="30"/>
          <w:highlight w:val="none"/>
        </w:rPr>
        <w:t>。</w:t>
      </w:r>
    </w:p>
    <w:p>
      <w:pPr>
        <w:spacing w:line="520" w:lineRule="exact"/>
        <w:ind w:firstLine="540" w:firstLineChars="180"/>
        <w:rPr>
          <w:rFonts w:ascii="Times New Roman" w:hAnsi="Times New Roman" w:eastAsia="宋体" w:cs="Times New Roman"/>
          <w:color w:val="auto"/>
          <w:sz w:val="30"/>
          <w:szCs w:val="30"/>
          <w:highlight w:val="none"/>
        </w:rPr>
      </w:pPr>
    </w:p>
    <w:p>
      <w:pPr>
        <w:pStyle w:val="6"/>
        <w:spacing w:line="520" w:lineRule="exact"/>
        <w:ind w:firstLine="600" w:firstLineChars="200"/>
        <w:outlineLvl w:val="0"/>
        <w:rPr>
          <w:rFonts w:ascii="黑体" w:hAnsi="黑体" w:eastAsia="黑体" w:cs="黑体"/>
          <w:bCs/>
          <w:color w:val="auto"/>
          <w:sz w:val="30"/>
          <w:szCs w:val="30"/>
          <w:highlight w:val="none"/>
        </w:rPr>
      </w:pPr>
      <w:r>
        <w:rPr>
          <w:rFonts w:hint="eastAsia" w:ascii="黑体" w:hAnsi="黑体" w:eastAsia="黑体" w:cs="黑体"/>
          <w:bCs/>
          <w:color w:val="auto"/>
          <w:sz w:val="30"/>
          <w:szCs w:val="30"/>
          <w:highlight w:val="none"/>
        </w:rPr>
        <w:t>六、履约核查</w:t>
      </w:r>
    </w:p>
    <w:p>
      <w:pPr>
        <w:spacing w:line="520" w:lineRule="exact"/>
        <w:ind w:firstLine="57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（一）乙方取得</w:t>
      </w:r>
      <w:r>
        <w:rPr>
          <w:rFonts w:hint="eastAsia" w:ascii="Times New Roman" w:hAnsi="Times New Roman" w:eastAsia="宋体" w:cs="Times New Roman"/>
          <w:bCs/>
          <w:color w:val="auto"/>
          <w:sz w:val="30"/>
          <w:szCs w:val="30"/>
          <w:highlight w:val="none"/>
        </w:rPr>
        <w:t>《土地成交确认书》</w:t>
      </w:r>
      <w:r>
        <w:rPr>
          <w:rFonts w:hint="eastAsia" w:ascii="Times New Roman" w:hAnsi="Times New Roman" w:eastAsia="宋体" w:cs="Times New Roman"/>
          <w:color w:val="auto"/>
          <w:sz w:val="30"/>
          <w:szCs w:val="30"/>
          <w:highlight w:val="none"/>
        </w:rPr>
        <w:t>满5年、8年</w:t>
      </w:r>
      <w:r>
        <w:rPr>
          <w:rFonts w:ascii="Times New Roman" w:hAnsi="Times New Roman" w:eastAsia="宋体" w:cs="Times New Roman"/>
          <w:color w:val="auto"/>
          <w:sz w:val="30"/>
          <w:szCs w:val="30"/>
          <w:highlight w:val="none"/>
        </w:rPr>
        <w:t>后90日内，应分别向甲方提出</w:t>
      </w:r>
      <w:r>
        <w:rPr>
          <w:rFonts w:hint="eastAsia" w:ascii="Times New Roman" w:hAnsi="Times New Roman" w:eastAsia="宋体" w:cs="Times New Roman"/>
          <w:color w:val="auto"/>
          <w:sz w:val="30"/>
          <w:szCs w:val="30"/>
          <w:highlight w:val="none"/>
        </w:rPr>
        <w:t>本项目在前述12个月内完成的</w:t>
      </w:r>
      <w:r>
        <w:rPr>
          <w:rFonts w:ascii="Times New Roman" w:hAnsi="Times New Roman" w:eastAsia="宋体" w:cs="Times New Roman"/>
          <w:color w:val="auto"/>
          <w:sz w:val="30"/>
          <w:szCs w:val="30"/>
          <w:highlight w:val="none"/>
        </w:rPr>
        <w:t>投资</w:t>
      </w:r>
      <w:r>
        <w:rPr>
          <w:rFonts w:hint="eastAsia" w:ascii="Times New Roman" w:hAnsi="Times New Roman" w:eastAsia="宋体" w:cs="Times New Roman"/>
          <w:color w:val="auto"/>
          <w:sz w:val="30"/>
          <w:szCs w:val="30"/>
          <w:highlight w:val="none"/>
        </w:rPr>
        <w:t>总额</w:t>
      </w:r>
      <w:r>
        <w:rPr>
          <w:rFonts w:ascii="Times New Roman" w:hAnsi="Times New Roman" w:eastAsia="宋体" w:cs="Times New Roman"/>
          <w:color w:val="auto"/>
          <w:sz w:val="30"/>
          <w:szCs w:val="30"/>
          <w:highlight w:val="none"/>
        </w:rPr>
        <w:t>、产值规模（营业收入）、纳税</w:t>
      </w:r>
      <w:r>
        <w:rPr>
          <w:rFonts w:hint="eastAsia" w:ascii="Times New Roman" w:hAnsi="Times New Roman" w:eastAsia="宋体" w:cs="Times New Roman"/>
          <w:color w:val="auto"/>
          <w:sz w:val="30"/>
          <w:szCs w:val="30"/>
          <w:highlight w:val="none"/>
        </w:rPr>
        <w:t>总</w:t>
      </w:r>
      <w:r>
        <w:rPr>
          <w:rFonts w:ascii="Times New Roman" w:hAnsi="Times New Roman" w:eastAsia="宋体" w:cs="Times New Roman"/>
          <w:color w:val="auto"/>
          <w:sz w:val="30"/>
          <w:szCs w:val="30"/>
          <w:highlight w:val="none"/>
        </w:rPr>
        <w:t>额等履约核查申请</w:t>
      </w:r>
      <w:r>
        <w:rPr>
          <w:rFonts w:ascii="Times New Roman" w:hAnsi="Times New Roman" w:eastAsia="宋体"/>
          <w:color w:val="auto"/>
          <w:sz w:val="30"/>
          <w:szCs w:val="30"/>
          <w:highlight w:val="none"/>
        </w:rPr>
        <w:t>。</w:t>
      </w:r>
      <w:r>
        <w:rPr>
          <w:rFonts w:ascii="Times New Roman" w:hAnsi="Times New Roman" w:eastAsia="宋体" w:cs="Times New Roman"/>
          <w:bCs/>
          <w:color w:val="auto"/>
          <w:sz w:val="30"/>
          <w:szCs w:val="30"/>
          <w:highlight w:val="none"/>
        </w:rPr>
        <w:t>甲方可自行或委托专业机构对本协议约定事项的履行情况进行核查。</w:t>
      </w:r>
      <w:r>
        <w:rPr>
          <w:rFonts w:hint="eastAsia" w:ascii="Times New Roman" w:hAnsi="Times New Roman" w:eastAsia="宋体" w:cs="Times New Roman"/>
          <w:color w:val="auto"/>
          <w:sz w:val="30"/>
          <w:szCs w:val="30"/>
          <w:highlight w:val="none"/>
        </w:rPr>
        <w:t>单项审验不合格的，甲方有权要求乙方进行整改，并有权再次进行专项审验。</w:t>
      </w:r>
    </w:p>
    <w:p>
      <w:pPr>
        <w:spacing w:line="520" w:lineRule="exact"/>
        <w:ind w:firstLine="57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（二）</w:t>
      </w:r>
      <w:r>
        <w:rPr>
          <w:rFonts w:ascii="Times New Roman" w:hAnsi="Times New Roman" w:eastAsia="宋体" w:cs="Times New Roman"/>
          <w:color w:val="auto"/>
          <w:sz w:val="30"/>
          <w:szCs w:val="30"/>
          <w:highlight w:val="none"/>
        </w:rPr>
        <w:t>乙方在考核期内可以租赁等方式引入产业链上下游相关项目，相关项目之投资</w:t>
      </w:r>
      <w:r>
        <w:rPr>
          <w:rFonts w:hint="eastAsia" w:ascii="Times New Roman" w:hAnsi="Times New Roman" w:eastAsia="宋体" w:cs="Times New Roman"/>
          <w:color w:val="auto"/>
          <w:sz w:val="30"/>
          <w:szCs w:val="30"/>
          <w:highlight w:val="none"/>
        </w:rPr>
        <w:t>总额</w:t>
      </w:r>
      <w:r>
        <w:rPr>
          <w:rFonts w:ascii="Times New Roman" w:hAnsi="Times New Roman" w:eastAsia="宋体" w:cs="Times New Roman"/>
          <w:color w:val="auto"/>
          <w:sz w:val="30"/>
          <w:szCs w:val="30"/>
          <w:highlight w:val="none"/>
        </w:rPr>
        <w:t>、产值规模（营业收入）、纳税</w:t>
      </w:r>
      <w:r>
        <w:rPr>
          <w:rFonts w:hint="eastAsia" w:ascii="Times New Roman" w:hAnsi="Times New Roman" w:eastAsia="宋体" w:cs="Times New Roman"/>
          <w:color w:val="auto"/>
          <w:sz w:val="30"/>
          <w:szCs w:val="30"/>
          <w:highlight w:val="none"/>
        </w:rPr>
        <w:t>总</w:t>
      </w:r>
      <w:r>
        <w:rPr>
          <w:rFonts w:ascii="Times New Roman" w:hAnsi="Times New Roman" w:eastAsia="宋体" w:cs="Times New Roman"/>
          <w:color w:val="auto"/>
          <w:sz w:val="30"/>
          <w:szCs w:val="30"/>
          <w:highlight w:val="none"/>
        </w:rPr>
        <w:t>额等</w:t>
      </w:r>
      <w:r>
        <w:rPr>
          <w:rFonts w:hint="eastAsia" w:ascii="Times New Roman" w:hAnsi="Times New Roman" w:eastAsia="宋体" w:cs="Times New Roman"/>
          <w:color w:val="auto"/>
          <w:sz w:val="30"/>
          <w:szCs w:val="30"/>
          <w:highlight w:val="none"/>
        </w:rPr>
        <w:t>实际完成额</w:t>
      </w:r>
      <w:r>
        <w:rPr>
          <w:rFonts w:ascii="Times New Roman" w:hAnsi="Times New Roman" w:eastAsia="宋体" w:cs="Times New Roman"/>
          <w:color w:val="auto"/>
          <w:sz w:val="30"/>
          <w:szCs w:val="30"/>
          <w:highlight w:val="none"/>
        </w:rPr>
        <w:t>，</w:t>
      </w:r>
      <w:r>
        <w:rPr>
          <w:rFonts w:hint="eastAsia" w:ascii="Times New Roman" w:hAnsi="Times New Roman" w:eastAsia="宋体" w:cs="Times New Roman"/>
          <w:color w:val="auto"/>
          <w:sz w:val="30"/>
          <w:szCs w:val="30"/>
          <w:highlight w:val="none"/>
        </w:rPr>
        <w:t>将合并计入本项目以评估评估项目指标的完成情况。</w:t>
      </w:r>
    </w:p>
    <w:p>
      <w:pPr>
        <w:spacing w:line="520" w:lineRule="exact"/>
        <w:ind w:firstLine="57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（三）若经甲方两次审验确认本条第（一）款所述的乙方提请核查的投资规模、营业收入、纳税总额达标，则视为乙方已完成本协议所约定的履约义务，即为乙方两次履约考核合格。</w:t>
      </w:r>
    </w:p>
    <w:p>
      <w:pPr>
        <w:spacing w:line="520" w:lineRule="exact"/>
        <w:ind w:firstLine="57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（四）本协议项下所约定的投资规模、营业收入、纳税总额（含年税收）指标，经甲方同意后，允许以在本地块所建成的厂区范围内的投资项目合并计算。</w:t>
      </w:r>
    </w:p>
    <w:p>
      <w:pPr>
        <w:spacing w:line="520" w:lineRule="exact"/>
        <w:ind w:firstLine="570"/>
        <w:rPr>
          <w:rFonts w:ascii="Times New Roman" w:hAnsi="Times New Roman" w:eastAsia="宋体" w:cs="Times New Roman"/>
          <w:b/>
          <w:bCs/>
          <w:color w:val="auto"/>
          <w:sz w:val="30"/>
          <w:szCs w:val="30"/>
          <w:highlight w:val="none"/>
        </w:rPr>
      </w:pPr>
    </w:p>
    <w:p>
      <w:pPr>
        <w:pStyle w:val="6"/>
        <w:spacing w:line="520" w:lineRule="exact"/>
        <w:ind w:firstLine="600" w:firstLineChars="200"/>
        <w:outlineLvl w:val="0"/>
        <w:rPr>
          <w:rFonts w:ascii="黑体" w:hAnsi="黑体" w:eastAsia="黑体" w:cs="黑体"/>
          <w:bCs/>
          <w:color w:val="auto"/>
          <w:sz w:val="30"/>
          <w:szCs w:val="30"/>
          <w:highlight w:val="none"/>
        </w:rPr>
      </w:pPr>
      <w:r>
        <w:rPr>
          <w:rFonts w:hint="eastAsia" w:ascii="黑体" w:hAnsi="黑体" w:eastAsia="黑体" w:cs="黑体"/>
          <w:bCs/>
          <w:color w:val="auto"/>
          <w:sz w:val="30"/>
          <w:szCs w:val="30"/>
          <w:highlight w:val="none"/>
        </w:rPr>
        <w:t>七、退出机制</w:t>
      </w:r>
    </w:p>
    <w:p>
      <w:pPr>
        <w:numPr>
          <w:ilvl w:val="0"/>
          <w:numId w:val="1"/>
        </w:numPr>
        <w:spacing w:line="520" w:lineRule="exact"/>
        <w:ind w:firstLine="57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开工前退出</w:t>
      </w:r>
    </w:p>
    <w:p>
      <w:pPr>
        <w:spacing w:line="520" w:lineRule="exact"/>
        <w:ind w:firstLine="600"/>
        <w:rPr>
          <w:rFonts w:ascii="Times New Roman" w:hAnsi="Times New Roman" w:eastAsia="宋体"/>
          <w:color w:val="auto"/>
          <w:sz w:val="30"/>
          <w:szCs w:val="30"/>
          <w:highlight w:val="none"/>
        </w:rPr>
      </w:pPr>
      <w:r>
        <w:rPr>
          <w:rFonts w:hint="eastAsia" w:ascii="Times New Roman" w:hAnsi="Times New Roman" w:eastAsia="宋体"/>
          <w:color w:val="auto"/>
          <w:sz w:val="30"/>
          <w:szCs w:val="30"/>
          <w:highlight w:val="none"/>
        </w:rPr>
        <w:t>因乙方自身原因终止项目投资建设的，乙方可申请将土地退回由出让方收回，也可由甲方向区自然资源局提出收回土地申请，区自然资源局依法按照相关程序配合收回土地使用权。针对此类情形，分别按以下约定补偿方式，由土地出让人收回建设用地：</w:t>
      </w:r>
    </w:p>
    <w:p>
      <w:pPr>
        <w:numPr>
          <w:ilvl w:val="0"/>
          <w:numId w:val="2"/>
        </w:numPr>
        <w:spacing w:line="520" w:lineRule="exact"/>
        <w:ind w:firstLine="600"/>
        <w:rPr>
          <w:rFonts w:ascii="Times New Roman" w:hAnsi="Times New Roman" w:eastAsia="宋体"/>
          <w:color w:val="auto"/>
          <w:sz w:val="30"/>
          <w:szCs w:val="30"/>
          <w:highlight w:val="none"/>
        </w:rPr>
      </w:pPr>
      <w:r>
        <w:rPr>
          <w:rFonts w:hint="eastAsia" w:ascii="Times New Roman" w:hAnsi="Times New Roman" w:eastAsia="宋体"/>
          <w:color w:val="auto"/>
          <w:sz w:val="30"/>
          <w:szCs w:val="30"/>
          <w:highlight w:val="none"/>
        </w:rPr>
        <w:t>超过土地使用权出让合同约定的开工建设时间未建设但未满1年向土地出让人提出申请的，收回土地按已缴纳合同土地价款扣除已使用年期价值后补偿土地使用权人；</w:t>
      </w:r>
    </w:p>
    <w:p>
      <w:pPr>
        <w:numPr>
          <w:ilvl w:val="0"/>
          <w:numId w:val="2"/>
        </w:numPr>
        <w:spacing w:line="520" w:lineRule="exact"/>
        <w:ind w:firstLine="600"/>
        <w:rPr>
          <w:rFonts w:ascii="Times New Roman" w:hAnsi="Times New Roman" w:eastAsia="宋体"/>
          <w:color w:val="auto"/>
          <w:sz w:val="30"/>
          <w:szCs w:val="30"/>
          <w:highlight w:val="none"/>
        </w:rPr>
      </w:pPr>
      <w:r>
        <w:rPr>
          <w:rFonts w:hint="eastAsia" w:ascii="Times New Roman" w:hAnsi="Times New Roman" w:eastAsia="宋体"/>
          <w:color w:val="auto"/>
          <w:sz w:val="30"/>
          <w:szCs w:val="30"/>
          <w:highlight w:val="none"/>
        </w:rPr>
        <w:t>超过土地使用权出让合同约定的开工建设时间未建设满1年但未满2年向土地出让人提出申请的，按照规定征收土地闲置费用后，收回土地按已缴纳土地价款扣除已使用年期价值后补偿土地使用权人。</w:t>
      </w:r>
    </w:p>
    <w:p>
      <w:pPr>
        <w:spacing w:line="520" w:lineRule="exact"/>
        <w:ind w:firstLine="600" w:firstLineChars="20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w:t>
      </w:r>
      <w:r>
        <w:rPr>
          <w:rFonts w:hint="eastAsia" w:ascii="Times New Roman" w:hAnsi="Times New Roman" w:eastAsia="宋体" w:cs="Times New Roman"/>
          <w:color w:val="auto"/>
          <w:sz w:val="30"/>
          <w:szCs w:val="30"/>
          <w:highlight w:val="none"/>
        </w:rPr>
        <w:t>二</w:t>
      </w:r>
      <w:r>
        <w:rPr>
          <w:rFonts w:ascii="Times New Roman" w:hAnsi="Times New Roman" w:eastAsia="宋体" w:cs="Times New Roman"/>
          <w:color w:val="auto"/>
          <w:sz w:val="30"/>
          <w:szCs w:val="30"/>
          <w:highlight w:val="none"/>
        </w:rPr>
        <w:t>）达产后退出</w:t>
      </w:r>
    </w:p>
    <w:p>
      <w:pPr>
        <w:spacing w:line="520" w:lineRule="exact"/>
        <w:ind w:firstLine="600" w:firstLineChars="200"/>
        <w:rPr>
          <w:rFonts w:ascii="Times New Roman" w:hAnsi="Times New Roman" w:eastAsia="宋体" w:cs="Times New Roman"/>
          <w:color w:val="auto"/>
          <w:sz w:val="30"/>
          <w:szCs w:val="30"/>
          <w:highlight w:val="none"/>
        </w:rPr>
      </w:pPr>
      <w:r>
        <w:rPr>
          <w:rFonts w:ascii="Times New Roman" w:hAnsi="Times New Roman" w:eastAsia="宋体"/>
          <w:color w:val="auto"/>
          <w:sz w:val="30"/>
          <w:szCs w:val="30"/>
          <w:highlight w:val="none"/>
        </w:rPr>
        <w:t>在本协议约定的达产时间之后，乙方因自身原因无法运营，可以申请</w:t>
      </w:r>
      <w:r>
        <w:rPr>
          <w:rFonts w:hint="eastAsia" w:ascii="Times New Roman" w:hAnsi="Times New Roman" w:eastAsia="宋体"/>
          <w:color w:val="auto"/>
          <w:sz w:val="30"/>
          <w:szCs w:val="30"/>
          <w:highlight w:val="none"/>
        </w:rPr>
        <w:t>将土地退由出让方收回。土地行政主管部门可根据相关法律法规收回土地使用权，对土地及地上建筑物、构筑物及附属设施的补偿按照有关规定进行处置</w:t>
      </w:r>
      <w:r>
        <w:rPr>
          <w:rFonts w:ascii="Times New Roman" w:hAnsi="Times New Roman" w:eastAsia="宋体" w:cs="Times New Roman"/>
          <w:color w:val="auto"/>
          <w:sz w:val="30"/>
          <w:szCs w:val="30"/>
          <w:highlight w:val="none"/>
        </w:rPr>
        <w:t>。</w:t>
      </w:r>
    </w:p>
    <w:p>
      <w:pPr>
        <w:spacing w:line="520" w:lineRule="exact"/>
        <w:ind w:firstLine="570"/>
        <w:rPr>
          <w:rFonts w:ascii="Times New Roman" w:hAnsi="Times New Roman" w:eastAsia="宋体" w:cs="方正黑体_GBK"/>
          <w:color w:val="auto"/>
          <w:sz w:val="30"/>
          <w:szCs w:val="30"/>
          <w:highlight w:val="none"/>
        </w:rPr>
      </w:pPr>
    </w:p>
    <w:p>
      <w:pPr>
        <w:pStyle w:val="6"/>
        <w:spacing w:line="520" w:lineRule="exact"/>
        <w:ind w:firstLine="600" w:firstLineChars="200"/>
        <w:outlineLvl w:val="0"/>
        <w:rPr>
          <w:rFonts w:ascii="黑体" w:hAnsi="黑体" w:eastAsia="黑体" w:cs="黑体"/>
          <w:bCs/>
          <w:color w:val="auto"/>
          <w:sz w:val="30"/>
          <w:szCs w:val="30"/>
          <w:highlight w:val="none"/>
        </w:rPr>
      </w:pPr>
      <w:r>
        <w:rPr>
          <w:rFonts w:hint="eastAsia" w:ascii="黑体" w:hAnsi="黑体" w:eastAsia="黑体" w:cs="黑体"/>
          <w:bCs/>
          <w:color w:val="auto"/>
          <w:sz w:val="30"/>
          <w:szCs w:val="30"/>
          <w:highlight w:val="none"/>
        </w:rPr>
        <w:t>八、法律责任</w:t>
      </w:r>
    </w:p>
    <w:p>
      <w:pPr>
        <w:spacing w:line="520" w:lineRule="exact"/>
        <w:ind w:firstLine="570"/>
        <w:rPr>
          <w:rFonts w:ascii="Times New Roman" w:hAnsi="Times New Roman" w:eastAsia="宋体" w:cs="方正仿宋_GBK"/>
          <w:color w:val="auto"/>
          <w:sz w:val="30"/>
          <w:szCs w:val="30"/>
          <w:highlight w:val="none"/>
        </w:rPr>
      </w:pPr>
      <w:r>
        <w:rPr>
          <w:rFonts w:hint="eastAsia" w:ascii="Times New Roman" w:hAnsi="Times New Roman" w:eastAsia="宋体" w:cs="方正仿宋_GBK"/>
          <w:color w:val="auto"/>
          <w:sz w:val="30"/>
          <w:szCs w:val="30"/>
          <w:highlight w:val="none"/>
        </w:rPr>
        <w:t>（一）乙方违反本协议第五条“乙方权利和义务”约定要求的，甲方有权采取或建议市场监管、税务等相关部门采取暂停办理企业相关业务手续、停止对乙方提供有关优惠政策等措施。</w:t>
      </w:r>
    </w:p>
    <w:p>
      <w:pPr>
        <w:spacing w:line="520" w:lineRule="exact"/>
        <w:ind w:firstLine="570"/>
        <w:rPr>
          <w:rFonts w:ascii="Times New Roman" w:hAnsi="Times New Roman" w:eastAsia="宋体" w:cs="方正仿宋_GBK"/>
          <w:color w:val="auto"/>
          <w:sz w:val="30"/>
          <w:szCs w:val="30"/>
          <w:highlight w:val="none"/>
        </w:rPr>
      </w:pPr>
      <w:r>
        <w:rPr>
          <w:rFonts w:hint="eastAsia" w:ascii="Times New Roman" w:hAnsi="Times New Roman" w:eastAsia="宋体" w:cs="方正仿宋_GBK"/>
          <w:color w:val="auto"/>
          <w:sz w:val="30"/>
          <w:szCs w:val="30"/>
          <w:highlight w:val="none"/>
        </w:rPr>
        <w:t>（二）乙方违反本协议约定，应承担违约金的情形：</w:t>
      </w:r>
    </w:p>
    <w:p>
      <w:pPr>
        <w:spacing w:line="520" w:lineRule="exact"/>
        <w:ind w:firstLine="57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1.</w:t>
      </w:r>
      <w:r>
        <w:rPr>
          <w:rFonts w:hint="eastAsia" w:ascii="Times New Roman" w:hAnsi="Times New Roman" w:eastAsia="宋体" w:cs="Times New Roman"/>
          <w:color w:val="auto"/>
          <w:sz w:val="30"/>
          <w:szCs w:val="30"/>
          <w:highlight w:val="none"/>
        </w:rPr>
        <w:t xml:space="preserve"> </w:t>
      </w:r>
      <w:bookmarkStart w:id="0" w:name="OLE_LINK3"/>
      <w:r>
        <w:rPr>
          <w:rFonts w:hint="eastAsia" w:ascii="Times New Roman" w:hAnsi="Times New Roman" w:eastAsia="宋体" w:cs="Times New Roman"/>
          <w:color w:val="auto"/>
          <w:sz w:val="30"/>
          <w:szCs w:val="30"/>
          <w:highlight w:val="none"/>
        </w:rPr>
        <w:t>经甲方核查</w:t>
      </w:r>
      <w:r>
        <w:rPr>
          <w:rFonts w:ascii="Times New Roman" w:hAnsi="Times New Roman" w:eastAsia="宋体" w:cs="Times New Roman"/>
          <w:color w:val="auto"/>
          <w:sz w:val="30"/>
          <w:szCs w:val="30"/>
          <w:highlight w:val="none"/>
        </w:rPr>
        <w:t>，乙方</w:t>
      </w:r>
      <w:bookmarkEnd w:id="0"/>
      <w:r>
        <w:rPr>
          <w:rFonts w:ascii="Times New Roman" w:hAnsi="Times New Roman" w:eastAsia="宋体" w:cs="Times New Roman"/>
          <w:color w:val="auto"/>
          <w:sz w:val="30"/>
          <w:szCs w:val="30"/>
          <w:highlight w:val="none"/>
        </w:rPr>
        <w:t>固定资产投资总额未达到承诺标准的，甲方有权催告乙方在</w:t>
      </w:r>
      <w:r>
        <w:rPr>
          <w:rFonts w:hint="eastAsia" w:ascii="Times New Roman" w:hAnsi="Times New Roman" w:eastAsia="宋体" w:cs="Times New Roman"/>
          <w:color w:val="auto"/>
          <w:sz w:val="30"/>
          <w:szCs w:val="30"/>
          <w:highlight w:val="none"/>
        </w:rPr>
        <w:t>6</w:t>
      </w:r>
      <w:r>
        <w:rPr>
          <w:rFonts w:ascii="Times New Roman" w:hAnsi="Times New Roman" w:eastAsia="宋体" w:cs="Times New Roman"/>
          <w:color w:val="auto"/>
          <w:sz w:val="30"/>
          <w:szCs w:val="30"/>
          <w:highlight w:val="none"/>
        </w:rPr>
        <w:t>个月内补齐；</w:t>
      </w:r>
      <w:r>
        <w:rPr>
          <w:rFonts w:ascii="Times New Roman" w:hAnsi="Times New Roman" w:eastAsia="宋体"/>
          <w:color w:val="auto"/>
          <w:sz w:val="30"/>
          <w:szCs w:val="30"/>
          <w:highlight w:val="none"/>
        </w:rPr>
        <w:t>催告期届满仍未补齐的，</w:t>
      </w:r>
      <w:r>
        <w:rPr>
          <w:rFonts w:hint="eastAsia" w:ascii="Times New Roman" w:hAnsi="Times New Roman" w:eastAsia="宋体"/>
          <w:color w:val="auto"/>
          <w:sz w:val="30"/>
          <w:szCs w:val="30"/>
          <w:highlight w:val="none"/>
        </w:rPr>
        <w:t>甲方向乙方出具《履约核查不合格通知书》，</w:t>
      </w:r>
      <w:r>
        <w:rPr>
          <w:rFonts w:ascii="Times New Roman" w:hAnsi="Times New Roman" w:eastAsia="宋体"/>
          <w:color w:val="auto"/>
          <w:sz w:val="30"/>
          <w:szCs w:val="30"/>
          <w:highlight w:val="none"/>
        </w:rPr>
        <w:t>乙方应</w:t>
      </w:r>
      <w:r>
        <w:rPr>
          <w:rFonts w:hint="eastAsia" w:ascii="Times New Roman" w:hAnsi="Times New Roman" w:eastAsia="宋体"/>
          <w:color w:val="auto"/>
          <w:sz w:val="30"/>
          <w:szCs w:val="30"/>
          <w:highlight w:val="none"/>
        </w:rPr>
        <w:t>在收到通知书之日起20日内向甲方一次性缴纳固定资产投资额不足部分的50%｛即（约定固定资产投资额－实际固定资产投资额）×50%｝作为违约金。</w:t>
      </w:r>
    </w:p>
    <w:p>
      <w:pPr>
        <w:spacing w:line="520" w:lineRule="exact"/>
        <w:ind w:firstLine="570"/>
        <w:rPr>
          <w:rFonts w:ascii="Times New Roman" w:hAnsi="Times New Roman" w:eastAsia="宋体"/>
          <w:color w:val="auto"/>
          <w:sz w:val="30"/>
          <w:szCs w:val="30"/>
          <w:highlight w:val="none"/>
        </w:rPr>
      </w:pPr>
      <w:r>
        <w:rPr>
          <w:rFonts w:ascii="Times New Roman" w:hAnsi="Times New Roman" w:eastAsia="宋体"/>
          <w:color w:val="auto"/>
          <w:sz w:val="30"/>
          <w:szCs w:val="30"/>
          <w:highlight w:val="none"/>
        </w:rPr>
        <w:t>2.</w:t>
      </w:r>
      <w:r>
        <w:rPr>
          <w:rFonts w:hint="eastAsia" w:ascii="Times New Roman" w:hAnsi="Times New Roman" w:eastAsia="宋体"/>
          <w:color w:val="auto"/>
          <w:sz w:val="30"/>
          <w:szCs w:val="30"/>
          <w:highlight w:val="none"/>
        </w:rPr>
        <w:t xml:space="preserve"> 经甲方核查</w:t>
      </w:r>
      <w:r>
        <w:rPr>
          <w:rFonts w:ascii="Times New Roman" w:hAnsi="Times New Roman" w:eastAsia="宋体"/>
          <w:color w:val="auto"/>
          <w:sz w:val="30"/>
          <w:szCs w:val="30"/>
          <w:highlight w:val="none"/>
        </w:rPr>
        <w:t>，乙方</w:t>
      </w:r>
      <w:r>
        <w:rPr>
          <w:rFonts w:hint="eastAsia" w:ascii="Times New Roman" w:hAnsi="Times New Roman" w:eastAsia="宋体"/>
          <w:color w:val="auto"/>
          <w:sz w:val="30"/>
          <w:szCs w:val="30"/>
          <w:highlight w:val="none"/>
        </w:rPr>
        <w:t>在</w:t>
      </w:r>
      <w:r>
        <w:rPr>
          <w:rFonts w:ascii="Times New Roman" w:hAnsi="Times New Roman" w:eastAsia="宋体"/>
          <w:bCs/>
          <w:color w:val="auto"/>
          <w:sz w:val="30"/>
          <w:szCs w:val="30"/>
          <w:highlight w:val="none"/>
        </w:rPr>
        <w:t>取得</w:t>
      </w:r>
      <w:r>
        <w:rPr>
          <w:rFonts w:hint="eastAsia" w:ascii="Times New Roman" w:hAnsi="Times New Roman" w:eastAsia="宋体" w:cs="Times New Roman"/>
          <w:bCs/>
          <w:color w:val="auto"/>
          <w:sz w:val="30"/>
          <w:szCs w:val="30"/>
          <w:highlight w:val="none"/>
        </w:rPr>
        <w:t>《土地成交确认书》满5年、8年</w:t>
      </w:r>
      <w:r>
        <w:rPr>
          <w:rFonts w:hint="eastAsia" w:ascii="Times New Roman" w:hAnsi="Times New Roman" w:eastAsia="宋体"/>
          <w:color w:val="auto"/>
          <w:sz w:val="30"/>
          <w:szCs w:val="30"/>
          <w:highlight w:val="none"/>
        </w:rPr>
        <w:t>时纳入惠阳区的</w:t>
      </w:r>
      <w:r>
        <w:rPr>
          <w:rFonts w:hint="eastAsia" w:ascii="Times New Roman" w:hAnsi="Times New Roman" w:eastAsia="宋体"/>
          <w:color w:val="auto"/>
          <w:sz w:val="30"/>
          <w:szCs w:val="30"/>
          <w:highlight w:val="none"/>
        </w:rPr>
        <w:t>年度产值（营业收入）</w:t>
      </w:r>
      <w:r>
        <w:rPr>
          <w:rFonts w:hint="eastAsia" w:ascii="Times New Roman" w:hAnsi="Times New Roman" w:eastAsia="宋体"/>
          <w:color w:val="auto"/>
          <w:sz w:val="30"/>
          <w:szCs w:val="30"/>
          <w:highlight w:val="none"/>
        </w:rPr>
        <w:t>未达到本协议约定要求的，自甲方出具《履约核查不合格通知书》之日起20日内，乙方应分别向甲方以下列方式缴纳违约金，违约金金额=（承诺期内企业承诺形成的产值</w:t>
      </w:r>
      <w:r>
        <w:rPr>
          <w:rFonts w:hint="eastAsia" w:ascii="Times New Roman" w:hAnsi="Times New Roman" w:eastAsia="宋体"/>
          <w:color w:val="auto"/>
          <w:sz w:val="30"/>
          <w:szCs w:val="30"/>
          <w:highlight w:val="none"/>
        </w:rPr>
        <w:t>（营业收入）</w:t>
      </w:r>
      <w:r>
        <w:rPr>
          <w:rFonts w:hint="eastAsia" w:ascii="Times New Roman" w:hAnsi="Times New Roman" w:eastAsia="宋体"/>
          <w:color w:val="auto"/>
          <w:sz w:val="30"/>
          <w:szCs w:val="30"/>
          <w:highlight w:val="none"/>
        </w:rPr>
        <w:t>－承诺期内企业实际形成的产值</w:t>
      </w:r>
      <w:r>
        <w:rPr>
          <w:rFonts w:hint="eastAsia" w:ascii="Times New Roman" w:hAnsi="Times New Roman" w:eastAsia="宋体"/>
          <w:color w:val="auto"/>
          <w:sz w:val="30"/>
          <w:szCs w:val="30"/>
          <w:highlight w:val="none"/>
        </w:rPr>
        <w:t>（营业收入）</w:t>
      </w:r>
      <w:r>
        <w:rPr>
          <w:rFonts w:hint="eastAsia" w:ascii="Times New Roman" w:hAnsi="Times New Roman" w:eastAsia="宋体"/>
          <w:color w:val="auto"/>
          <w:sz w:val="30"/>
          <w:szCs w:val="30"/>
          <w:highlight w:val="none"/>
        </w:rPr>
        <w:t>）×1%。</w:t>
      </w:r>
    </w:p>
    <w:p>
      <w:pPr>
        <w:spacing w:line="520" w:lineRule="exact"/>
        <w:ind w:firstLine="570"/>
        <w:rPr>
          <w:rFonts w:ascii="Times New Roman" w:hAnsi="Times New Roman" w:eastAsia="宋体"/>
          <w:color w:val="auto"/>
          <w:sz w:val="30"/>
          <w:szCs w:val="30"/>
          <w:highlight w:val="none"/>
        </w:rPr>
      </w:pPr>
      <w:r>
        <w:rPr>
          <w:rFonts w:ascii="Times New Roman" w:hAnsi="Times New Roman" w:eastAsia="宋体" w:cs="Times New Roman"/>
          <w:color w:val="auto"/>
          <w:sz w:val="30"/>
          <w:szCs w:val="30"/>
          <w:highlight w:val="none"/>
        </w:rPr>
        <w:t>3. 经</w:t>
      </w:r>
      <w:r>
        <w:rPr>
          <w:rFonts w:hint="eastAsia" w:ascii="Times New Roman" w:hAnsi="Times New Roman" w:eastAsia="宋体"/>
          <w:color w:val="auto"/>
          <w:sz w:val="30"/>
          <w:szCs w:val="30"/>
          <w:highlight w:val="none"/>
        </w:rPr>
        <w:t>甲方核查</w:t>
      </w:r>
      <w:r>
        <w:rPr>
          <w:rFonts w:ascii="Times New Roman" w:hAnsi="Times New Roman" w:eastAsia="宋体"/>
          <w:color w:val="auto"/>
          <w:sz w:val="30"/>
          <w:szCs w:val="30"/>
          <w:highlight w:val="none"/>
        </w:rPr>
        <w:t>，乙方</w:t>
      </w:r>
      <w:r>
        <w:rPr>
          <w:rFonts w:hint="eastAsia" w:ascii="Times New Roman" w:hAnsi="Times New Roman" w:eastAsia="宋体"/>
          <w:color w:val="auto"/>
          <w:sz w:val="30"/>
          <w:szCs w:val="30"/>
          <w:highlight w:val="none"/>
        </w:rPr>
        <w:t>在</w:t>
      </w:r>
      <w:r>
        <w:rPr>
          <w:rFonts w:ascii="Times New Roman" w:hAnsi="Times New Roman" w:eastAsia="宋体"/>
          <w:bCs/>
          <w:color w:val="auto"/>
          <w:sz w:val="30"/>
          <w:szCs w:val="30"/>
          <w:highlight w:val="none"/>
        </w:rPr>
        <w:t>取得</w:t>
      </w:r>
      <w:r>
        <w:rPr>
          <w:rFonts w:hint="eastAsia" w:ascii="Times New Roman" w:hAnsi="Times New Roman" w:eastAsia="宋体" w:cs="Times New Roman"/>
          <w:bCs/>
          <w:color w:val="auto"/>
          <w:sz w:val="30"/>
          <w:szCs w:val="30"/>
          <w:highlight w:val="none"/>
        </w:rPr>
        <w:t>《土地成交确认书》满5年、8年</w:t>
      </w:r>
      <w:r>
        <w:rPr>
          <w:rFonts w:hint="eastAsia" w:ascii="Times New Roman" w:hAnsi="Times New Roman" w:eastAsia="宋体"/>
          <w:color w:val="auto"/>
          <w:sz w:val="30"/>
          <w:szCs w:val="30"/>
          <w:highlight w:val="none"/>
        </w:rPr>
        <w:t>时纳入惠阳区的年度税收贡献未达到本协议约定要求的，自甲方出具《履约核查不合格通知书》之日起20日内，乙方应分别向甲方以下列方式缴纳违约金，违约金金额=承诺期内企业承诺形成的税收贡献－承诺期内企业实际形成的税收贡献。</w:t>
      </w:r>
    </w:p>
    <w:p>
      <w:pPr>
        <w:spacing w:line="520" w:lineRule="exact"/>
        <w:ind w:firstLine="570"/>
        <w:rPr>
          <w:rFonts w:ascii="Times New Roman" w:hAnsi="Times New Roman" w:eastAsia="宋体"/>
          <w:color w:val="auto"/>
          <w:sz w:val="30"/>
          <w:szCs w:val="30"/>
          <w:highlight w:val="none"/>
        </w:rPr>
      </w:pPr>
      <w:r>
        <w:rPr>
          <w:rFonts w:hint="eastAsia" w:ascii="Times New Roman" w:hAnsi="Times New Roman" w:eastAsia="宋体"/>
          <w:color w:val="auto"/>
          <w:sz w:val="30"/>
          <w:szCs w:val="30"/>
          <w:highlight w:val="none"/>
        </w:rPr>
        <w:t>4. 在本协议监管期内，乙方未经甲方批准，以违反本协议约定的股权变更等方式擅自或变相变更该地块产业类别用途、开发条件，或未取得甲方及相关土地行政主管部门同意，擅自变更控股股东或违反惠阳区的产业政策及发展要求，且拒不整改的，应按照违约当年该宗地土地市场评估价向甲方支付违约金（甲方委托第三方专业机构对地价进行评估，相关费用均由乙方承担）。</w:t>
      </w:r>
    </w:p>
    <w:p>
      <w:pPr>
        <w:spacing w:line="520" w:lineRule="exact"/>
        <w:ind w:firstLine="570"/>
        <w:rPr>
          <w:rFonts w:ascii="Times New Roman" w:hAnsi="Times New Roman" w:eastAsia="宋体"/>
          <w:color w:val="auto"/>
          <w:sz w:val="30"/>
          <w:szCs w:val="30"/>
          <w:highlight w:val="none"/>
        </w:rPr>
      </w:pPr>
      <w:r>
        <w:rPr>
          <w:rFonts w:hint="eastAsia" w:ascii="Times New Roman" w:hAnsi="Times New Roman" w:eastAsia="宋体"/>
          <w:color w:val="auto"/>
          <w:sz w:val="30"/>
          <w:szCs w:val="30"/>
          <w:highlight w:val="none"/>
        </w:rPr>
        <w:t>5. 乙方在该宗地上的项目建成使用</w:t>
      </w:r>
      <w:bookmarkStart w:id="1" w:name="_Hlk41639175"/>
      <w:r>
        <w:rPr>
          <w:rFonts w:hint="eastAsia" w:ascii="Times New Roman" w:hAnsi="Times New Roman" w:eastAsia="宋体"/>
          <w:color w:val="auto"/>
          <w:sz w:val="30"/>
          <w:szCs w:val="30"/>
          <w:highlight w:val="none"/>
        </w:rPr>
        <w:t>（竣工验收合格并取得建设部门出具的《竣工验收备案收文回执》）</w:t>
      </w:r>
      <w:bookmarkEnd w:id="1"/>
      <w:r>
        <w:rPr>
          <w:rFonts w:hint="eastAsia" w:ascii="Times New Roman" w:hAnsi="Times New Roman" w:eastAsia="宋体"/>
          <w:color w:val="auto"/>
          <w:sz w:val="30"/>
          <w:szCs w:val="30"/>
          <w:highlight w:val="none"/>
        </w:rPr>
        <w:t>后，</w:t>
      </w:r>
      <w:r>
        <w:rPr>
          <w:rFonts w:hint="eastAsia" w:ascii="Times New Roman" w:hAnsi="Times New Roman" w:eastAsia="宋体"/>
          <w:color w:val="auto"/>
          <w:sz w:val="30"/>
          <w:szCs w:val="30"/>
          <w:highlight w:val="none"/>
        </w:rPr>
        <w:t>将本项目产业用房出售或变相出售给不符合甲方要求的法人、其他组织或自然人</w:t>
      </w:r>
      <w:r>
        <w:rPr>
          <w:rFonts w:hint="eastAsia" w:ascii="Times New Roman" w:hAnsi="Times New Roman" w:eastAsia="宋体"/>
          <w:color w:val="auto"/>
          <w:sz w:val="30"/>
          <w:szCs w:val="30"/>
          <w:highlight w:val="none"/>
        </w:rPr>
        <w:t>，甲方有权责令乙方收回已售房屋，并按乙方违约所得收益的同等金额向甲方缴纳违约金。</w:t>
      </w:r>
    </w:p>
    <w:p>
      <w:pPr>
        <w:spacing w:line="520" w:lineRule="exact"/>
        <w:ind w:firstLine="570"/>
        <w:rPr>
          <w:rFonts w:ascii="Times New Roman" w:hAnsi="Times New Roman" w:eastAsia="宋体" w:cs="方正仿宋_GBK"/>
          <w:color w:val="auto"/>
          <w:sz w:val="30"/>
          <w:szCs w:val="30"/>
          <w:highlight w:val="none"/>
        </w:rPr>
      </w:pPr>
      <w:r>
        <w:rPr>
          <w:rFonts w:hint="eastAsia" w:ascii="Times New Roman" w:hAnsi="Times New Roman" w:eastAsia="宋体" w:cs="方正仿宋_GBK"/>
          <w:color w:val="auto"/>
          <w:sz w:val="30"/>
          <w:szCs w:val="30"/>
          <w:highlight w:val="none"/>
        </w:rPr>
        <w:t>（三）经甲方核查，乙方履约考核未通过且拒不整改的，</w:t>
      </w:r>
      <w:r>
        <w:rPr>
          <w:rFonts w:ascii="Times New Roman" w:hAnsi="Times New Roman" w:eastAsia="宋体"/>
          <w:color w:val="auto"/>
          <w:sz w:val="30"/>
          <w:szCs w:val="30"/>
          <w:highlight w:val="none"/>
        </w:rPr>
        <w:t>甲方可将乙方、项目公司及乙方股东、法定代表人的信息报送至市场监管、税务、自然资源、住建、金融等相关部门，要求相关部门在公共信用信息管理系统中将乙方及其法定代表人列入失信名单</w:t>
      </w:r>
      <w:r>
        <w:rPr>
          <w:rFonts w:hint="eastAsia" w:ascii="Times New Roman" w:hAnsi="Times New Roman" w:eastAsia="宋体" w:cs="方正仿宋_GBK"/>
          <w:color w:val="auto"/>
          <w:sz w:val="30"/>
          <w:szCs w:val="30"/>
          <w:highlight w:val="none"/>
        </w:rPr>
        <w:t>，重点在政府采购、建设工程招投标、政府资金扶持、城市更新、土地竞拍</w:t>
      </w:r>
      <w:r>
        <w:rPr>
          <w:rFonts w:ascii="Times New Roman" w:hAnsi="Times New Roman" w:eastAsia="宋体"/>
          <w:color w:val="auto"/>
          <w:sz w:val="30"/>
          <w:szCs w:val="30"/>
          <w:highlight w:val="none"/>
        </w:rPr>
        <w:t>、金融贷款</w:t>
      </w:r>
      <w:r>
        <w:rPr>
          <w:rFonts w:hint="eastAsia" w:ascii="Times New Roman" w:hAnsi="Times New Roman" w:eastAsia="宋体" w:cs="方正仿宋_GBK"/>
          <w:color w:val="auto"/>
          <w:sz w:val="30"/>
          <w:szCs w:val="30"/>
          <w:highlight w:val="none"/>
        </w:rPr>
        <w:t>等方面对失信主体予以限制。</w:t>
      </w:r>
    </w:p>
    <w:p>
      <w:pPr>
        <w:spacing w:line="520" w:lineRule="exact"/>
        <w:ind w:firstLine="570"/>
        <w:rPr>
          <w:rFonts w:ascii="Times New Roman" w:hAnsi="Times New Roman" w:eastAsia="宋体"/>
          <w:color w:val="auto"/>
          <w:sz w:val="30"/>
          <w:szCs w:val="30"/>
          <w:highlight w:val="none"/>
        </w:rPr>
      </w:pPr>
      <w:bookmarkStart w:id="2" w:name="_Hlk41639221"/>
      <w:r>
        <w:rPr>
          <w:rFonts w:hint="eastAsia" w:ascii="Times New Roman" w:hAnsi="Times New Roman" w:eastAsia="宋体"/>
          <w:color w:val="auto"/>
          <w:sz w:val="30"/>
          <w:szCs w:val="30"/>
          <w:highlight w:val="none"/>
        </w:rPr>
        <w:t>（四）</w:t>
      </w:r>
      <w:bookmarkEnd w:id="2"/>
      <w:r>
        <w:rPr>
          <w:rFonts w:hint="eastAsia" w:ascii="Times New Roman" w:hAnsi="Times New Roman" w:eastAsia="宋体"/>
          <w:color w:val="auto"/>
          <w:sz w:val="30"/>
          <w:szCs w:val="30"/>
          <w:highlight w:val="none"/>
        </w:rPr>
        <w:t>因全球性经济危机、国际贸易摩擦、国际技术限制、国家政策重大改变、产业周期变化、产业技术迭代等因素导致乙方所处的行业领域发展形势严重恶化，进而导致乙方经营生产活动出现严重困难，并直接造成乙方违约的，乙方可向甲方书面提出申请免除全部或者部分违约责任，并向甲方提供相应的材料。甲方在收到乙方的申请后，可结合乙方在惠阳区的综合贡献并报请区政府审定，经区政府审定同意后，甲方可以免除乙方部分或者全部违约责任，但法律另有规定的除外。</w:t>
      </w:r>
    </w:p>
    <w:p>
      <w:pPr>
        <w:spacing w:line="520" w:lineRule="exact"/>
        <w:ind w:firstLine="570"/>
        <w:rPr>
          <w:rFonts w:ascii="Times New Roman" w:hAnsi="Times New Roman" w:eastAsia="宋体"/>
          <w:color w:val="auto"/>
          <w:sz w:val="30"/>
          <w:szCs w:val="30"/>
          <w:highlight w:val="none"/>
        </w:rPr>
      </w:pPr>
      <w:r>
        <w:rPr>
          <w:rFonts w:hint="eastAsia" w:ascii="Times New Roman" w:hAnsi="Times New Roman" w:eastAsia="宋体"/>
          <w:color w:val="auto"/>
          <w:sz w:val="30"/>
          <w:szCs w:val="30"/>
          <w:highlight w:val="none"/>
        </w:rPr>
        <w:t>（五）乙方因违反本协议所应承担之违约及损失赔偿责任的内容及范围仅限于甲方因乙方的违约行为所产生之直接经济损失；乙方因</w:t>
      </w:r>
      <w:r>
        <w:rPr>
          <w:rFonts w:hint="eastAsia" w:ascii="Times New Roman" w:hAnsi="Times New Roman" w:eastAsia="宋体"/>
          <w:color w:val="auto"/>
          <w:sz w:val="30"/>
          <w:szCs w:val="30"/>
          <w:highlight w:val="none"/>
        </w:rPr>
        <w:t>两次</w:t>
      </w:r>
      <w:r>
        <w:rPr>
          <w:rFonts w:hint="eastAsia" w:ascii="Times New Roman" w:hAnsi="Times New Roman" w:eastAsia="宋体"/>
          <w:color w:val="auto"/>
          <w:sz w:val="30"/>
          <w:szCs w:val="30"/>
          <w:highlight w:val="none"/>
        </w:rPr>
        <w:t>考核</w:t>
      </w:r>
      <w:r>
        <w:rPr>
          <w:rFonts w:hint="eastAsia" w:ascii="Times New Roman" w:hAnsi="Times New Roman" w:eastAsia="宋体"/>
          <w:color w:val="auto"/>
          <w:sz w:val="30"/>
          <w:szCs w:val="30"/>
          <w:highlight w:val="none"/>
        </w:rPr>
        <w:t>未达成约定之投资总额、营业收入、税收贡献指标而累计向甲方所承担之违约及赔偿责任金额合计不超过本协议项下建设用地使用权出让金总额的30%。</w:t>
      </w:r>
    </w:p>
    <w:p>
      <w:pPr>
        <w:spacing w:line="520" w:lineRule="exact"/>
        <w:ind w:firstLine="570"/>
        <w:rPr>
          <w:rFonts w:ascii="Times New Roman" w:hAnsi="Times New Roman" w:eastAsia="宋体"/>
          <w:color w:val="auto"/>
          <w:sz w:val="30"/>
          <w:szCs w:val="30"/>
          <w:highlight w:val="none"/>
        </w:rPr>
      </w:pPr>
      <w:r>
        <w:rPr>
          <w:rFonts w:hint="eastAsia" w:ascii="Times New Roman" w:hAnsi="Times New Roman" w:eastAsia="宋体"/>
          <w:color w:val="auto"/>
          <w:sz w:val="30"/>
          <w:szCs w:val="30"/>
          <w:highlight w:val="none"/>
        </w:rPr>
        <w:t>（六）若不可抗力或非乙方原因致使乙方未按约定或未能按约定履行义务的，甲乙双方应协商解决，甲方可以免除乙方部分或者全部违约责任，但法律另有规定的除外。</w:t>
      </w:r>
    </w:p>
    <w:p>
      <w:pPr>
        <w:spacing w:line="520" w:lineRule="exact"/>
        <w:ind w:firstLine="570"/>
        <w:rPr>
          <w:rFonts w:ascii="Times New Roman" w:hAnsi="Times New Roman" w:eastAsia="宋体" w:cs="方正黑体_GBK"/>
          <w:color w:val="auto"/>
          <w:sz w:val="30"/>
          <w:szCs w:val="30"/>
          <w:highlight w:val="none"/>
        </w:rPr>
      </w:pPr>
    </w:p>
    <w:p>
      <w:pPr>
        <w:pStyle w:val="6"/>
        <w:spacing w:line="520" w:lineRule="exact"/>
        <w:ind w:firstLine="600" w:firstLineChars="200"/>
        <w:outlineLvl w:val="0"/>
        <w:rPr>
          <w:rFonts w:ascii="黑体" w:hAnsi="黑体" w:eastAsia="黑体" w:cs="黑体"/>
          <w:bCs/>
          <w:color w:val="auto"/>
          <w:sz w:val="30"/>
          <w:szCs w:val="30"/>
          <w:highlight w:val="none"/>
        </w:rPr>
      </w:pPr>
      <w:r>
        <w:rPr>
          <w:rFonts w:hint="eastAsia" w:ascii="黑体" w:hAnsi="黑体" w:eastAsia="黑体" w:cs="黑体"/>
          <w:bCs/>
          <w:color w:val="auto"/>
          <w:sz w:val="30"/>
          <w:szCs w:val="30"/>
          <w:highlight w:val="none"/>
        </w:rPr>
        <w:t>九、争议解决方式</w:t>
      </w:r>
    </w:p>
    <w:p>
      <w:pPr>
        <w:spacing w:line="520" w:lineRule="exact"/>
        <w:ind w:firstLine="570"/>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凡因本协议书引起的任何争议，由双方协商解决。协商不成的，各方一致同意向甲方所在地人民法院起诉。</w:t>
      </w:r>
    </w:p>
    <w:p>
      <w:pPr>
        <w:spacing w:line="520" w:lineRule="exact"/>
        <w:rPr>
          <w:rFonts w:ascii="Times New Roman" w:hAnsi="Times New Roman" w:eastAsia="宋体" w:cs="Times New Roman"/>
          <w:color w:val="auto"/>
          <w:sz w:val="30"/>
          <w:szCs w:val="30"/>
          <w:highlight w:val="none"/>
        </w:rPr>
      </w:pPr>
    </w:p>
    <w:p>
      <w:pPr>
        <w:pStyle w:val="6"/>
        <w:spacing w:line="520" w:lineRule="exact"/>
        <w:ind w:firstLine="600" w:firstLineChars="200"/>
        <w:outlineLvl w:val="0"/>
        <w:rPr>
          <w:rFonts w:ascii="黑体" w:hAnsi="黑体" w:eastAsia="黑体" w:cs="黑体"/>
          <w:bCs/>
          <w:color w:val="auto"/>
          <w:sz w:val="30"/>
          <w:szCs w:val="30"/>
          <w:highlight w:val="none"/>
        </w:rPr>
      </w:pPr>
      <w:r>
        <w:rPr>
          <w:rFonts w:hint="eastAsia" w:ascii="黑体" w:hAnsi="黑体" w:eastAsia="黑体" w:cs="黑体"/>
          <w:bCs/>
          <w:color w:val="auto"/>
          <w:sz w:val="30"/>
          <w:szCs w:val="30"/>
          <w:highlight w:val="none"/>
        </w:rPr>
        <w:t>十、其他</w:t>
      </w:r>
    </w:p>
    <w:p>
      <w:pPr>
        <w:spacing w:line="520" w:lineRule="exact"/>
        <w:ind w:firstLine="6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（一）本协议履行过程中，对协议中部分名词含义的理解存在不同意见的，</w:t>
      </w:r>
      <w:r>
        <w:rPr>
          <w:rFonts w:ascii="Times New Roman" w:hAnsi="Times New Roman" w:eastAsia="宋体" w:cs="Times New Roman"/>
          <w:color w:val="auto"/>
          <w:sz w:val="30"/>
          <w:szCs w:val="30"/>
          <w:highlight w:val="none"/>
        </w:rPr>
        <w:t>则以能</w:t>
      </w:r>
      <w:r>
        <w:rPr>
          <w:rFonts w:hint="eastAsia" w:ascii="Times New Roman" w:hAnsi="Times New Roman" w:eastAsia="宋体" w:cs="Times New Roman"/>
          <w:color w:val="auto"/>
          <w:sz w:val="30"/>
          <w:szCs w:val="30"/>
          <w:highlight w:val="none"/>
        </w:rPr>
        <w:t>对</w:t>
      </w:r>
      <w:r>
        <w:rPr>
          <w:rFonts w:ascii="Times New Roman" w:hAnsi="Times New Roman" w:eastAsia="宋体" w:cs="Times New Roman"/>
          <w:color w:val="auto"/>
          <w:sz w:val="30"/>
          <w:szCs w:val="30"/>
          <w:highlight w:val="none"/>
        </w:rPr>
        <w:t>双方利益起最大保护的解释为准，</w:t>
      </w:r>
      <w:r>
        <w:rPr>
          <w:rFonts w:hint="eastAsia" w:ascii="Times New Roman" w:hAnsi="Times New Roman" w:eastAsia="宋体" w:cs="Times New Roman"/>
          <w:color w:val="auto"/>
          <w:sz w:val="30"/>
          <w:szCs w:val="30"/>
          <w:highlight w:val="none"/>
        </w:rPr>
        <w:t>双方可另行协商。</w:t>
      </w:r>
    </w:p>
    <w:p>
      <w:pPr>
        <w:spacing w:line="520" w:lineRule="exact"/>
        <w:ind w:firstLine="600"/>
        <w:rPr>
          <w:rFonts w:ascii="Times New Roman" w:hAnsi="Times New Roman" w:eastAsia="宋体" w:cs="Times New Roman"/>
          <w:color w:val="auto"/>
          <w:sz w:val="30"/>
          <w:szCs w:val="30"/>
          <w:highlight w:val="none"/>
        </w:rPr>
      </w:pPr>
      <w:r>
        <w:rPr>
          <w:rFonts w:hint="eastAsia" w:ascii="Times New Roman" w:hAnsi="Times New Roman" w:eastAsia="宋体" w:cs="Times New Roman"/>
          <w:color w:val="auto"/>
          <w:sz w:val="30"/>
          <w:szCs w:val="30"/>
          <w:highlight w:val="none"/>
        </w:rPr>
        <w:t>（二）本协议中的“营业收入”应以审计报告中所确定的“营业收入”数据为准。</w:t>
      </w:r>
    </w:p>
    <w:p>
      <w:pPr>
        <w:spacing w:line="520" w:lineRule="exact"/>
        <w:ind w:firstLine="600"/>
        <w:rPr>
          <w:rFonts w:ascii="Times New Roman" w:hAnsi="Times New Roman" w:eastAsia="宋体" w:cs="Times New Roman"/>
          <w:color w:val="auto"/>
          <w:sz w:val="30"/>
          <w:szCs w:val="30"/>
          <w:highlight w:val="none"/>
        </w:rPr>
      </w:pPr>
    </w:p>
    <w:p>
      <w:pPr>
        <w:pStyle w:val="6"/>
        <w:spacing w:line="520" w:lineRule="exact"/>
        <w:ind w:firstLine="600" w:firstLineChars="200"/>
        <w:outlineLvl w:val="0"/>
        <w:rPr>
          <w:rFonts w:ascii="黑体" w:hAnsi="黑体" w:eastAsia="黑体" w:cs="黑体"/>
          <w:bCs/>
          <w:color w:val="auto"/>
          <w:sz w:val="30"/>
          <w:szCs w:val="30"/>
          <w:highlight w:val="none"/>
        </w:rPr>
      </w:pPr>
      <w:r>
        <w:rPr>
          <w:rFonts w:hint="eastAsia" w:ascii="黑体" w:hAnsi="黑体" w:eastAsia="黑体" w:cs="黑体"/>
          <w:bCs/>
          <w:color w:val="auto"/>
          <w:sz w:val="30"/>
          <w:szCs w:val="30"/>
          <w:highlight w:val="none"/>
        </w:rPr>
        <w:t>十一、协议效力</w:t>
      </w:r>
    </w:p>
    <w:p>
      <w:pPr>
        <w:pStyle w:val="6"/>
        <w:spacing w:line="520" w:lineRule="exact"/>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本协议书一式四份，具有同等法律效力，甲乙双方各执一份，其余两份分别提供给区自然资源局、区住房和城乡建设局作为土地挂牌出让材料及企业办理报建手续</w:t>
      </w:r>
      <w:r>
        <w:rPr>
          <w:rFonts w:hint="eastAsia" w:ascii="Times New Roman" w:hAnsi="Times New Roman" w:eastAsia="宋体" w:cs="Times New Roman"/>
          <w:color w:val="auto"/>
          <w:sz w:val="30"/>
          <w:szCs w:val="30"/>
          <w:highlight w:val="none"/>
        </w:rPr>
        <w:t>的</w:t>
      </w:r>
      <w:r>
        <w:rPr>
          <w:rFonts w:ascii="Times New Roman" w:hAnsi="Times New Roman" w:eastAsia="宋体" w:cs="Times New Roman"/>
          <w:color w:val="auto"/>
          <w:sz w:val="30"/>
          <w:szCs w:val="30"/>
          <w:highlight w:val="none"/>
        </w:rPr>
        <w:t>材料。</w:t>
      </w:r>
    </w:p>
    <w:p>
      <w:pPr>
        <w:pStyle w:val="6"/>
        <w:spacing w:line="520" w:lineRule="exact"/>
        <w:ind w:right="-34" w:rightChars="-16"/>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本协议书是附条件的民事协议，自甲乙双方签字并盖章且乙方取得产业用地并签署《成交确认书》之日起生效</w:t>
      </w:r>
      <w:r>
        <w:rPr>
          <w:rFonts w:hint="eastAsia" w:ascii="Times New Roman" w:hAnsi="Times New Roman" w:eastAsia="宋体" w:cs="Times New Roman"/>
          <w:color w:val="auto"/>
          <w:sz w:val="30"/>
          <w:szCs w:val="30"/>
          <w:highlight w:val="none"/>
        </w:rPr>
        <w:t>；若乙方在本协议规定的两次核查中均达到双方约定的相关要求</w:t>
      </w:r>
      <w:r>
        <w:rPr>
          <w:rFonts w:hint="eastAsia" w:ascii="Times New Roman" w:hAnsi="Times New Roman" w:eastAsia="宋体" w:cs="Times New Roman"/>
          <w:color w:val="auto"/>
          <w:sz w:val="30"/>
          <w:szCs w:val="30"/>
          <w:highlight w:val="none"/>
        </w:rPr>
        <w:t>，则自第二次履约合格之日或视为履约合格之日起自动解除和终止。</w:t>
      </w:r>
    </w:p>
    <w:p>
      <w:pPr>
        <w:pStyle w:val="6"/>
        <w:spacing w:line="520" w:lineRule="exact"/>
        <w:ind w:right="-34" w:rightChars="-16"/>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本协议书未尽事宜，经甲乙双方协商一致，可另行签订补充协议，补充协议与本协议书具有同等法律效力。</w:t>
      </w:r>
    </w:p>
    <w:p>
      <w:pPr>
        <w:spacing w:line="520" w:lineRule="exact"/>
        <w:ind w:firstLine="600" w:firstLineChars="200"/>
        <w:rPr>
          <w:rFonts w:ascii="Times New Roman" w:hAnsi="Times New Roman" w:eastAsia="宋体" w:cs="Times New Roman"/>
          <w:bCs/>
          <w:color w:val="auto"/>
          <w:sz w:val="30"/>
          <w:szCs w:val="30"/>
          <w:highlight w:val="none"/>
        </w:rPr>
      </w:pPr>
      <w:r>
        <w:rPr>
          <w:rFonts w:ascii="Times New Roman" w:hAnsi="Times New Roman" w:eastAsia="宋体" w:cs="Times New Roman"/>
          <w:bCs/>
          <w:color w:val="auto"/>
          <w:sz w:val="30"/>
          <w:szCs w:val="30"/>
          <w:highlight w:val="none"/>
        </w:rPr>
        <w:t>（以下无正文）</w:t>
      </w:r>
    </w:p>
    <w:p>
      <w:pPr>
        <w:spacing w:line="520" w:lineRule="exact"/>
        <w:rPr>
          <w:rFonts w:ascii="Times New Roman" w:hAnsi="Times New Roman" w:eastAsia="宋体" w:cs="Times New Roman"/>
          <w:bCs/>
          <w:color w:val="auto"/>
          <w:sz w:val="30"/>
          <w:szCs w:val="30"/>
          <w:highlight w:val="none"/>
        </w:rPr>
      </w:pPr>
      <w:r>
        <w:rPr>
          <w:rFonts w:ascii="Times New Roman" w:hAnsi="Times New Roman" w:eastAsia="宋体" w:cs="Times New Roman"/>
          <w:bCs/>
          <w:color w:val="auto"/>
          <w:sz w:val="30"/>
          <w:szCs w:val="30"/>
          <w:highlight w:val="none"/>
        </w:rPr>
        <w:br w:type="page"/>
      </w:r>
    </w:p>
    <w:p>
      <w:pPr>
        <w:spacing w:line="500" w:lineRule="exact"/>
        <w:rPr>
          <w:rFonts w:ascii="Times New Roman" w:hAnsi="Times New Roman" w:eastAsia="宋体" w:cs="Times New Roman"/>
          <w:bCs/>
          <w:color w:val="auto"/>
          <w:sz w:val="30"/>
          <w:szCs w:val="30"/>
          <w:highlight w:val="none"/>
        </w:rPr>
      </w:pPr>
      <w:r>
        <w:rPr>
          <w:rFonts w:ascii="Times New Roman" w:hAnsi="Times New Roman" w:eastAsia="宋体" w:cs="Times New Roman"/>
          <w:bCs/>
          <w:color w:val="auto"/>
          <w:sz w:val="30"/>
          <w:szCs w:val="30"/>
          <w:highlight w:val="none"/>
        </w:rPr>
        <w:t>（本页为签署页）</w:t>
      </w:r>
    </w:p>
    <w:p>
      <w:pPr>
        <w:spacing w:line="500" w:lineRule="exact"/>
        <w:ind w:left="904" w:hanging="904" w:hangingChars="300"/>
        <w:rPr>
          <w:rFonts w:ascii="Times New Roman" w:hAnsi="Times New Roman" w:eastAsia="宋体" w:cs="Times New Roman"/>
          <w:b/>
          <w:color w:val="auto"/>
          <w:sz w:val="30"/>
          <w:szCs w:val="30"/>
          <w:highlight w:val="none"/>
        </w:rPr>
      </w:pPr>
    </w:p>
    <w:p>
      <w:pPr>
        <w:spacing w:line="500" w:lineRule="exact"/>
        <w:ind w:left="904" w:hanging="904" w:hangingChars="300"/>
        <w:rPr>
          <w:rFonts w:ascii="Times New Roman" w:hAnsi="Times New Roman" w:eastAsia="宋体" w:cs="Times New Roman"/>
          <w:b/>
          <w:color w:val="auto"/>
          <w:sz w:val="30"/>
          <w:szCs w:val="30"/>
          <w:highlight w:val="none"/>
        </w:rPr>
      </w:pPr>
    </w:p>
    <w:p>
      <w:pPr>
        <w:spacing w:line="500" w:lineRule="exact"/>
        <w:ind w:left="904" w:hanging="904" w:hangingChars="300"/>
        <w:rPr>
          <w:rFonts w:ascii="Times New Roman" w:hAnsi="Times New Roman" w:eastAsia="宋体" w:cs="Times New Roman"/>
          <w:b/>
          <w:color w:val="auto"/>
          <w:sz w:val="30"/>
          <w:szCs w:val="30"/>
          <w:highlight w:val="none"/>
        </w:rPr>
      </w:pPr>
    </w:p>
    <w:p>
      <w:pPr>
        <w:spacing w:line="500" w:lineRule="exact"/>
        <w:rPr>
          <w:rFonts w:ascii="Times New Roman" w:hAnsi="Times New Roman" w:eastAsia="宋体" w:cs="Times New Roman"/>
          <w:b/>
          <w:color w:val="auto"/>
          <w:sz w:val="30"/>
          <w:szCs w:val="30"/>
          <w:highlight w:val="none"/>
        </w:rPr>
      </w:pPr>
    </w:p>
    <w:p>
      <w:pPr>
        <w:spacing w:line="500" w:lineRule="exact"/>
        <w:ind w:left="904" w:hanging="904" w:hangingChars="300"/>
        <w:rPr>
          <w:rFonts w:ascii="Times New Roman" w:hAnsi="Times New Roman" w:eastAsia="宋体" w:cs="Times New Roman"/>
          <w:b/>
          <w:color w:val="auto"/>
          <w:sz w:val="30"/>
          <w:szCs w:val="30"/>
          <w:highlight w:val="none"/>
        </w:rPr>
      </w:pPr>
      <w:r>
        <w:rPr>
          <w:rFonts w:ascii="Times New Roman" w:hAnsi="Times New Roman" w:eastAsia="宋体" w:cs="Times New Roman"/>
          <w:b/>
          <w:color w:val="auto"/>
          <w:sz w:val="30"/>
          <w:szCs w:val="30"/>
          <w:highlight w:val="none"/>
        </w:rPr>
        <w:t xml:space="preserve">甲方（盖章）： </w:t>
      </w:r>
    </w:p>
    <w:p>
      <w:pPr>
        <w:spacing w:line="500" w:lineRule="exact"/>
        <w:rPr>
          <w:rFonts w:ascii="Times New Roman" w:hAnsi="Times New Roman" w:eastAsia="宋体" w:cs="Times New Roman"/>
          <w:b/>
          <w:color w:val="auto"/>
          <w:sz w:val="30"/>
          <w:szCs w:val="30"/>
          <w:highlight w:val="none"/>
        </w:rPr>
      </w:pPr>
    </w:p>
    <w:p>
      <w:pPr>
        <w:spacing w:line="500" w:lineRule="exact"/>
        <w:rPr>
          <w:rFonts w:ascii="Times New Roman" w:hAnsi="Times New Roman" w:eastAsia="宋体" w:cs="Times New Roman"/>
          <w:b/>
          <w:color w:val="auto"/>
          <w:sz w:val="30"/>
          <w:szCs w:val="30"/>
          <w:highlight w:val="none"/>
        </w:rPr>
      </w:pPr>
      <w:r>
        <w:rPr>
          <w:rFonts w:ascii="Times New Roman" w:hAnsi="Times New Roman" w:eastAsia="宋体" w:cs="Times New Roman"/>
          <w:b/>
          <w:color w:val="auto"/>
          <w:sz w:val="30"/>
          <w:szCs w:val="30"/>
          <w:highlight w:val="none"/>
        </w:rPr>
        <w:t>法定代表人</w:t>
      </w:r>
      <w:r>
        <w:rPr>
          <w:rFonts w:hint="eastAsia" w:ascii="Times New Roman" w:hAnsi="Times New Roman" w:eastAsia="宋体" w:cs="Times New Roman"/>
          <w:b/>
          <w:color w:val="auto"/>
          <w:sz w:val="30"/>
          <w:szCs w:val="30"/>
          <w:highlight w:val="none"/>
        </w:rPr>
        <w:t>（</w:t>
      </w:r>
      <w:r>
        <w:rPr>
          <w:rFonts w:ascii="Times New Roman" w:hAnsi="Times New Roman" w:eastAsia="宋体" w:cs="Times New Roman"/>
          <w:b/>
          <w:color w:val="auto"/>
          <w:sz w:val="30"/>
          <w:szCs w:val="30"/>
          <w:highlight w:val="none"/>
        </w:rPr>
        <w:t>委托代理人</w:t>
      </w:r>
      <w:r>
        <w:rPr>
          <w:rFonts w:hint="eastAsia" w:ascii="Times New Roman" w:hAnsi="Times New Roman" w:eastAsia="宋体" w:cs="Times New Roman"/>
          <w:b/>
          <w:color w:val="auto"/>
          <w:sz w:val="30"/>
          <w:szCs w:val="30"/>
          <w:highlight w:val="none"/>
        </w:rPr>
        <w:t>）</w:t>
      </w:r>
      <w:r>
        <w:rPr>
          <w:rFonts w:ascii="Times New Roman" w:hAnsi="Times New Roman" w:eastAsia="宋体" w:cs="Times New Roman"/>
          <w:b/>
          <w:color w:val="auto"/>
          <w:sz w:val="30"/>
          <w:szCs w:val="30"/>
          <w:highlight w:val="none"/>
        </w:rPr>
        <w:t>：</w:t>
      </w:r>
      <w:r>
        <w:rPr>
          <w:rFonts w:ascii="Times New Roman" w:hAnsi="Times New Roman" w:eastAsia="宋体" w:cs="Times New Roman"/>
          <w:b/>
          <w:color w:val="auto"/>
          <w:sz w:val="30"/>
          <w:szCs w:val="30"/>
          <w:highlight w:val="none"/>
          <w:u w:val="single"/>
        </w:rPr>
        <w:t xml:space="preserve">                        </w:t>
      </w:r>
    </w:p>
    <w:p>
      <w:pPr>
        <w:spacing w:line="500" w:lineRule="exact"/>
        <w:rPr>
          <w:rFonts w:ascii="Times New Roman" w:hAnsi="Times New Roman" w:eastAsia="宋体" w:cs="Times New Roman"/>
          <w:b/>
          <w:color w:val="auto"/>
          <w:sz w:val="30"/>
          <w:szCs w:val="30"/>
          <w:highlight w:val="none"/>
        </w:rPr>
      </w:pPr>
    </w:p>
    <w:p>
      <w:pPr>
        <w:spacing w:line="500" w:lineRule="exact"/>
        <w:rPr>
          <w:rFonts w:ascii="Times New Roman" w:hAnsi="Times New Roman" w:eastAsia="宋体" w:cs="Times New Roman"/>
          <w:color w:val="auto"/>
          <w:sz w:val="30"/>
          <w:szCs w:val="30"/>
          <w:highlight w:val="none"/>
        </w:rPr>
      </w:pPr>
    </w:p>
    <w:p>
      <w:pPr>
        <w:spacing w:line="500" w:lineRule="exact"/>
        <w:rPr>
          <w:rFonts w:ascii="Times New Roman" w:hAnsi="Times New Roman" w:eastAsia="宋体" w:cs="Times New Roman"/>
          <w:color w:val="auto"/>
          <w:sz w:val="30"/>
          <w:szCs w:val="30"/>
          <w:highlight w:val="none"/>
        </w:rPr>
      </w:pPr>
    </w:p>
    <w:p>
      <w:pPr>
        <w:spacing w:line="500" w:lineRule="exact"/>
        <w:ind w:left="602" w:hanging="602" w:hangingChars="200"/>
        <w:rPr>
          <w:rFonts w:ascii="Times New Roman" w:hAnsi="Times New Roman" w:eastAsia="宋体" w:cs="Times New Roman"/>
          <w:b/>
          <w:color w:val="auto"/>
          <w:sz w:val="30"/>
          <w:szCs w:val="30"/>
          <w:highlight w:val="none"/>
        </w:rPr>
      </w:pPr>
      <w:r>
        <w:rPr>
          <w:rFonts w:ascii="Times New Roman" w:hAnsi="Times New Roman" w:eastAsia="宋体" w:cs="Times New Roman"/>
          <w:b/>
          <w:color w:val="auto"/>
          <w:sz w:val="30"/>
          <w:szCs w:val="30"/>
          <w:highlight w:val="none"/>
        </w:rPr>
        <w:t>乙方（盖章）：</w:t>
      </w:r>
    </w:p>
    <w:p>
      <w:pPr>
        <w:spacing w:line="500" w:lineRule="exact"/>
        <w:rPr>
          <w:rFonts w:ascii="Times New Roman" w:hAnsi="Times New Roman" w:eastAsia="宋体" w:cs="Times New Roman"/>
          <w:b/>
          <w:color w:val="auto"/>
          <w:sz w:val="30"/>
          <w:szCs w:val="30"/>
          <w:highlight w:val="none"/>
        </w:rPr>
      </w:pPr>
    </w:p>
    <w:p>
      <w:pPr>
        <w:spacing w:line="500" w:lineRule="exact"/>
        <w:rPr>
          <w:rFonts w:ascii="Times New Roman" w:hAnsi="Times New Roman" w:eastAsia="宋体" w:cs="Times New Roman"/>
          <w:b/>
          <w:color w:val="auto"/>
          <w:sz w:val="30"/>
          <w:szCs w:val="30"/>
          <w:highlight w:val="none"/>
        </w:rPr>
      </w:pPr>
      <w:r>
        <w:rPr>
          <w:rFonts w:ascii="Times New Roman" w:hAnsi="Times New Roman" w:eastAsia="宋体" w:cs="Times New Roman"/>
          <w:b/>
          <w:color w:val="auto"/>
          <w:sz w:val="30"/>
          <w:szCs w:val="30"/>
          <w:highlight w:val="none"/>
        </w:rPr>
        <w:t>法定代表人</w:t>
      </w:r>
      <w:r>
        <w:rPr>
          <w:rFonts w:hint="eastAsia" w:ascii="Times New Roman" w:hAnsi="Times New Roman" w:eastAsia="宋体" w:cs="Times New Roman"/>
          <w:b/>
          <w:color w:val="auto"/>
          <w:sz w:val="30"/>
          <w:szCs w:val="30"/>
          <w:highlight w:val="none"/>
        </w:rPr>
        <w:t>（</w:t>
      </w:r>
      <w:r>
        <w:rPr>
          <w:rFonts w:ascii="Times New Roman" w:hAnsi="Times New Roman" w:eastAsia="宋体" w:cs="Times New Roman"/>
          <w:b/>
          <w:color w:val="auto"/>
          <w:sz w:val="30"/>
          <w:szCs w:val="30"/>
          <w:highlight w:val="none"/>
        </w:rPr>
        <w:t>委托代理人</w:t>
      </w:r>
      <w:r>
        <w:rPr>
          <w:rFonts w:hint="eastAsia" w:ascii="Times New Roman" w:hAnsi="Times New Roman" w:eastAsia="宋体" w:cs="Times New Roman"/>
          <w:b/>
          <w:color w:val="auto"/>
          <w:sz w:val="30"/>
          <w:szCs w:val="30"/>
          <w:highlight w:val="none"/>
        </w:rPr>
        <w:t>）</w:t>
      </w:r>
      <w:r>
        <w:rPr>
          <w:rFonts w:ascii="Times New Roman" w:hAnsi="Times New Roman" w:eastAsia="宋体" w:cs="Times New Roman"/>
          <w:b/>
          <w:color w:val="auto"/>
          <w:sz w:val="30"/>
          <w:szCs w:val="30"/>
          <w:highlight w:val="none"/>
        </w:rPr>
        <w:t>：</w:t>
      </w:r>
      <w:r>
        <w:rPr>
          <w:rFonts w:ascii="Times New Roman" w:hAnsi="Times New Roman" w:eastAsia="宋体" w:cs="Times New Roman"/>
          <w:b/>
          <w:color w:val="auto"/>
          <w:sz w:val="30"/>
          <w:szCs w:val="30"/>
          <w:highlight w:val="none"/>
          <w:u w:val="single"/>
        </w:rPr>
        <w:t xml:space="preserve">                        </w:t>
      </w:r>
    </w:p>
    <w:p>
      <w:pPr>
        <w:spacing w:line="500" w:lineRule="exact"/>
        <w:rPr>
          <w:rFonts w:ascii="Times New Roman" w:hAnsi="Times New Roman" w:eastAsia="宋体" w:cs="Times New Roman"/>
          <w:b/>
          <w:color w:val="auto"/>
          <w:sz w:val="30"/>
          <w:szCs w:val="30"/>
          <w:highlight w:val="none"/>
        </w:rPr>
      </w:pPr>
    </w:p>
    <w:p>
      <w:pPr>
        <w:spacing w:line="500" w:lineRule="exact"/>
        <w:rPr>
          <w:rFonts w:ascii="Times New Roman" w:hAnsi="Times New Roman" w:eastAsia="宋体" w:cs="Times New Roman"/>
          <w:b/>
          <w:color w:val="auto"/>
          <w:sz w:val="30"/>
          <w:szCs w:val="30"/>
          <w:highlight w:val="none"/>
        </w:rPr>
      </w:pPr>
    </w:p>
    <w:p>
      <w:pPr>
        <w:spacing w:line="500" w:lineRule="exact"/>
        <w:rPr>
          <w:rFonts w:ascii="Times New Roman" w:hAnsi="Times New Roman" w:eastAsia="宋体" w:cs="Times New Roman"/>
          <w:b/>
          <w:color w:val="auto"/>
          <w:sz w:val="30"/>
          <w:szCs w:val="30"/>
          <w:highlight w:val="none"/>
        </w:rPr>
      </w:pPr>
    </w:p>
    <w:p>
      <w:pPr>
        <w:spacing w:line="500" w:lineRule="exact"/>
        <w:rPr>
          <w:rFonts w:ascii="Times New Roman" w:hAnsi="Times New Roman" w:eastAsia="宋体" w:cs="Times New Roman"/>
          <w:b/>
          <w:color w:val="auto"/>
          <w:sz w:val="30"/>
          <w:szCs w:val="30"/>
          <w:highlight w:val="none"/>
        </w:rPr>
      </w:pPr>
    </w:p>
    <w:p>
      <w:pPr>
        <w:spacing w:line="500" w:lineRule="exact"/>
        <w:jc w:val="right"/>
        <w:rPr>
          <w:rFonts w:ascii="Times New Roman" w:hAnsi="Times New Roman" w:eastAsia="宋体" w:cs="Times New Roman"/>
          <w:b/>
          <w:color w:val="auto"/>
          <w:sz w:val="30"/>
          <w:szCs w:val="30"/>
          <w:highlight w:val="none"/>
        </w:rPr>
      </w:pPr>
      <w:r>
        <w:rPr>
          <w:rFonts w:ascii="Times New Roman" w:hAnsi="Times New Roman" w:eastAsia="宋体" w:cs="Times New Roman"/>
          <w:b/>
          <w:color w:val="auto"/>
          <w:sz w:val="30"/>
          <w:szCs w:val="30"/>
          <w:highlight w:val="none"/>
        </w:rPr>
        <w:t>签订日期：</w:t>
      </w:r>
      <w:r>
        <w:rPr>
          <w:rFonts w:ascii="Times New Roman" w:hAnsi="Times New Roman" w:eastAsia="宋体" w:cs="Times New Roman"/>
          <w:b/>
          <w:color w:val="auto"/>
          <w:sz w:val="30"/>
          <w:szCs w:val="30"/>
          <w:highlight w:val="none"/>
          <w:u w:val="single"/>
        </w:rPr>
        <w:t xml:space="preserve">     </w:t>
      </w:r>
      <w:r>
        <w:rPr>
          <w:rFonts w:ascii="Times New Roman" w:hAnsi="Times New Roman" w:eastAsia="宋体" w:cs="Times New Roman"/>
          <w:b/>
          <w:color w:val="auto"/>
          <w:sz w:val="30"/>
          <w:szCs w:val="30"/>
          <w:highlight w:val="none"/>
        </w:rPr>
        <w:t>年</w:t>
      </w:r>
      <w:r>
        <w:rPr>
          <w:rFonts w:ascii="Times New Roman" w:hAnsi="Times New Roman" w:eastAsia="宋体" w:cs="Times New Roman"/>
          <w:b/>
          <w:color w:val="auto"/>
          <w:sz w:val="30"/>
          <w:szCs w:val="30"/>
          <w:highlight w:val="none"/>
          <w:u w:val="single"/>
        </w:rPr>
        <w:t xml:space="preserve">  　</w:t>
      </w:r>
      <w:r>
        <w:rPr>
          <w:rFonts w:ascii="Times New Roman" w:hAnsi="Times New Roman" w:eastAsia="宋体" w:cs="Times New Roman"/>
          <w:b/>
          <w:color w:val="auto"/>
          <w:sz w:val="30"/>
          <w:szCs w:val="30"/>
          <w:highlight w:val="none"/>
        </w:rPr>
        <w:t>月</w:t>
      </w:r>
      <w:r>
        <w:rPr>
          <w:rFonts w:ascii="Times New Roman" w:hAnsi="Times New Roman" w:eastAsia="宋体" w:cs="Times New Roman"/>
          <w:b/>
          <w:color w:val="auto"/>
          <w:sz w:val="30"/>
          <w:szCs w:val="30"/>
          <w:highlight w:val="none"/>
          <w:u w:val="single"/>
        </w:rPr>
        <w:t xml:space="preserve">   </w:t>
      </w:r>
      <w:r>
        <w:rPr>
          <w:rFonts w:ascii="Times New Roman" w:hAnsi="Times New Roman" w:eastAsia="宋体" w:cs="Times New Roman"/>
          <w:b/>
          <w:color w:val="auto"/>
          <w:sz w:val="30"/>
          <w:szCs w:val="30"/>
          <w:highlight w:val="none"/>
        </w:rPr>
        <w:t>日</w:t>
      </w:r>
    </w:p>
    <w:p>
      <w:pPr>
        <w:spacing w:line="500" w:lineRule="exact"/>
        <w:jc w:val="right"/>
        <w:rPr>
          <w:rFonts w:ascii="Times New Roman" w:hAnsi="Times New Roman" w:eastAsia="宋体" w:cs="Times New Roman"/>
          <w:b/>
          <w:color w:val="auto"/>
          <w:sz w:val="30"/>
          <w:szCs w:val="30"/>
          <w:highlight w:val="none"/>
        </w:rPr>
      </w:pPr>
    </w:p>
    <w:p>
      <w:pPr>
        <w:spacing w:line="500" w:lineRule="exact"/>
        <w:ind w:firstLine="5120" w:firstLineChars="1700"/>
        <w:rPr>
          <w:rFonts w:ascii="Times New Roman" w:hAnsi="Times New Roman" w:eastAsia="宋体" w:cs="Times New Roman"/>
          <w:b/>
          <w:color w:val="auto"/>
          <w:sz w:val="30"/>
          <w:szCs w:val="30"/>
          <w:highlight w:val="none"/>
          <w:u w:val="single"/>
        </w:rPr>
      </w:pPr>
      <w:r>
        <w:rPr>
          <w:rFonts w:ascii="Times New Roman" w:hAnsi="Times New Roman" w:eastAsia="宋体" w:cs="Times New Roman"/>
          <w:b/>
          <w:color w:val="auto"/>
          <w:sz w:val="30"/>
          <w:szCs w:val="30"/>
          <w:highlight w:val="none"/>
        </w:rPr>
        <w:t>签订地点：</w:t>
      </w:r>
      <w:r>
        <w:rPr>
          <w:rFonts w:ascii="Times New Roman" w:hAnsi="Times New Roman" w:eastAsia="宋体" w:cs="Times New Roman"/>
          <w:b/>
          <w:color w:val="auto"/>
          <w:sz w:val="30"/>
          <w:szCs w:val="30"/>
          <w:highlight w:val="none"/>
          <w:u w:val="single"/>
        </w:rPr>
        <w:t xml:space="preserve">      </w:t>
      </w:r>
      <w:r>
        <w:rPr>
          <w:rFonts w:hint="eastAsia" w:ascii="Times New Roman" w:hAnsi="Times New Roman" w:eastAsia="宋体" w:cs="Times New Roman"/>
          <w:b/>
          <w:color w:val="auto"/>
          <w:sz w:val="30"/>
          <w:szCs w:val="30"/>
          <w:highlight w:val="none"/>
          <w:u w:val="single"/>
        </w:rPr>
        <w:t xml:space="preserve">            </w:t>
      </w:r>
    </w:p>
    <w:p>
      <w:pPr>
        <w:spacing w:line="500" w:lineRule="exact"/>
        <w:ind w:right="560" w:firstLine="6325" w:firstLineChars="2100"/>
        <w:rPr>
          <w:rFonts w:ascii="Times New Roman" w:hAnsi="Times New Roman" w:eastAsia="宋体" w:cs="Times New Roman"/>
          <w:b/>
          <w:color w:val="auto"/>
          <w:sz w:val="30"/>
          <w:szCs w:val="30"/>
          <w:highlight w:val="none"/>
          <w:u w:val="single"/>
        </w:rPr>
      </w:pPr>
    </w:p>
    <w:p>
      <w:pPr>
        <w:spacing w:line="500" w:lineRule="exact"/>
        <w:rPr>
          <w:rFonts w:ascii="Times New Roman" w:hAnsi="Times New Roman" w:eastAsia="宋体" w:cs="Times New Roman"/>
          <w:color w:val="auto"/>
          <w:sz w:val="30"/>
          <w:szCs w:val="30"/>
          <w:highlight w:val="none"/>
        </w:rPr>
      </w:pPr>
    </w:p>
    <w:p>
      <w:pPr>
        <w:spacing w:line="500" w:lineRule="exact"/>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t>附件：乙方股东会决议</w:t>
      </w:r>
    </w:p>
    <w:p>
      <w:pPr>
        <w:adjustRightInd w:val="0"/>
        <w:snapToGrid w:val="0"/>
        <w:spacing w:line="600" w:lineRule="exact"/>
        <w:rPr>
          <w:rFonts w:ascii="Times New Roman" w:hAnsi="Times New Roman" w:eastAsia="宋体" w:cs="Times New Roman"/>
          <w:color w:val="auto"/>
          <w:sz w:val="32"/>
          <w:szCs w:val="32"/>
          <w:highlight w:val="none"/>
        </w:rPr>
      </w:pPr>
    </w:p>
    <w:p>
      <w:pPr>
        <w:rPr>
          <w:rFonts w:ascii="Times New Roman" w:hAnsi="Times New Roman" w:eastAsia="宋体" w:cs="Times New Roman"/>
          <w:bCs/>
          <w:color w:val="auto"/>
          <w:sz w:val="30"/>
          <w:szCs w:val="30"/>
          <w:highlight w:val="none"/>
        </w:rPr>
      </w:pPr>
    </w:p>
    <w:p>
      <w:pPr>
        <w:rPr>
          <w:rFonts w:ascii="Times New Roman" w:hAnsi="Times New Roman" w:eastAsia="宋体" w:cs="Times New Roman"/>
          <w:bCs/>
          <w:color w:val="auto"/>
          <w:sz w:val="32"/>
          <w:szCs w:val="32"/>
          <w:highlight w:val="none"/>
        </w:rPr>
      </w:pPr>
    </w:p>
    <w:sectPr>
      <w:pgSz w:w="11906" w:h="16838"/>
      <w:pgMar w:top="1361" w:right="1304" w:bottom="1361" w:left="130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AB0E4C-FD96-4513-AE07-1CC4408F00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2" w:fontKey="{7C6D1715-622D-42C7-83E2-36646BB39C6B}"/>
  </w:font>
  <w:font w:name="方正楷体_GBK">
    <w:panose1 w:val="03000509000000000000"/>
    <w:charset w:val="86"/>
    <w:family w:val="auto"/>
    <w:pitch w:val="default"/>
    <w:sig w:usb0="00000001" w:usb1="080E0000" w:usb2="00000000" w:usb3="00000000" w:csb0="00040000" w:csb1="00000000"/>
    <w:embedRegular r:id="rId3" w:fontKey="{ABC1A577-47CE-4EF5-AFC7-2FB71DAE9731}"/>
  </w:font>
  <w:font w:name="方正黑体_GBK">
    <w:panose1 w:val="03000509000000000000"/>
    <w:charset w:val="86"/>
    <w:family w:val="script"/>
    <w:pitch w:val="default"/>
    <w:sig w:usb0="00000001" w:usb1="080E0000" w:usb2="00000000" w:usb3="00000000" w:csb0="00040000" w:csb1="00000000"/>
    <w:embedRegular r:id="rId4" w:fontKey="{EA47F1E6-0472-455D-B9F9-6B07844AA86C}"/>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B3F8B"/>
    <w:multiLevelType w:val="singleLevel"/>
    <w:tmpl w:val="0F5B3F8B"/>
    <w:lvl w:ilvl="0" w:tentative="0">
      <w:start w:val="1"/>
      <w:numFmt w:val="chineseCounting"/>
      <w:suff w:val="nothing"/>
      <w:lvlText w:val="（%1）"/>
      <w:lvlJc w:val="left"/>
      <w:rPr>
        <w:rFonts w:hint="eastAsia"/>
      </w:rPr>
    </w:lvl>
  </w:abstractNum>
  <w:abstractNum w:abstractNumId="1">
    <w:nsid w:val="1FD7615C"/>
    <w:multiLevelType w:val="singleLevel"/>
    <w:tmpl w:val="1FD7615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wZTVjMTVjZjE0N2Y4MGViOGMzYWU0ODYxZGM5ZDkifQ=="/>
  </w:docVars>
  <w:rsids>
    <w:rsidRoot w:val="63501B9C"/>
    <w:rsid w:val="000A6BAE"/>
    <w:rsid w:val="0010748E"/>
    <w:rsid w:val="001A2E56"/>
    <w:rsid w:val="001C3AA2"/>
    <w:rsid w:val="001D2B68"/>
    <w:rsid w:val="00216462"/>
    <w:rsid w:val="00227302"/>
    <w:rsid w:val="0023184E"/>
    <w:rsid w:val="0025055B"/>
    <w:rsid w:val="00264930"/>
    <w:rsid w:val="002E09AE"/>
    <w:rsid w:val="00306638"/>
    <w:rsid w:val="00336177"/>
    <w:rsid w:val="00355E46"/>
    <w:rsid w:val="0039450E"/>
    <w:rsid w:val="003C10D5"/>
    <w:rsid w:val="003E0D7E"/>
    <w:rsid w:val="0041532A"/>
    <w:rsid w:val="00477F82"/>
    <w:rsid w:val="004874B3"/>
    <w:rsid w:val="004A5839"/>
    <w:rsid w:val="004B6B6B"/>
    <w:rsid w:val="004C0E7D"/>
    <w:rsid w:val="004F66DD"/>
    <w:rsid w:val="00541BE8"/>
    <w:rsid w:val="006F7EDA"/>
    <w:rsid w:val="00704A28"/>
    <w:rsid w:val="007E2115"/>
    <w:rsid w:val="007F4ADB"/>
    <w:rsid w:val="00850971"/>
    <w:rsid w:val="008E5AF8"/>
    <w:rsid w:val="0090682D"/>
    <w:rsid w:val="0094727D"/>
    <w:rsid w:val="009D1C4C"/>
    <w:rsid w:val="009E7CF5"/>
    <w:rsid w:val="00A27441"/>
    <w:rsid w:val="00A34A6B"/>
    <w:rsid w:val="00A558A0"/>
    <w:rsid w:val="00A80774"/>
    <w:rsid w:val="00A915BC"/>
    <w:rsid w:val="00A92325"/>
    <w:rsid w:val="00AF2851"/>
    <w:rsid w:val="00AF3149"/>
    <w:rsid w:val="00B10A10"/>
    <w:rsid w:val="00B80DF6"/>
    <w:rsid w:val="00BF11B5"/>
    <w:rsid w:val="00C20E0A"/>
    <w:rsid w:val="00C21527"/>
    <w:rsid w:val="00C630C4"/>
    <w:rsid w:val="00CA4B58"/>
    <w:rsid w:val="00D54D30"/>
    <w:rsid w:val="00D924CB"/>
    <w:rsid w:val="00DA44AB"/>
    <w:rsid w:val="00DB5A7A"/>
    <w:rsid w:val="00E22469"/>
    <w:rsid w:val="00E42099"/>
    <w:rsid w:val="00E4673E"/>
    <w:rsid w:val="00E56059"/>
    <w:rsid w:val="00E8724F"/>
    <w:rsid w:val="00EE7B6B"/>
    <w:rsid w:val="00F16B27"/>
    <w:rsid w:val="00F228CE"/>
    <w:rsid w:val="00F96DCA"/>
    <w:rsid w:val="00FA1287"/>
    <w:rsid w:val="00FC4C49"/>
    <w:rsid w:val="00FD0E90"/>
    <w:rsid w:val="04905C9C"/>
    <w:rsid w:val="07B94814"/>
    <w:rsid w:val="0A805070"/>
    <w:rsid w:val="0B897374"/>
    <w:rsid w:val="0FF353E3"/>
    <w:rsid w:val="1B827D34"/>
    <w:rsid w:val="1CE419C0"/>
    <w:rsid w:val="244D0D69"/>
    <w:rsid w:val="24AA5A97"/>
    <w:rsid w:val="28452127"/>
    <w:rsid w:val="2C8D63EC"/>
    <w:rsid w:val="2E717347"/>
    <w:rsid w:val="326B676C"/>
    <w:rsid w:val="3480368C"/>
    <w:rsid w:val="348617ED"/>
    <w:rsid w:val="36650F6D"/>
    <w:rsid w:val="3B4C141E"/>
    <w:rsid w:val="41365804"/>
    <w:rsid w:val="428D0BC8"/>
    <w:rsid w:val="429A4C67"/>
    <w:rsid w:val="43D211CD"/>
    <w:rsid w:val="45C66F9B"/>
    <w:rsid w:val="49A33098"/>
    <w:rsid w:val="4CEC5164"/>
    <w:rsid w:val="573B2FAB"/>
    <w:rsid w:val="59436784"/>
    <w:rsid w:val="5DF610CB"/>
    <w:rsid w:val="600D52BA"/>
    <w:rsid w:val="63501B9C"/>
    <w:rsid w:val="6703412F"/>
    <w:rsid w:val="71760093"/>
    <w:rsid w:val="72132064"/>
    <w:rsid w:val="722569FD"/>
    <w:rsid w:val="756343B5"/>
    <w:rsid w:val="766308F1"/>
    <w:rsid w:val="7CBF445C"/>
    <w:rsid w:val="7D0E2558"/>
    <w:rsid w:val="7F347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before="240"/>
      <w:outlineLvl w:val="0"/>
    </w:pPr>
    <w:rPr>
      <w:rFonts w:asciiTheme="majorHAnsi" w:hAnsiTheme="majorHAnsi" w:eastAsiaTheme="majorEastAsia" w:cstheme="majorBidi"/>
      <w:color w:val="2E75B6" w:themeColor="accent1" w:themeShade="BF"/>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rPr>
      <w:sz w:val="20"/>
      <w:szCs w:val="20"/>
    </w:rPr>
  </w:style>
  <w:style w:type="paragraph" w:styleId="4">
    <w:name w:val="Body Text"/>
    <w:basedOn w:val="1"/>
    <w:next w:val="5"/>
    <w:qFormat/>
    <w:uiPriority w:val="0"/>
    <w:pPr>
      <w:spacing w:after="120"/>
    </w:pPr>
  </w:style>
  <w:style w:type="paragraph" w:styleId="5">
    <w:name w:val="Body Text First Indent"/>
    <w:basedOn w:val="4"/>
    <w:qFormat/>
    <w:uiPriority w:val="99"/>
    <w:pPr>
      <w:ind w:firstLine="420" w:firstLineChars="100"/>
    </w:pPr>
    <w:rPr>
      <w:spacing w:val="-20"/>
    </w:rPr>
  </w:style>
  <w:style w:type="paragraph" w:styleId="6">
    <w:name w:val="Body Text Indent"/>
    <w:basedOn w:val="1"/>
    <w:qFormat/>
    <w:uiPriority w:val="0"/>
    <w:pPr>
      <w:ind w:firstLine="570"/>
    </w:pPr>
    <w:rPr>
      <w:rFonts w:ascii="宋体" w:hAnsi="宋体"/>
      <w:sz w:val="32"/>
    </w:rPr>
  </w:style>
  <w:style w:type="paragraph" w:styleId="7">
    <w:name w:val="Balloon Text"/>
    <w:basedOn w:val="1"/>
    <w:link w:val="18"/>
    <w:qFormat/>
    <w:uiPriority w:val="0"/>
    <w:rPr>
      <w:rFonts w:ascii="Microsoft YaHei UI" w:eastAsia="Microsoft YaHei UI"/>
      <w:sz w:val="18"/>
      <w:szCs w:val="18"/>
    </w:rPr>
  </w:style>
  <w:style w:type="paragraph" w:styleId="8">
    <w:name w:val="footer"/>
    <w:basedOn w:val="1"/>
    <w:link w:val="15"/>
    <w:qFormat/>
    <w:uiPriority w:val="0"/>
    <w:pPr>
      <w:tabs>
        <w:tab w:val="center" w:pos="4320"/>
        <w:tab w:val="right" w:pos="8640"/>
      </w:tabs>
    </w:pPr>
  </w:style>
  <w:style w:type="paragraph" w:styleId="9">
    <w:name w:val="header"/>
    <w:basedOn w:val="1"/>
    <w:link w:val="14"/>
    <w:qFormat/>
    <w:uiPriority w:val="0"/>
    <w:pPr>
      <w:tabs>
        <w:tab w:val="center" w:pos="4320"/>
        <w:tab w:val="right" w:pos="8640"/>
      </w:tabs>
    </w:pPr>
  </w:style>
  <w:style w:type="paragraph" w:styleId="10">
    <w:name w:val="annotation subject"/>
    <w:basedOn w:val="3"/>
    <w:next w:val="3"/>
    <w:link w:val="17"/>
    <w:qFormat/>
    <w:uiPriority w:val="0"/>
    <w:rPr>
      <w:b/>
      <w:bCs/>
    </w:rPr>
  </w:style>
  <w:style w:type="character" w:styleId="13">
    <w:name w:val="annotation reference"/>
    <w:basedOn w:val="12"/>
    <w:qFormat/>
    <w:uiPriority w:val="0"/>
    <w:rPr>
      <w:sz w:val="16"/>
      <w:szCs w:val="16"/>
    </w:rPr>
  </w:style>
  <w:style w:type="character" w:customStyle="1" w:styleId="14">
    <w:name w:val="页眉 字符"/>
    <w:basedOn w:val="12"/>
    <w:link w:val="9"/>
    <w:qFormat/>
    <w:uiPriority w:val="0"/>
    <w:rPr>
      <w:kern w:val="2"/>
      <w:sz w:val="21"/>
      <w:szCs w:val="24"/>
    </w:rPr>
  </w:style>
  <w:style w:type="character" w:customStyle="1" w:styleId="15">
    <w:name w:val="页脚 字符"/>
    <w:basedOn w:val="12"/>
    <w:link w:val="8"/>
    <w:qFormat/>
    <w:uiPriority w:val="0"/>
    <w:rPr>
      <w:kern w:val="2"/>
      <w:sz w:val="21"/>
      <w:szCs w:val="24"/>
    </w:rPr>
  </w:style>
  <w:style w:type="character" w:customStyle="1" w:styleId="16">
    <w:name w:val="批注文字 字符"/>
    <w:basedOn w:val="12"/>
    <w:link w:val="3"/>
    <w:qFormat/>
    <w:uiPriority w:val="0"/>
    <w:rPr>
      <w:kern w:val="2"/>
    </w:rPr>
  </w:style>
  <w:style w:type="character" w:customStyle="1" w:styleId="17">
    <w:name w:val="批注主题 字符"/>
    <w:basedOn w:val="16"/>
    <w:link w:val="10"/>
    <w:qFormat/>
    <w:uiPriority w:val="0"/>
    <w:rPr>
      <w:b/>
      <w:bCs/>
      <w:kern w:val="2"/>
    </w:rPr>
  </w:style>
  <w:style w:type="character" w:customStyle="1" w:styleId="18">
    <w:name w:val="批注框文本 字符"/>
    <w:basedOn w:val="12"/>
    <w:link w:val="7"/>
    <w:qFormat/>
    <w:uiPriority w:val="0"/>
    <w:rPr>
      <w:rFonts w:ascii="Microsoft YaHei UI" w:eastAsia="Microsoft YaHei UI"/>
      <w:kern w:val="2"/>
      <w:sz w:val="18"/>
      <w:szCs w:val="18"/>
    </w:rPr>
  </w:style>
  <w:style w:type="character" w:customStyle="1" w:styleId="19">
    <w:name w:val="标题 1 字符"/>
    <w:basedOn w:val="12"/>
    <w:link w:val="2"/>
    <w:qFormat/>
    <w:uiPriority w:val="0"/>
    <w:rPr>
      <w:rFonts w:asciiTheme="majorHAnsi" w:hAnsiTheme="majorHAnsi" w:eastAsiaTheme="majorEastAsia" w:cstheme="majorBidi"/>
      <w:color w:val="2E75B6" w:themeColor="accent1" w:themeShade="BF"/>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0F3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惠阳区</Company>
  <Pages>10</Pages>
  <Words>4705</Words>
  <Characters>4774</Characters>
  <Lines>41</Lines>
  <Paragraphs>11</Paragraphs>
  <TotalTime>6</TotalTime>
  <ScaleCrop>false</ScaleCrop>
  <LinksUpToDate>false</LinksUpToDate>
  <CharactersWithSpaces>5638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2022-11-28T00:55:00Z</dcterms:created>
  <dc:creator>Sylvia</dc:creator>
  <cp:lastModifiedBy>谢宝杰</cp:lastModifiedBy>
  <cp:lastPrinted>2022-09-27T07:07:00Z</cp:lastPrinted>
  <dcterms:modified xsi:type="dcterms:W3CDTF">2022-12-08T06:06:25Z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2D030A905BB4471393E9476BA4B88431</vt:lpwstr>
  </property>
</Properties>
</file>