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惠州市惠阳区秋长街西湖村边水经济合作社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default" w:ascii="宋体" w:hAnsi="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秋长街道西湖村地段</w:t>
      </w:r>
      <w:r>
        <w:rPr>
          <w:rFonts w:hint="eastAsia" w:ascii="宋体" w:hAnsi="宋体"/>
          <w:bCs/>
          <w:color w:val="auto"/>
          <w:sz w:val="24"/>
          <w:szCs w:val="24"/>
        </w:rPr>
        <w:t>，总</w:t>
      </w:r>
      <w:r>
        <w:rPr>
          <w:rFonts w:hint="eastAsia" w:ascii="宋体" w:hAnsi="宋体"/>
          <w:bCs/>
          <w:color w:val="auto"/>
          <w:sz w:val="24"/>
          <w:szCs w:val="24"/>
          <w:lang w:val="en-US" w:eastAsia="zh-CN"/>
        </w:rPr>
        <w:t>面</w:t>
      </w:r>
      <w:r>
        <w:rPr>
          <w:rFonts w:hint="eastAsia" w:ascii="宋体" w:hAnsi="宋体"/>
          <w:bCs/>
          <w:color w:val="auto"/>
          <w:sz w:val="24"/>
          <w:szCs w:val="24"/>
        </w:rPr>
        <w:t>积</w:t>
      </w:r>
      <w:r>
        <w:rPr>
          <w:rFonts w:hint="eastAsia" w:ascii="宋体" w:hAnsi="宋体"/>
          <w:bCs/>
          <w:color w:val="auto"/>
          <w:sz w:val="24"/>
          <w:szCs w:val="24"/>
          <w:lang w:val="en-US" w:eastAsia="zh-CN"/>
        </w:rPr>
        <w:t>16028</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3068919</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惠州市惠阳区秋长街西湖村边水经济合作社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1、甲乙双方一致同意，项目取得首期预售许可证时，按照</w:t>
      </w:r>
      <w:r>
        <w:rPr>
          <w:rFonts w:hint="eastAsia" w:ascii="宋体" w:hAnsi="宋体"/>
          <w:bCs/>
          <w:color w:val="000000" w:themeColor="text1"/>
          <w:sz w:val="24"/>
          <w:szCs w:val="24"/>
          <w:lang w:val="en-US" w:eastAsia="zh-CN"/>
          <w14:textFill>
            <w14:solidFill>
              <w14:schemeClr w14:val="tx1"/>
            </w14:solidFill>
          </w14:textFill>
        </w:rPr>
        <w:t>项目</w:t>
      </w:r>
      <w:r>
        <w:rPr>
          <w:rFonts w:hint="eastAsia" w:ascii="宋体" w:hAnsi="宋体"/>
          <w:bCs/>
          <w:color w:val="000000" w:themeColor="text1"/>
          <w:sz w:val="24"/>
          <w:szCs w:val="24"/>
          <w14:textFill>
            <w14:solidFill>
              <w14:schemeClr w14:val="tx1"/>
            </w14:solidFill>
          </w14:textFill>
        </w:rPr>
        <w:t>总建筑面积</w:t>
      </w:r>
      <w:r>
        <w:rPr>
          <w:rFonts w:hint="eastAsia" w:ascii="宋体" w:hAnsi="宋体"/>
          <w:bCs/>
          <w:color w:val="000000" w:themeColor="text1"/>
          <w:sz w:val="24"/>
          <w:szCs w:val="24"/>
          <w:lang w:val="en-US" w:eastAsia="zh-CN"/>
          <w14:textFill>
            <w14:solidFill>
              <w14:schemeClr w14:val="tx1"/>
            </w14:solidFill>
          </w14:textFill>
        </w:rPr>
        <w:t>64112</w:t>
      </w:r>
      <w:r>
        <w:rPr>
          <w:rFonts w:hint="eastAsia" w:ascii="宋体" w:hAnsi="宋体"/>
          <w:bCs/>
          <w:color w:val="000000" w:themeColor="text1"/>
          <w:sz w:val="24"/>
          <w:szCs w:val="24"/>
          <w14:textFill>
            <w14:solidFill>
              <w14:schemeClr w14:val="tx1"/>
            </w14:solidFill>
          </w14:textFill>
        </w:rPr>
        <w:t>平方米</w:t>
      </w:r>
      <w:r>
        <w:rPr>
          <w:rFonts w:hint="eastAsia" w:ascii="宋体" w:hAnsi="宋体"/>
          <w:bCs/>
          <w:color w:val="000000" w:themeColor="text1"/>
          <w:sz w:val="24"/>
          <w:szCs w:val="24"/>
          <w:lang w:val="en-US" w:eastAsia="zh-CN"/>
          <w14:textFill>
            <w14:solidFill>
              <w14:schemeClr w14:val="tx1"/>
            </w14:solidFill>
          </w14:textFill>
        </w:rPr>
        <w:t>进行分配</w:t>
      </w:r>
      <w:r>
        <w:rPr>
          <w:rFonts w:hint="eastAsia" w:ascii="宋体" w:hAnsi="宋体"/>
          <w:bCs/>
          <w:color w:val="000000" w:themeColor="text1"/>
          <w:sz w:val="24"/>
          <w:szCs w:val="24"/>
          <w14:textFill>
            <w14:solidFill>
              <w14:schemeClr w14:val="tx1"/>
            </w14:solidFill>
          </w14:textFill>
        </w:rPr>
        <w:t>，甲方可分得总建筑面积</w:t>
      </w:r>
      <w:r>
        <w:rPr>
          <w:rFonts w:hint="eastAsia" w:ascii="宋体" w:hAnsi="宋体"/>
          <w:bCs/>
          <w:color w:val="000000" w:themeColor="text1"/>
          <w:sz w:val="24"/>
          <w:szCs w:val="24"/>
          <w:lang w:val="en-US" w:eastAsia="zh-CN"/>
          <w14:textFill>
            <w14:solidFill>
              <w14:schemeClr w14:val="tx1"/>
            </w14:solidFill>
          </w14:textFill>
        </w:rPr>
        <w:t>为17951</w:t>
      </w:r>
      <w:r>
        <w:rPr>
          <w:rFonts w:hint="eastAsia" w:ascii="宋体" w:hAnsi="宋体"/>
          <w:bCs/>
          <w:color w:val="000000" w:themeColor="text1"/>
          <w:sz w:val="24"/>
          <w:szCs w:val="24"/>
          <w14:textFill>
            <w14:solidFill>
              <w14:schemeClr w14:val="tx1"/>
            </w14:solidFill>
          </w14:textFill>
        </w:rPr>
        <w:t>平方米，其中商铺</w:t>
      </w:r>
      <w:r>
        <w:rPr>
          <w:rFonts w:hint="eastAsia" w:ascii="宋体" w:hAnsi="宋体"/>
          <w:bCs/>
          <w:color w:val="000000" w:themeColor="text1"/>
          <w:sz w:val="24"/>
          <w:szCs w:val="24"/>
          <w:lang w:val="en-US" w:eastAsia="zh-CN"/>
          <w14:textFill>
            <w14:solidFill>
              <w14:schemeClr w14:val="tx1"/>
            </w14:solidFill>
          </w14:textFill>
        </w:rPr>
        <w:t>14746</w:t>
      </w:r>
      <w:r>
        <w:rPr>
          <w:rFonts w:hint="eastAsia" w:ascii="宋体" w:hAnsi="宋体"/>
          <w:bCs/>
          <w:color w:val="000000" w:themeColor="text1"/>
          <w:sz w:val="24"/>
          <w:szCs w:val="24"/>
          <w14:textFill>
            <w14:solidFill>
              <w14:schemeClr w14:val="tx1"/>
            </w14:solidFill>
          </w14:textFill>
        </w:rPr>
        <w:t>平方米、住宅</w:t>
      </w:r>
      <w:r>
        <w:rPr>
          <w:rFonts w:hint="eastAsia" w:ascii="宋体" w:hAnsi="宋体"/>
          <w:bCs/>
          <w:color w:val="000000" w:themeColor="text1"/>
          <w:sz w:val="24"/>
          <w:szCs w:val="24"/>
          <w:lang w:val="en-US" w:eastAsia="zh-CN"/>
          <w14:textFill>
            <w14:solidFill>
              <w14:schemeClr w14:val="tx1"/>
            </w14:solidFill>
          </w14:textFill>
        </w:rPr>
        <w:t>3205</w:t>
      </w:r>
      <w:r>
        <w:rPr>
          <w:rFonts w:hint="eastAsia" w:ascii="宋体" w:hAnsi="宋体"/>
          <w:bCs/>
          <w:color w:val="000000" w:themeColor="text1"/>
          <w:sz w:val="24"/>
          <w:szCs w:val="24"/>
          <w14:textFill>
            <w14:solidFill>
              <w14:schemeClr w14:val="tx1"/>
            </w14:solidFill>
          </w14:textFill>
        </w:rPr>
        <w:t>平方米以及相应的停车位，乙方分取</w:t>
      </w:r>
      <w:r>
        <w:rPr>
          <w:rFonts w:hint="eastAsia" w:ascii="宋体" w:hAnsi="宋体"/>
          <w:bCs/>
          <w:color w:val="000000" w:themeColor="text1"/>
          <w:sz w:val="24"/>
          <w:szCs w:val="24"/>
          <w:lang w:val="en-US" w:eastAsia="zh-CN"/>
          <w14:textFill>
            <w14:solidFill>
              <w14:schemeClr w14:val="tx1"/>
            </w14:solidFill>
          </w14:textFill>
        </w:rPr>
        <w:t>其他</w:t>
      </w:r>
      <w:r>
        <w:rPr>
          <w:rFonts w:hint="eastAsia" w:ascii="宋体" w:hAnsi="宋体"/>
          <w:bCs/>
          <w:color w:val="000000" w:themeColor="text1"/>
          <w:sz w:val="24"/>
          <w:szCs w:val="24"/>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bookmarkStart w:id="1" w:name="_GoBack"/>
      <w:bookmarkEnd w:id="1"/>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eastAsia="方正仿宋_GBK"/>
          <w:color w:val="auto"/>
          <w:sz w:val="32"/>
          <w:szCs w:val="28"/>
        </w:rPr>
      </w:pPr>
      <w:r>
        <w:rPr>
          <w:rFonts w:hint="eastAsia" w:ascii="宋体" w:hAnsi="宋体"/>
          <w:bCs/>
          <w:color w:val="auto"/>
          <w:sz w:val="24"/>
          <w:szCs w:val="24"/>
        </w:rPr>
        <w:t>乙方在本合同签订之日起</w:t>
      </w:r>
      <w:r>
        <w:rPr>
          <w:rFonts w:hint="eastAsia" w:ascii="宋体" w:hAnsi="宋体"/>
          <w:bCs/>
          <w:color w:val="auto"/>
          <w:sz w:val="24"/>
          <w:szCs w:val="24"/>
          <w:lang w:val="en-US" w:eastAsia="zh-CN"/>
        </w:rPr>
        <w:t>15</w:t>
      </w:r>
      <w:r>
        <w:rPr>
          <w:rFonts w:hint="eastAsia" w:ascii="宋体" w:hAnsi="宋体"/>
          <w:bCs/>
          <w:color w:val="auto"/>
          <w:sz w:val="24"/>
          <w:szCs w:val="24"/>
        </w:rPr>
        <w:t>个工作日向甲方支付人民币</w:t>
      </w:r>
      <w:r>
        <w:rPr>
          <w:rFonts w:hint="eastAsia" w:ascii="宋体" w:hAnsi="宋体"/>
          <w:bCs/>
          <w:color w:val="000000" w:themeColor="text1"/>
          <w:sz w:val="24"/>
          <w:szCs w:val="24"/>
          <w:lang w:val="en-US" w:eastAsia="zh-CN"/>
          <w14:textFill>
            <w14:solidFill>
              <w14:schemeClr w14:val="tx1"/>
            </w14:solidFill>
          </w14:textFill>
        </w:rPr>
        <w:t>壹仟</w:t>
      </w:r>
      <w:r>
        <w:rPr>
          <w:rFonts w:hint="eastAsia" w:ascii="宋体" w:hAnsi="宋体"/>
          <w:bCs/>
          <w:color w:val="auto"/>
          <w:sz w:val="24"/>
          <w:szCs w:val="24"/>
          <w:lang w:val="en-US" w:eastAsia="zh-CN"/>
        </w:rPr>
        <w:t>万</w:t>
      </w:r>
      <w:r>
        <w:rPr>
          <w:rFonts w:hint="eastAsia" w:ascii="宋体" w:hAnsi="宋体"/>
          <w:bCs/>
          <w:color w:val="auto"/>
          <w:sz w:val="24"/>
          <w:szCs w:val="24"/>
        </w:rPr>
        <w:t>元整</w:t>
      </w:r>
      <w:r>
        <w:rPr>
          <w:rFonts w:hint="eastAsia" w:ascii="宋体" w:hAnsi="宋体"/>
          <w:bCs/>
          <w:color w:val="auto"/>
          <w:sz w:val="24"/>
          <w:szCs w:val="24"/>
          <w:lang w:eastAsia="zh-CN"/>
        </w:rPr>
        <w:t>（</w:t>
      </w:r>
      <w:r>
        <w:rPr>
          <w:rFonts w:hint="eastAsia" w:ascii="宋体" w:hAnsi="宋体"/>
          <w:bCs/>
          <w:color w:val="auto"/>
          <w:sz w:val="24"/>
          <w:szCs w:val="24"/>
          <w:lang w:val="en-US" w:eastAsia="zh-CN"/>
        </w:rPr>
        <w:t>¥1000万元</w:t>
      </w:r>
      <w:r>
        <w:rPr>
          <w:rFonts w:hint="eastAsia" w:ascii="宋体" w:hAnsi="宋体"/>
          <w:bCs/>
          <w:color w:val="auto"/>
          <w:sz w:val="24"/>
          <w:szCs w:val="24"/>
          <w:lang w:eastAsia="zh-CN"/>
        </w:rPr>
        <w:t>）</w:t>
      </w:r>
      <w:r>
        <w:rPr>
          <w:rFonts w:hint="eastAsia" w:ascii="宋体" w:hAnsi="宋体"/>
          <w:bCs/>
          <w:color w:val="auto"/>
          <w:sz w:val="24"/>
          <w:szCs w:val="24"/>
        </w:rPr>
        <w:t>的履约保证金。该履约保证金在项目土地开发至取得的《预售许可证》之日起</w:t>
      </w:r>
      <w:r>
        <w:rPr>
          <w:rFonts w:ascii="宋体" w:hAnsi="宋体"/>
          <w:bCs/>
          <w:color w:val="auto"/>
          <w:sz w:val="24"/>
          <w:szCs w:val="24"/>
        </w:rPr>
        <w:t>15</w:t>
      </w:r>
      <w:r>
        <w:rPr>
          <w:rFonts w:hint="eastAsia" w:ascii="宋体" w:hAnsi="宋体"/>
          <w:bCs/>
          <w:color w:val="auto"/>
          <w:sz w:val="24"/>
          <w:szCs w:val="24"/>
        </w:rPr>
        <w:t>个工作日内，甲方应一次性不计息方式退还给乙方。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200824"/>
    <w:rsid w:val="0E6B53EB"/>
    <w:rsid w:val="0E9246FD"/>
    <w:rsid w:val="1A161B54"/>
    <w:rsid w:val="1AEE7944"/>
    <w:rsid w:val="1DF47F37"/>
    <w:rsid w:val="21797F90"/>
    <w:rsid w:val="275A0704"/>
    <w:rsid w:val="27865014"/>
    <w:rsid w:val="2B482376"/>
    <w:rsid w:val="35086594"/>
    <w:rsid w:val="3BE34BA0"/>
    <w:rsid w:val="47537294"/>
    <w:rsid w:val="4B4633F2"/>
    <w:rsid w:val="54B556F6"/>
    <w:rsid w:val="5E1D3376"/>
    <w:rsid w:val="603B41B5"/>
    <w:rsid w:val="61935819"/>
    <w:rsid w:val="6813657A"/>
    <w:rsid w:val="76CB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-J</cp:lastModifiedBy>
  <cp:lastPrinted>2020-11-18T03:56:00Z</cp:lastPrinted>
  <dcterms:modified xsi:type="dcterms:W3CDTF">2020-11-19T09:03:43Z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