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平方米），其中出让宗地面积为大写</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方正楷体_GBK" w:hAnsi="宋体" w:eastAsia="方正楷体_GBK" w:cs="仿宋_GB2312"/>
          <w:b/>
          <w:bCs/>
        </w:rPr>
      </w:pPr>
      <w:r>
        <w:rPr>
          <w:rFonts w:hint="eastAsia" w:ascii="仿宋_GB2312" w:hAnsi="宋体" w:eastAsia="仿宋_GB2312" w:cs="仿宋_GB2312"/>
        </w:rPr>
        <w:t>（二）现状土地条件</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3" w:firstLineChars="200"/>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4"/>
        <w:ind w:firstLine="645"/>
        <w:jc w:val="right"/>
        <w:outlineLvl w:val="0"/>
        <w:rPr>
          <w:rFonts w:ascii="仿宋_GB2312" w:hAnsi="宋体" w:eastAsia="仿宋_GB2312" w:cs="Times New Roman"/>
        </w:rPr>
      </w:pP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28513A0"/>
    <w:rsid w:val="33B14CB2"/>
    <w:rsid w:val="39B638AB"/>
    <w:rsid w:val="50FE606D"/>
    <w:rsid w:val="5E5C05E0"/>
    <w:rsid w:val="695A3239"/>
    <w:rsid w:val="6AB61C42"/>
    <w:rsid w:val="6F2670FE"/>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2023-06-29T03:37:04Z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