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hint="eastAsia" w:ascii="仿宋" w:hAnsi="仿宋" w:eastAsia="FangSong_GB2312" w:cs="Arial"/>
          <w:color w:val="333333"/>
          <w:sz w:val="32"/>
          <w:szCs w:val="32"/>
          <w:lang w:val="en-US" w:eastAsia="zh-CN"/>
        </w:rPr>
      </w:pPr>
      <w:r>
        <w:rPr>
          <w:rFonts w:hint="eastAsia" w:ascii="仿宋" w:hAnsi="仿宋" w:eastAsia="仿宋" w:cs="Arial"/>
          <w:color w:val="333333"/>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p>
    <w:p>
      <w:pPr>
        <w:jc w:val="left"/>
        <w:rPr>
          <w:rFonts w:ascii="仿宋" w:hAnsi="仿宋" w:eastAsia="仿宋" w:cs="Arial"/>
          <w:color w:val="333333"/>
          <w:sz w:val="32"/>
          <w:szCs w:val="32"/>
        </w:rPr>
      </w:pPr>
      <w:r>
        <w:rPr>
          <w:rFonts w:hint="eastAsia" w:ascii="仿宋" w:hAnsi="仿宋" w:eastAsia="仿宋" w:cs="Arial"/>
          <w:color w:val="333333"/>
          <w:sz w:val="32"/>
          <w:szCs w:val="32"/>
        </w:rPr>
        <w:t>法人代表：</w:t>
      </w:r>
      <w:r>
        <w:rPr>
          <w:rFonts w:hint="eastAsia" w:ascii="仿宋" w:hAnsi="仿宋" w:eastAsia="仿宋" w:cs="Arial"/>
          <w:color w:val="333333"/>
          <w:sz w:val="32"/>
          <w:szCs w:val="32"/>
          <w:lang w:val="en-US" w:eastAsia="zh-CN"/>
        </w:rPr>
        <w:t>李平</w:t>
      </w:r>
      <w:r>
        <w:rPr>
          <w:rFonts w:hint="eastAsia" w:ascii="仿宋" w:hAnsi="仿宋" w:eastAsia="仿宋" w:cs="Arial"/>
          <w:color w:val="333333"/>
          <w:sz w:val="32"/>
          <w:szCs w:val="32"/>
        </w:rPr>
        <w:t xml:space="preserve"> </w:t>
      </w:r>
    </w:p>
    <w:p>
      <w:pPr>
        <w:jc w:val="left"/>
        <w:rPr>
          <w:rFonts w:hint="eastAsia" w:ascii="仿宋" w:hAnsi="仿宋" w:eastAsia="仿宋_GB2312" w:cs="Arial"/>
          <w:color w:val="333333"/>
          <w:sz w:val="32"/>
          <w:szCs w:val="32"/>
          <w:lang w:val="en-US" w:eastAsia="zh-CN"/>
        </w:rPr>
      </w:pPr>
      <w:r>
        <w:rPr>
          <w:rFonts w:hint="eastAsia" w:ascii="仿宋" w:hAnsi="仿宋" w:eastAsia="仿宋" w:cs="Arial"/>
          <w:color w:val="333333"/>
          <w:sz w:val="32"/>
          <w:szCs w:val="32"/>
        </w:rPr>
        <w:t>地址：</w:t>
      </w:r>
      <w:r>
        <w:rPr>
          <w:rFonts w:hint="eastAsia" w:ascii="仿宋_GB2312" w:hAnsi="仿宋_GB2312" w:eastAsia="仿宋_GB2312" w:cs="仿宋_GB2312"/>
          <w:color w:val="333333"/>
          <w:sz w:val="32"/>
          <w:szCs w:val="32"/>
        </w:rPr>
        <w:t>博罗县石湾镇振兴大道汽车产业园商业街A栋130</w:t>
      </w:r>
      <w:r>
        <w:rPr>
          <w:rFonts w:hint="eastAsia" w:ascii="仿宋_GB2312" w:hAnsi="仿宋_GB2312" w:eastAsia="仿宋_GB2312" w:cs="仿宋_GB2312"/>
          <w:color w:val="333333"/>
          <w:sz w:val="32"/>
          <w:szCs w:val="32"/>
          <w:lang w:val="en-US" w:eastAsia="zh-CN"/>
        </w:rPr>
        <w:t>号</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乙方：</w:t>
      </w:r>
    </w:p>
    <w:p>
      <w:pPr>
        <w:jc w:val="left"/>
        <w:rPr>
          <w:rFonts w:ascii="仿宋" w:hAnsi="仿宋" w:eastAsia="仿宋" w:cs="Arial"/>
          <w:color w:val="333333"/>
          <w:sz w:val="32"/>
          <w:szCs w:val="32"/>
        </w:rPr>
      </w:pPr>
      <w:r>
        <w:rPr>
          <w:rFonts w:hint="eastAsia" w:ascii="仿宋" w:hAnsi="仿宋" w:eastAsia="仿宋" w:cs="Droid Sans"/>
          <w:color w:val="000000"/>
          <w:kern w:val="0"/>
          <w:sz w:val="32"/>
          <w:szCs w:val="32"/>
        </w:rPr>
        <w:t>统一社会信用代码：</w:t>
      </w:r>
    </w:p>
    <w:p>
      <w:pPr>
        <w:jc w:val="left"/>
        <w:rPr>
          <w:rFonts w:hint="default" w:ascii="仿宋" w:hAnsi="仿宋" w:eastAsia="仿宋" w:cs="Arial"/>
          <w:color w:val="333333"/>
          <w:sz w:val="32"/>
          <w:szCs w:val="32"/>
          <w:lang w:val="en-US" w:eastAsia="zh-CN"/>
        </w:rPr>
      </w:pPr>
      <w:r>
        <w:rPr>
          <w:rFonts w:hint="eastAsia" w:ascii="仿宋" w:hAnsi="仿宋" w:eastAsia="仿宋" w:cs="Arial"/>
          <w:color w:val="333333"/>
          <w:sz w:val="32"/>
          <w:szCs w:val="32"/>
        </w:rPr>
        <w:t>法人代表：</w:t>
      </w:r>
    </w:p>
    <w:p>
      <w:pPr>
        <w:jc w:val="left"/>
        <w:rPr>
          <w:rFonts w:ascii="仿宋" w:hAnsi="仿宋" w:eastAsia="仿宋" w:cs="Arial"/>
          <w:color w:val="333333"/>
          <w:sz w:val="32"/>
          <w:szCs w:val="32"/>
        </w:rPr>
      </w:pPr>
      <w:r>
        <w:rPr>
          <w:rFonts w:hint="eastAsia" w:ascii="仿宋" w:hAnsi="仿宋" w:eastAsia="仿宋" w:cs="Arial"/>
          <w:color w:val="333333"/>
          <w:sz w:val="32"/>
          <w:szCs w:val="32"/>
        </w:rPr>
        <w:t>地址：</w:t>
      </w:r>
    </w:p>
    <w:p>
      <w:pPr>
        <w:ind w:firstLine="640" w:firstLineChars="200"/>
        <w:jc w:val="left"/>
        <w:rPr>
          <w:rFonts w:ascii="仿宋" w:hAnsi="仿宋" w:eastAsia="仿宋" w:cs="Arial"/>
          <w:color w:val="333333"/>
          <w:sz w:val="32"/>
          <w:szCs w:val="32"/>
        </w:rPr>
      </w:pP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鉴于乙方已于</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single"/>
        </w:rPr>
        <w:t xml:space="preserve">  </w:t>
      </w:r>
      <w:r>
        <w:rPr>
          <w:rFonts w:ascii="仿宋" w:hAnsi="仿宋" w:eastAsia="仿宋" w:cs="Arial"/>
          <w:color w:val="333333"/>
          <w:sz w:val="32"/>
          <w:szCs w:val="32"/>
        </w:rPr>
        <w:t>年</w:t>
      </w:r>
      <w:r>
        <w:rPr>
          <w:rFonts w:ascii="仿宋" w:hAnsi="仿宋" w:eastAsia="仿宋" w:cs="Arial"/>
          <w:color w:val="333333"/>
          <w:sz w:val="32"/>
          <w:szCs w:val="32"/>
          <w:u w:val="single"/>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single"/>
        </w:rPr>
        <w:t xml:space="preserve"> </w:t>
      </w:r>
      <w:r>
        <w:rPr>
          <w:rFonts w:ascii="仿宋" w:hAnsi="仿宋" w:eastAsia="仿宋" w:cs="Arial"/>
          <w:color w:val="333333"/>
          <w:sz w:val="32"/>
          <w:szCs w:val="32"/>
        </w:rPr>
        <w:t>月</w:t>
      </w:r>
      <w:r>
        <w:rPr>
          <w:rFonts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ascii="仿宋" w:hAnsi="仿宋" w:eastAsia="仿宋" w:cs="Arial"/>
          <w:color w:val="333333"/>
          <w:sz w:val="32"/>
          <w:szCs w:val="32"/>
        </w:rPr>
        <w:t>日</w:t>
      </w:r>
      <w:r>
        <w:rPr>
          <w:rFonts w:hint="eastAsia" w:ascii="仿宋" w:hAnsi="仿宋" w:eastAsia="仿宋" w:cs="Arial"/>
          <w:color w:val="333333"/>
          <w:sz w:val="32"/>
          <w:szCs w:val="32"/>
        </w:rPr>
        <w:t>成功通过“招拍挂”竞得宗地编号</w:t>
      </w:r>
      <w:r>
        <w:rPr>
          <w:rFonts w:hint="eastAsia" w:ascii="仿宋" w:hAnsi="仿宋" w:eastAsia="仿宋" w:cs="Arial"/>
          <w:color w:val="333333"/>
          <w:sz w:val="32"/>
          <w:szCs w:val="32"/>
          <w:lang w:val="en-US" w:eastAsia="zh-CN"/>
        </w:rPr>
        <w:t>为</w:t>
      </w:r>
      <w:r>
        <w:rPr>
          <w:rFonts w:hint="eastAsia" w:ascii="仿宋" w:hAnsi="仿宋" w:eastAsia="仿宋" w:cs="Arial"/>
          <w:color w:val="333333"/>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w:t>
      </w:r>
      <w:r>
        <w:rPr>
          <w:rFonts w:hint="eastAsia" w:ascii="仿宋" w:hAnsi="仿宋" w:eastAsia="仿宋" w:cs="Arial"/>
          <w:color w:val="333333"/>
          <w:sz w:val="32"/>
          <w:szCs w:val="32"/>
          <w:u w:val="single"/>
          <w:lang w:val="en-US" w:eastAsia="zh-CN"/>
        </w:rPr>
        <w:t xml:space="preserve">55号     </w:t>
      </w:r>
      <w:r>
        <w:rPr>
          <w:rFonts w:hint="eastAsia" w:ascii="仿宋" w:hAnsi="仿宋" w:eastAsia="仿宋" w:cs="Arial"/>
          <w:color w:val="333333"/>
          <w:sz w:val="32"/>
          <w:szCs w:val="32"/>
          <w:u w:val="none"/>
          <w:lang w:val="en-US" w:eastAsia="zh-CN"/>
        </w:rPr>
        <w:t>的</w:t>
      </w:r>
      <w:r>
        <w:rPr>
          <w:rFonts w:ascii="仿宋" w:hAnsi="仿宋" w:eastAsia="仿宋" w:cs="Arial"/>
          <w:color w:val="333333"/>
          <w:sz w:val="32"/>
          <w:szCs w:val="32"/>
        </w:rPr>
        <w:t>国有建设用地使用权</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 xml:space="preserve">国有建设用地使用权出让合同电子监管号为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none"/>
        </w:rPr>
        <w:t>，</w:t>
      </w:r>
      <w:r>
        <w:rPr>
          <w:rFonts w:hint="eastAsia" w:ascii="仿宋" w:hAnsi="仿宋" w:eastAsia="仿宋" w:cs="Arial"/>
          <w:color w:val="333333"/>
          <w:sz w:val="32"/>
          <w:szCs w:val="32"/>
        </w:rPr>
        <w:t>使用土地性质为</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工业用地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，土地出让年限</w:t>
      </w:r>
      <w:r>
        <w:rPr>
          <w:rFonts w:hint="eastAsia" w:ascii="仿宋" w:hAnsi="仿宋" w:eastAsia="仿宋" w:cs="Arial"/>
          <w:color w:val="333333"/>
          <w:sz w:val="32"/>
          <w:szCs w:val="32"/>
          <w:u w:val="single"/>
          <w:lang w:val="en-US" w:eastAsia="zh-CN"/>
        </w:rPr>
        <w:t xml:space="preserve">   50 </w:t>
      </w:r>
      <w:r>
        <w:rPr>
          <w:rFonts w:hint="eastAsia" w:ascii="仿宋" w:hAnsi="仿宋" w:eastAsia="仿宋" w:cs="Arial"/>
          <w:color w:val="333333"/>
          <w:sz w:val="32"/>
          <w:szCs w:val="32"/>
        </w:rPr>
        <w:t>年</w:t>
      </w:r>
      <w:r>
        <w:rPr>
          <w:rFonts w:ascii="仿宋" w:hAnsi="仿宋" w:eastAsia="仿宋" w:cs="Arial"/>
          <w:color w:val="333333"/>
          <w:sz w:val="32"/>
          <w:szCs w:val="32"/>
        </w:rPr>
        <w:t>（以下简称“本宗地”）。</w:t>
      </w:r>
      <w:r>
        <w:rPr>
          <w:rFonts w:hint="eastAsia" w:ascii="仿宋" w:hAnsi="仿宋" w:eastAsia="仿宋" w:cs="Arial"/>
          <w:color w:val="333333"/>
          <w:sz w:val="32"/>
          <w:szCs w:val="32"/>
        </w:rPr>
        <w:t>为兑现乙方投资承诺，实现土地的有效利用，本着平等友好、诚信共赢原则，甲乙双方签订本协议，供双方共同遵守。</w:t>
      </w:r>
    </w:p>
    <w:p>
      <w:pPr>
        <w:ind w:left="638" w:leftChars="304" w:firstLine="0" w:firstLineChars="0"/>
        <w:jc w:val="left"/>
        <w:rPr>
          <w:rFonts w:hint="eastAsia" w:ascii="仿宋" w:hAnsi="仿宋" w:eastAsia="仿宋" w:cs="Arial"/>
          <w:b/>
          <w:color w:val="333333"/>
          <w:sz w:val="32"/>
          <w:szCs w:val="32"/>
        </w:rPr>
      </w:pPr>
      <w:r>
        <w:rPr>
          <w:rFonts w:hint="eastAsia" w:ascii="仿宋" w:hAnsi="仿宋" w:eastAsia="仿宋" w:cs="Arial"/>
          <w:b/>
          <w:color w:val="333333"/>
          <w:sz w:val="32"/>
          <w:szCs w:val="32"/>
        </w:rPr>
        <w:t>第一条  项目概况</w:t>
      </w:r>
    </w:p>
    <w:p>
      <w:pPr>
        <w:ind w:firstLine="640" w:firstLineChars="200"/>
        <w:rPr>
          <w:rFonts w:ascii="仿宋" w:hAnsi="仿宋" w:eastAsia="仿宋" w:cs="Arial"/>
          <w:b/>
          <w:color w:val="333333"/>
          <w:sz w:val="32"/>
          <w:szCs w:val="32"/>
        </w:rPr>
      </w:pPr>
      <w:r>
        <w:rPr>
          <w:rFonts w:hint="eastAsia" w:ascii="仿宋" w:hAnsi="仿宋" w:eastAsia="仿宋" w:cs="Arial"/>
          <w:color w:val="auto"/>
          <w:sz w:val="32"/>
          <w:szCs w:val="32"/>
        </w:rPr>
        <w:t>1.本宗地应引进优先发展产业项目，在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开发区、产业集聚区配套公共服务平台建设与服务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lang w:val="en-US" w:eastAsia="zh-CN"/>
        </w:rPr>
        <w:t>2</w:t>
      </w:r>
      <w:r>
        <w:rPr>
          <w:rFonts w:hint="eastAsia" w:ascii="仿宋" w:hAnsi="仿宋" w:eastAsia="仿宋" w:cs="Arial"/>
          <w:color w:val="333333"/>
          <w:sz w:val="32"/>
          <w:szCs w:val="32"/>
        </w:rPr>
        <w:t xml:space="preserve">. 乙方拟在本宗地投资建设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（以下简称“项目”），项目建成投入使用后主要提供包括但不限于</w:t>
      </w:r>
      <w:r>
        <w:rPr>
          <w:rFonts w:hint="eastAsia" w:ascii="仿宋" w:hAnsi="仿宋" w:eastAsia="仿宋" w:cs="Arial"/>
          <w:color w:val="333333"/>
          <w:sz w:val="32"/>
          <w:szCs w:val="32"/>
          <w:u w:val="single"/>
          <w:lang w:val="en-US" w:eastAsia="zh-CN"/>
        </w:rPr>
        <w:t>将项目打造成为集制造研发、电子商务、仓储物流、生产生活配套、金融服务和智慧园区管理为一体的专业型产业园区</w:t>
      </w:r>
      <w:r>
        <w:rPr>
          <w:rFonts w:hint="eastAsia" w:ascii="仿宋" w:hAnsi="仿宋" w:eastAsia="仿宋" w:cs="Arial"/>
          <w:color w:val="333333"/>
          <w:sz w:val="32"/>
          <w:szCs w:val="32"/>
        </w:rPr>
        <w:t>。原则上自不动产权证证载日期起计，</w:t>
      </w:r>
      <w:r>
        <w:rPr>
          <w:rFonts w:hint="eastAsia" w:ascii="仿宋" w:hAnsi="仿宋" w:eastAsia="仿宋" w:cs="Arial"/>
          <w:color w:val="333333"/>
          <w:sz w:val="32"/>
          <w:szCs w:val="32"/>
          <w:u w:val="single"/>
          <w:lang w:val="en-US" w:eastAsia="zh-CN"/>
        </w:rPr>
        <w:t xml:space="preserve"> 24个月内 </w:t>
      </w:r>
      <w:r>
        <w:rPr>
          <w:rFonts w:hint="eastAsia" w:ascii="仿宋" w:hAnsi="仿宋" w:eastAsia="仿宋" w:cs="Arial"/>
          <w:color w:val="333333"/>
          <w:sz w:val="32"/>
          <w:szCs w:val="32"/>
        </w:rPr>
        <w:t>须全部建成并投入运营，并于投入运营之日起开始计算考核指标。</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lang w:val="en-US" w:eastAsia="zh-CN"/>
        </w:rPr>
        <w:t>3</w:t>
      </w:r>
      <w:r>
        <w:rPr>
          <w:rFonts w:hint="eastAsia" w:ascii="仿宋" w:hAnsi="仿宋" w:eastAsia="仿宋" w:cs="Arial"/>
          <w:color w:val="333333"/>
          <w:sz w:val="32"/>
          <w:szCs w:val="32"/>
        </w:rPr>
        <w:t>.乙方在甲方交付土地后即启动项目建设前期相关准备工作，</w:t>
      </w:r>
      <w:r>
        <w:rPr>
          <w:rFonts w:hint="eastAsia" w:ascii="仿宋" w:hAnsi="仿宋" w:eastAsia="仿宋" w:cs="Arial"/>
          <w:color w:val="333333"/>
          <w:sz w:val="32"/>
          <w:szCs w:val="32"/>
          <w:u w:val="single"/>
          <w:lang w:val="en-US" w:eastAsia="zh-CN"/>
        </w:rPr>
        <w:t xml:space="preserve"> 3 </w:t>
      </w:r>
      <w:r>
        <w:rPr>
          <w:rFonts w:hint="eastAsia" w:ascii="仿宋" w:hAnsi="仿宋" w:eastAsia="仿宋" w:cs="Arial"/>
          <w:color w:val="333333"/>
          <w:sz w:val="32"/>
          <w:szCs w:val="32"/>
        </w:rPr>
        <w:t>个月内实质开展桩基工程建设，</w:t>
      </w:r>
      <w:r>
        <w:rPr>
          <w:rFonts w:hint="eastAsia" w:ascii="仿宋" w:hAnsi="仿宋" w:eastAsia="仿宋" w:cs="Arial"/>
          <w:color w:val="333333"/>
          <w:sz w:val="32"/>
          <w:szCs w:val="32"/>
          <w:u w:val="single"/>
          <w:lang w:val="en-US" w:eastAsia="zh-CN"/>
        </w:rPr>
        <w:t xml:space="preserve"> 2 </w:t>
      </w:r>
      <w:r>
        <w:rPr>
          <w:rFonts w:hint="eastAsia" w:ascii="仿宋" w:hAnsi="仿宋" w:eastAsia="仿宋" w:cs="Arial"/>
          <w:color w:val="333333"/>
          <w:sz w:val="32"/>
          <w:szCs w:val="32"/>
        </w:rPr>
        <w:t>年内完成厂房竣工验收，厂房竣工验收之日起</w:t>
      </w:r>
      <w:r>
        <w:rPr>
          <w:rFonts w:hint="eastAsia" w:ascii="仿宋" w:hAnsi="仿宋" w:eastAsia="仿宋" w:cs="Arial"/>
          <w:color w:val="333333"/>
          <w:sz w:val="32"/>
          <w:szCs w:val="32"/>
          <w:u w:val="single"/>
          <w:lang w:val="en-US" w:eastAsia="zh-CN"/>
        </w:rPr>
        <w:t xml:space="preserve"> 1 </w:t>
      </w:r>
      <w:r>
        <w:rPr>
          <w:rFonts w:hint="eastAsia" w:ascii="仿宋" w:hAnsi="仿宋" w:eastAsia="仿宋" w:cs="Arial"/>
          <w:color w:val="333333"/>
          <w:sz w:val="32"/>
          <w:szCs w:val="32"/>
        </w:rPr>
        <w:t>个月内正式投产，正式投产之日起</w:t>
      </w:r>
      <w:r>
        <w:rPr>
          <w:rFonts w:hint="eastAsia" w:ascii="仿宋" w:hAnsi="仿宋" w:eastAsia="仿宋" w:cs="Arial"/>
          <w:color w:val="333333"/>
          <w:sz w:val="32"/>
          <w:szCs w:val="32"/>
          <w:u w:val="single"/>
          <w:lang w:val="en-US" w:eastAsia="zh-CN"/>
        </w:rPr>
        <w:t xml:space="preserve"> 48 </w:t>
      </w:r>
      <w:r>
        <w:rPr>
          <w:rFonts w:hint="eastAsia" w:ascii="仿宋" w:hAnsi="仿宋" w:eastAsia="仿宋" w:cs="Arial"/>
          <w:color w:val="333333"/>
          <w:sz w:val="32"/>
          <w:szCs w:val="32"/>
        </w:rPr>
        <w:t>个月达产。乙方须按照上述约定时间及投资计划进行项目的投资建设及投产运营。对于以上约定，如有特殊情</w:t>
      </w:r>
      <w:r>
        <w:rPr>
          <w:rFonts w:hint="eastAsia" w:ascii="仿宋" w:hAnsi="仿宋" w:eastAsia="仿宋" w:cs="Arial"/>
          <w:color w:val="333333"/>
          <w:sz w:val="32"/>
          <w:szCs w:val="32"/>
          <w:lang w:eastAsia="zh-CN"/>
        </w:rPr>
        <w:t>况</w:t>
      </w:r>
      <w:r>
        <w:rPr>
          <w:rFonts w:hint="eastAsia" w:ascii="仿宋" w:hAnsi="仿宋" w:eastAsia="仿宋" w:cs="Arial"/>
          <w:color w:val="333333"/>
          <w:sz w:val="32"/>
          <w:szCs w:val="32"/>
        </w:rPr>
        <w:t>时，乙方须提前书面告知甲方并取得甲方的谅解，否则视为违约。</w:t>
      </w:r>
    </w:p>
    <w:p>
      <w:pPr>
        <w:ind w:firstLine="640" w:firstLineChars="200"/>
        <w:jc w:val="both"/>
        <w:rPr>
          <w:rFonts w:hint="eastAsia" w:ascii="仿宋" w:hAnsi="仿宋" w:eastAsia="仿宋" w:cs="Arial"/>
          <w:color w:val="auto"/>
          <w:sz w:val="32"/>
          <w:szCs w:val="32"/>
          <w:lang w:eastAsia="zh-CN"/>
        </w:rPr>
      </w:pPr>
      <w:r>
        <w:rPr>
          <w:rFonts w:hint="eastAsia" w:ascii="仿宋" w:hAnsi="仿宋" w:eastAsia="仿宋" w:cs="Arial"/>
          <w:color w:val="333333"/>
          <w:sz w:val="32"/>
          <w:szCs w:val="32"/>
          <w:lang w:val="en-US" w:eastAsia="zh-CN"/>
        </w:rPr>
        <w:t>4</w:t>
      </w:r>
      <w:r>
        <w:rPr>
          <w:rFonts w:hint="eastAsia" w:ascii="仿宋" w:hAnsi="仿宋" w:eastAsia="仿宋" w:cs="Arial"/>
          <w:color w:val="333333"/>
          <w:sz w:val="32"/>
          <w:szCs w:val="32"/>
        </w:rPr>
        <w:t>.乙方项目宗地面积约为</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1816.67</w:t>
      </w:r>
      <w:r>
        <w:rPr>
          <w:rFonts w:hint="eastAsia" w:ascii="仿宋" w:hAnsi="仿宋" w:eastAsia="仿宋" w:cs="Arial"/>
          <w:color w:val="333333"/>
          <w:sz w:val="32"/>
          <w:szCs w:val="32"/>
          <w:u w:val="none"/>
          <w:lang w:val="en-US" w:eastAsia="zh-CN"/>
        </w:rPr>
        <w:t xml:space="preserve">平方米 </w:t>
      </w:r>
      <w:r>
        <w:rPr>
          <w:rFonts w:hint="eastAsia" w:ascii="仿宋" w:hAnsi="仿宋" w:eastAsia="仿宋" w:cs="Arial"/>
          <w:color w:val="333333"/>
          <w:sz w:val="32"/>
          <w:szCs w:val="32"/>
        </w:rPr>
        <w:t>（具体面积等指标以自然资源部门实际挂牌文件为准），容积率</w:t>
      </w:r>
      <w:r>
        <w:rPr>
          <w:rFonts w:hint="eastAsia" w:ascii="仿宋" w:hAnsi="仿宋" w:eastAsia="仿宋" w:cs="Arial"/>
          <w:color w:val="333333"/>
          <w:sz w:val="32"/>
          <w:szCs w:val="32"/>
          <w:u w:val="single"/>
          <w:lang w:val="en-US" w:eastAsia="zh-CN"/>
        </w:rPr>
        <w:t xml:space="preserve"> 2.5-3.1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w:t>
      </w:r>
      <w:r>
        <w:rPr>
          <w:rFonts w:hint="eastAsia" w:ascii="仿宋" w:hAnsi="仿宋" w:eastAsia="仿宋" w:cs="Arial"/>
          <w:color w:val="333333"/>
          <w:sz w:val="32"/>
          <w:szCs w:val="32"/>
          <w:lang w:val="en-US" w:eastAsia="zh-CN"/>
        </w:rPr>
        <w:t>项目</w:t>
      </w:r>
      <w:r>
        <w:rPr>
          <w:rFonts w:hint="eastAsia" w:ascii="仿宋" w:hAnsi="仿宋" w:eastAsia="仿宋" w:cs="Arial"/>
          <w:color w:val="333333"/>
          <w:sz w:val="32"/>
          <w:szCs w:val="32"/>
        </w:rPr>
        <w:t>投资总额</w:t>
      </w:r>
      <w:r>
        <w:rPr>
          <w:rFonts w:hint="eastAsia" w:ascii="仿宋" w:hAnsi="仿宋" w:eastAsia="仿宋" w:cs="Arial"/>
          <w:color w:val="333333"/>
          <w:sz w:val="32"/>
          <w:szCs w:val="32"/>
          <w:lang w:val="en-US" w:eastAsia="zh-CN"/>
        </w:rPr>
        <w:t>不低于</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2500</w:t>
      </w:r>
      <w:r>
        <w:rPr>
          <w:rFonts w:hint="eastAsia" w:ascii="仿宋" w:hAnsi="仿宋" w:eastAsia="仿宋" w:cs="Arial"/>
          <w:color w:val="333333"/>
          <w:sz w:val="32"/>
          <w:szCs w:val="32"/>
          <w:u w:val="none"/>
          <w:lang w:val="en-US" w:eastAsia="zh-CN"/>
        </w:rPr>
        <w:t xml:space="preserve">万元  </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人民币</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rPr>
        <w:t>。乙方承诺：项目达产后，可实现</w:t>
      </w:r>
      <w:r>
        <w:rPr>
          <w:rFonts w:hint="eastAsia" w:ascii="仿宋" w:hAnsi="仿宋" w:eastAsia="仿宋" w:cs="Arial"/>
          <w:color w:val="333333"/>
          <w:sz w:val="32"/>
          <w:szCs w:val="32"/>
          <w:lang w:val="en-US" w:eastAsia="zh-CN"/>
        </w:rPr>
        <w:t>年产值不低于</w:t>
      </w:r>
      <w:r>
        <w:rPr>
          <w:rFonts w:hint="eastAsia" w:ascii="仿宋" w:hAnsi="仿宋" w:eastAsia="仿宋" w:cs="Arial"/>
          <w:color w:val="333333"/>
          <w:sz w:val="32"/>
          <w:szCs w:val="32"/>
          <w:u w:val="single"/>
          <w:lang w:val="en-US" w:eastAsia="zh-CN"/>
        </w:rPr>
        <w:t xml:space="preserve"> 1250</w:t>
      </w:r>
      <w:r>
        <w:rPr>
          <w:rFonts w:hint="eastAsia" w:ascii="仿宋" w:hAnsi="仿宋" w:eastAsia="仿宋" w:cs="Arial"/>
          <w:color w:val="333333"/>
          <w:sz w:val="32"/>
          <w:szCs w:val="32"/>
          <w:u w:val="none"/>
          <w:lang w:val="en-US" w:eastAsia="zh-CN"/>
        </w:rPr>
        <w:t xml:space="preserve">万元/亩 </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人</w:t>
      </w:r>
      <w:r>
        <w:rPr>
          <w:rFonts w:hint="eastAsia" w:ascii="仿宋" w:hAnsi="仿宋" w:eastAsia="仿宋" w:cs="Arial"/>
          <w:color w:val="auto"/>
          <w:sz w:val="32"/>
          <w:szCs w:val="32"/>
          <w:lang w:val="en-US" w:eastAsia="zh-CN"/>
        </w:rPr>
        <w:t>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333333"/>
          <w:sz w:val="32"/>
          <w:szCs w:val="32"/>
          <w:lang w:val="en-US" w:eastAsia="zh-CN"/>
        </w:rPr>
        <w:t>固定资产投资强度不低于</w:t>
      </w:r>
      <w:r>
        <w:rPr>
          <w:rFonts w:hint="eastAsia" w:ascii="仿宋" w:hAnsi="仿宋" w:eastAsia="仿宋" w:cs="Arial"/>
          <w:color w:val="333333"/>
          <w:sz w:val="32"/>
          <w:szCs w:val="32"/>
          <w:u w:val="single"/>
          <w:lang w:val="en-US" w:eastAsia="zh-CN"/>
        </w:rPr>
        <w:t xml:space="preserve">  750 </w:t>
      </w:r>
      <w:r>
        <w:rPr>
          <w:rFonts w:hint="eastAsia" w:ascii="仿宋" w:hAnsi="仿宋" w:eastAsia="仿宋" w:cs="Arial"/>
          <w:color w:val="333333"/>
          <w:sz w:val="32"/>
          <w:szCs w:val="32"/>
          <w:u w:val="none"/>
          <w:lang w:val="en-US" w:eastAsia="zh-CN"/>
        </w:rPr>
        <w:t>万元/亩 （</w:t>
      </w:r>
      <w:r>
        <w:rPr>
          <w:rFonts w:hint="eastAsia" w:ascii="仿宋" w:hAnsi="仿宋" w:eastAsia="仿宋" w:cs="Arial"/>
          <w:color w:val="333333"/>
          <w:sz w:val="32"/>
          <w:szCs w:val="32"/>
          <w:lang w:val="en-US" w:eastAsia="zh-CN"/>
        </w:rPr>
        <w:t>人民币），年度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val="en-US" w:eastAsia="zh-CN"/>
        </w:rPr>
        <w:t>不低于</w:t>
      </w:r>
      <w:r>
        <w:rPr>
          <w:rFonts w:hint="eastAsia" w:ascii="仿宋" w:hAnsi="仿宋" w:eastAsia="仿宋" w:cs="Arial"/>
          <w:color w:val="333333"/>
          <w:sz w:val="32"/>
          <w:szCs w:val="32"/>
          <w:u w:val="single"/>
          <w:lang w:val="en-US" w:eastAsia="zh-CN"/>
        </w:rPr>
        <w:t xml:space="preserve"> 60</w:t>
      </w:r>
      <w:r>
        <w:rPr>
          <w:rFonts w:hint="eastAsia" w:ascii="仿宋" w:hAnsi="仿宋" w:eastAsia="仿宋" w:cs="Arial"/>
          <w:color w:val="333333"/>
          <w:sz w:val="32"/>
          <w:szCs w:val="32"/>
          <w:u w:val="none"/>
          <w:lang w:val="en-US" w:eastAsia="zh-CN"/>
        </w:rPr>
        <w:t>万元/亩</w:t>
      </w:r>
      <w:r>
        <w:rPr>
          <w:rFonts w:hint="eastAsia" w:ascii="仿宋" w:hAnsi="仿宋" w:eastAsia="仿宋" w:cs="Arial"/>
          <w:color w:val="333333"/>
          <w:sz w:val="32"/>
          <w:szCs w:val="32"/>
          <w:lang w:val="en-US" w:eastAsia="zh-CN"/>
        </w:rPr>
        <w:t>（人民币）。</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第二条 甲方权利和义务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甲方应为乙方项目建设、施工及竣工达产等提供全方位指导性服务。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2. 甲方负责乙方项目竣工验收后的运营监管工作。</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 自项目达产之日起（以乙方向甲方书面报告时间为准），</w:t>
      </w:r>
      <w:r>
        <w:rPr>
          <w:rFonts w:hint="eastAsia" w:ascii="仿宋" w:hAnsi="仿宋" w:eastAsia="仿宋" w:cs="Arial"/>
          <w:color w:val="333333"/>
          <w:sz w:val="32"/>
          <w:szCs w:val="32"/>
          <w:lang w:eastAsia="zh-CN"/>
        </w:rPr>
        <w:t>甲方</w:t>
      </w:r>
      <w:r>
        <w:rPr>
          <w:rFonts w:hint="eastAsia" w:ascii="仿宋" w:hAnsi="仿宋" w:eastAsia="仿宋" w:cs="Arial"/>
          <w:color w:val="333333"/>
          <w:sz w:val="32"/>
          <w:szCs w:val="32"/>
        </w:rPr>
        <w:t>可自行或委托专业机构对乙方承诺单位</w:t>
      </w:r>
      <w:r>
        <w:rPr>
          <w:rFonts w:hint="eastAsia" w:ascii="仿宋" w:hAnsi="仿宋" w:eastAsia="仿宋" w:cs="Arial"/>
          <w:color w:val="333333"/>
          <w:sz w:val="32"/>
          <w:szCs w:val="32"/>
          <w:lang w:val="en-US" w:eastAsia="zh-CN"/>
        </w:rPr>
        <w:t>土地面积上的</w:t>
      </w:r>
      <w:r>
        <w:rPr>
          <w:rFonts w:hint="eastAsia" w:ascii="仿宋" w:hAnsi="仿宋" w:eastAsia="仿宋" w:cs="Arial"/>
          <w:color w:val="333333"/>
          <w:sz w:val="32"/>
          <w:szCs w:val="32"/>
        </w:rPr>
        <w:t>固定资产投资强度、</w:t>
      </w:r>
      <w:r>
        <w:rPr>
          <w:rFonts w:hint="eastAsia" w:ascii="仿宋" w:hAnsi="仿宋" w:eastAsia="仿宋" w:cs="Arial"/>
          <w:color w:val="333333"/>
          <w:sz w:val="32"/>
          <w:szCs w:val="32"/>
          <w:lang w:val="en-US" w:eastAsia="zh-CN"/>
        </w:rPr>
        <w:t>年度税收</w:t>
      </w:r>
      <w:r>
        <w:rPr>
          <w:rFonts w:hint="eastAsia" w:ascii="仿宋" w:hAnsi="仿宋" w:eastAsia="仿宋" w:cs="Arial"/>
          <w:color w:val="333333"/>
          <w:sz w:val="32"/>
          <w:szCs w:val="32"/>
        </w:rPr>
        <w:t>等进行核查（乙方可自行选择</w:t>
      </w:r>
      <w:r>
        <w:rPr>
          <w:rFonts w:hint="eastAsia" w:ascii="仿宋" w:hAnsi="仿宋" w:eastAsia="仿宋" w:cs="Arial"/>
          <w:color w:val="333333"/>
          <w:sz w:val="32"/>
          <w:szCs w:val="32"/>
          <w:lang w:eastAsia="zh-CN"/>
        </w:rPr>
        <w:t>自</w:t>
      </w:r>
      <w:r>
        <w:rPr>
          <w:rFonts w:hint="eastAsia" w:ascii="仿宋" w:hAnsi="仿宋" w:eastAsia="仿宋" w:cs="Arial"/>
          <w:color w:val="333333"/>
          <w:sz w:val="32"/>
          <w:szCs w:val="32"/>
          <w:lang w:val="en-US" w:eastAsia="zh-CN"/>
        </w:rPr>
        <w:t>投</w:t>
      </w:r>
      <w:r>
        <w:rPr>
          <w:rFonts w:hint="eastAsia" w:ascii="仿宋" w:hAnsi="仿宋" w:eastAsia="仿宋" w:cs="Arial"/>
          <w:color w:val="333333"/>
          <w:sz w:val="32"/>
          <w:szCs w:val="32"/>
          <w:lang w:eastAsia="zh-CN"/>
        </w:rPr>
        <w:t>产之日起</w:t>
      </w:r>
      <w:r>
        <w:rPr>
          <w:rFonts w:hint="eastAsia" w:ascii="仿宋" w:hAnsi="仿宋" w:eastAsia="仿宋" w:cs="Arial"/>
          <w:color w:val="333333"/>
          <w:sz w:val="32"/>
          <w:szCs w:val="32"/>
          <w:lang w:val="en-US" w:eastAsia="zh-CN"/>
        </w:rPr>
        <w:t>4</w:t>
      </w:r>
      <w:r>
        <w:rPr>
          <w:rFonts w:hint="eastAsia" w:ascii="仿宋" w:hAnsi="仿宋" w:eastAsia="仿宋" w:cs="Arial"/>
          <w:color w:val="333333"/>
          <w:sz w:val="32"/>
          <w:szCs w:val="32"/>
        </w:rPr>
        <w:t>年间</w:t>
      </w:r>
      <w:r>
        <w:rPr>
          <w:rFonts w:hint="eastAsia" w:ascii="仿宋" w:hAnsi="仿宋" w:eastAsia="仿宋" w:cs="Arial"/>
          <w:color w:val="333333"/>
          <w:sz w:val="32"/>
          <w:szCs w:val="32"/>
          <w:lang w:eastAsia="zh-CN"/>
        </w:rPr>
        <w:t>最高的</w:t>
      </w:r>
      <w:r>
        <w:rPr>
          <w:rFonts w:hint="eastAsia" w:ascii="仿宋" w:hAnsi="仿宋" w:eastAsia="仿宋" w:cs="Arial"/>
          <w:color w:val="333333"/>
          <w:sz w:val="32"/>
          <w:szCs w:val="32"/>
          <w:lang w:val="en-US" w:eastAsia="zh-CN"/>
        </w:rPr>
        <w:t>2</w:t>
      </w:r>
      <w:r>
        <w:rPr>
          <w:rFonts w:hint="eastAsia" w:ascii="仿宋" w:hAnsi="仿宋" w:eastAsia="仿宋" w:cs="Arial"/>
          <w:color w:val="333333"/>
          <w:sz w:val="32"/>
          <w:szCs w:val="32"/>
        </w:rPr>
        <w:t>年的</w:t>
      </w:r>
      <w:r>
        <w:rPr>
          <w:rFonts w:hint="eastAsia" w:ascii="仿宋" w:hAnsi="仿宋" w:eastAsia="仿宋" w:cs="Arial"/>
          <w:color w:val="333333"/>
          <w:sz w:val="32"/>
          <w:szCs w:val="32"/>
          <w:lang w:eastAsia="zh-CN"/>
        </w:rPr>
        <w:t>平均数</w:t>
      </w:r>
      <w:r>
        <w:rPr>
          <w:rFonts w:hint="eastAsia" w:ascii="仿宋" w:hAnsi="仿宋" w:eastAsia="仿宋" w:cs="Arial"/>
          <w:color w:val="333333"/>
          <w:sz w:val="32"/>
          <w:szCs w:val="32"/>
        </w:rPr>
        <w:t>提供给甲方核查）。</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第三条  乙方权利和义务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乙方承诺本宗地只能用于本协议第一条约定的项目建设。</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2.</w:t>
      </w:r>
      <w:r>
        <w:rPr>
          <w:rFonts w:ascii="Times New Roman" w:hAnsi="Times New Roman" w:eastAsia="方正仿宋_GBK" w:cs="Droid Sans"/>
          <w:color w:val="000000"/>
          <w:kern w:val="0"/>
          <w:sz w:val="32"/>
          <w:szCs w:val="32"/>
        </w:rPr>
        <w:t xml:space="preserve"> </w:t>
      </w:r>
      <w:r>
        <w:rPr>
          <w:rFonts w:hint="eastAsia" w:ascii="仿宋" w:hAnsi="仿宋" w:eastAsia="仿宋" w:cs="Arial"/>
          <w:color w:val="333333"/>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 乙方项目达产后1个月内，须书面向甲方报告达产时间及生产经营情况。</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4.乙方签署本协议之日起，企业注册地10年内不得变更到博罗县以外的地区。</w:t>
      </w:r>
    </w:p>
    <w:p>
      <w:pPr>
        <w:ind w:firstLine="643" w:firstLineChars="200"/>
        <w:jc w:val="left"/>
        <w:rPr>
          <w:rFonts w:ascii="仿宋" w:hAnsi="仿宋" w:eastAsia="仿宋" w:cs="Arial"/>
          <w:color w:val="333333"/>
          <w:sz w:val="32"/>
          <w:szCs w:val="32"/>
        </w:rPr>
      </w:pPr>
      <w:r>
        <w:rPr>
          <w:rFonts w:hint="eastAsia" w:ascii="仿宋" w:hAnsi="仿宋" w:eastAsia="仿宋" w:cs="Arial"/>
          <w:b/>
          <w:color w:val="333333"/>
          <w:sz w:val="32"/>
          <w:szCs w:val="32"/>
        </w:rPr>
        <w:t>第四条  违约责任</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如乙方违反本协议之约定，应承担以下违约责任：</w:t>
      </w:r>
    </w:p>
    <w:p>
      <w:pPr>
        <w:numPr>
          <w:ilvl w:val="0"/>
          <w:numId w:val="1"/>
        </w:num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经甲方核查，乙方项目达产后</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税收达不到本协议约定要求的，自甲方出具核查不合格通知书之日起20日内，乙方应向甲方以下列方式</w:t>
      </w:r>
      <w:r>
        <w:rPr>
          <w:rFonts w:hint="eastAsia" w:ascii="仿宋" w:hAnsi="仿宋" w:eastAsia="仿宋" w:cs="Arial"/>
          <w:color w:val="333333"/>
          <w:sz w:val="32"/>
          <w:szCs w:val="32"/>
          <w:lang w:eastAsia="zh-CN"/>
        </w:rPr>
        <w:t>一次性补偿基础设施费</w:t>
      </w:r>
      <w:r>
        <w:rPr>
          <w:rFonts w:hint="eastAsia" w:ascii="仿宋" w:hAnsi="仿宋" w:eastAsia="仿宋" w:cs="Arial"/>
          <w:color w:val="333333"/>
          <w:sz w:val="32"/>
          <w:szCs w:val="32"/>
        </w:rPr>
        <w:t>，即达产后</w:t>
      </w:r>
      <w:r>
        <w:rPr>
          <w:rFonts w:hint="eastAsia" w:ascii="仿宋" w:hAnsi="仿宋" w:eastAsia="仿宋" w:cs="Arial"/>
          <w:color w:val="333333"/>
          <w:sz w:val="32"/>
          <w:szCs w:val="32"/>
          <w:lang w:eastAsia="zh-CN"/>
        </w:rPr>
        <w:t>约定</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eastAsia="zh-CN"/>
        </w:rPr>
        <w:t>减</w:t>
      </w:r>
      <w:r>
        <w:rPr>
          <w:rFonts w:hint="eastAsia" w:ascii="仿宋" w:hAnsi="仿宋" w:eastAsia="仿宋" w:cs="Arial"/>
          <w:color w:val="333333"/>
          <w:sz w:val="32"/>
          <w:szCs w:val="32"/>
        </w:rPr>
        <w:t>达产后实际</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eastAsia="zh-CN"/>
        </w:rPr>
        <w:t>。</w:t>
      </w:r>
    </w:p>
    <w:p>
      <w:pPr>
        <w:numPr>
          <w:ilvl w:val="0"/>
          <w:numId w:val="1"/>
        </w:num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第五条 争议解决方式</w:t>
      </w:r>
    </w:p>
    <w:p>
      <w:pPr>
        <w:ind w:firstLine="640" w:firstLineChars="200"/>
        <w:jc w:val="left"/>
        <w:rPr>
          <w:rFonts w:ascii="仿宋" w:hAnsi="仿宋" w:eastAsia="仿宋" w:cs="Arial"/>
          <w:color w:val="333333"/>
          <w:sz w:val="32"/>
          <w:szCs w:val="32"/>
        </w:rPr>
      </w:pPr>
      <w:r>
        <w:rPr>
          <w:rFonts w:hint="eastAsia" w:ascii="仿宋" w:hAnsi="仿宋" w:eastAsia="仿宋" w:cs="Arial"/>
          <w:color w:val="333333"/>
          <w:sz w:val="32"/>
          <w:szCs w:val="32"/>
        </w:rPr>
        <w:t xml:space="preserve"> 凡因本协议引起的任何争议，由双方协商解决；协商不成，双方均可向甲方所在地法院提起诉讼。</w:t>
      </w:r>
    </w:p>
    <w:p>
      <w:pPr>
        <w:ind w:firstLine="643" w:firstLineChars="200"/>
        <w:jc w:val="left"/>
        <w:rPr>
          <w:rFonts w:ascii="仿宋" w:hAnsi="仿宋" w:eastAsia="仿宋" w:cs="Arial"/>
          <w:b/>
          <w:bCs/>
          <w:color w:val="333333"/>
          <w:sz w:val="32"/>
          <w:szCs w:val="32"/>
        </w:rPr>
      </w:pPr>
      <w:r>
        <w:rPr>
          <w:rFonts w:hint="eastAsia" w:ascii="仿宋" w:hAnsi="仿宋" w:eastAsia="仿宋" w:cs="Arial"/>
          <w:b/>
          <w:bCs/>
          <w:color w:val="333333"/>
          <w:sz w:val="32"/>
          <w:szCs w:val="32"/>
        </w:rPr>
        <w:t>第六条 协议书效力</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本协议一式</w:t>
      </w:r>
      <w:r>
        <w:rPr>
          <w:rFonts w:hint="eastAsia" w:ascii="仿宋" w:hAnsi="仿宋" w:eastAsia="仿宋" w:cs="Arial"/>
          <w:color w:val="333333"/>
          <w:sz w:val="32"/>
          <w:szCs w:val="32"/>
          <w:lang w:val="en-US" w:eastAsia="zh-CN"/>
        </w:rPr>
        <w:t>五</w:t>
      </w:r>
      <w:r>
        <w:rPr>
          <w:rFonts w:hint="eastAsia" w:ascii="仿宋" w:hAnsi="仿宋" w:eastAsia="仿宋" w:cs="Arial"/>
          <w:color w:val="333333"/>
          <w:sz w:val="32"/>
          <w:szCs w:val="32"/>
        </w:rPr>
        <w:t>份，具有同等法律效力，甲</w:t>
      </w:r>
      <w:r>
        <w:rPr>
          <w:rFonts w:hint="eastAsia" w:ascii="仿宋" w:hAnsi="仿宋" w:eastAsia="仿宋" w:cs="Arial"/>
          <w:color w:val="333333"/>
          <w:sz w:val="32"/>
          <w:szCs w:val="32"/>
          <w:lang w:val="en-US" w:eastAsia="zh-CN"/>
        </w:rPr>
        <w:t>方执三份，</w:t>
      </w:r>
      <w:r>
        <w:rPr>
          <w:rFonts w:hint="eastAsia" w:ascii="仿宋" w:hAnsi="仿宋" w:eastAsia="仿宋" w:cs="Arial"/>
          <w:color w:val="333333"/>
          <w:sz w:val="32"/>
          <w:szCs w:val="32"/>
        </w:rPr>
        <w:t>乙方执二份。本协议有效期10年，自甲乙双方签字盖章之日起生效。</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本协议未尽事宜，经双方协商一致，可另行签订补充协议，补充协议与本协议具有同等法律效力。</w:t>
      </w:r>
    </w:p>
    <w:p>
      <w:pPr>
        <w:numPr>
          <w:ilvl w:val="0"/>
          <w:numId w:val="2"/>
        </w:numPr>
        <w:ind w:firstLine="643" w:firstLineChars="200"/>
        <w:jc w:val="left"/>
        <w:rPr>
          <w:rFonts w:ascii="仿宋" w:hAnsi="仿宋" w:eastAsia="仿宋" w:cs="Arial"/>
          <w:b/>
          <w:bCs/>
          <w:color w:val="333333"/>
          <w:sz w:val="32"/>
          <w:szCs w:val="32"/>
        </w:rPr>
      </w:pPr>
      <w:r>
        <w:rPr>
          <w:rFonts w:hint="eastAsia" w:ascii="仿宋" w:hAnsi="仿宋" w:eastAsia="仿宋" w:cs="Arial"/>
          <w:b/>
          <w:bCs/>
          <w:color w:val="333333"/>
          <w:sz w:val="32"/>
          <w:szCs w:val="32"/>
        </w:rPr>
        <w:t>通知与送达方式</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ascii="仿宋" w:hAnsi="仿宋" w:eastAsia="仿宋" w:cs="Arial"/>
          <w:color w:val="333333"/>
          <w:sz w:val="32"/>
          <w:szCs w:val="32"/>
        </w:rPr>
      </w:pPr>
    </w:p>
    <w:p>
      <w:pPr>
        <w:ind w:firstLine="640" w:firstLineChars="200"/>
        <w:jc w:val="left"/>
        <w:rPr>
          <w:rFonts w:ascii="仿宋" w:hAnsi="仿宋" w:eastAsia="仿宋" w:cs="Arial"/>
          <w:color w:val="333333"/>
          <w:sz w:val="32"/>
          <w:szCs w:val="32"/>
        </w:rPr>
      </w:pPr>
    </w:p>
    <w:p>
      <w:pPr>
        <w:ind w:firstLine="640" w:firstLineChars="200"/>
        <w:jc w:val="left"/>
        <w:rPr>
          <w:rFonts w:ascii="仿宋" w:hAnsi="仿宋" w:eastAsia="仿宋" w:cs="Arial"/>
          <w:color w:val="333333"/>
          <w:sz w:val="32"/>
          <w:szCs w:val="32"/>
        </w:rPr>
      </w:pPr>
    </w:p>
    <w:p>
      <w:pPr>
        <w:ind w:firstLine="640" w:firstLineChars="200"/>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甲方（公章）：                 乙方（盖章）：</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代表（签字）：                 代表人（签字）：</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 </w:t>
      </w:r>
    </w:p>
    <w:p>
      <w:pPr>
        <w:jc w:val="left"/>
        <w:rPr>
          <w:rFonts w:ascii="仿宋" w:hAnsi="仿宋" w:eastAsia="仿宋" w:cs="Arial"/>
          <w:color w:val="333333"/>
          <w:sz w:val="32"/>
          <w:szCs w:val="32"/>
        </w:rPr>
      </w:pPr>
      <w:r>
        <w:rPr>
          <w:rFonts w:hint="eastAsia" w:ascii="仿宋" w:hAnsi="仿宋" w:eastAsia="仿宋" w:cs="Arial"/>
          <w:color w:val="333333"/>
          <w:sz w:val="32"/>
          <w:szCs w:val="32"/>
        </w:rPr>
        <w:t>日期：  年  月  日            日期：  年  月  日</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甲方送达方式如下               乙方送达方式如下</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电子邮箱：                     电子邮箱：                       </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联系地址：                     联系地址：                      </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传真：                         传真：                                        </w:t>
      </w:r>
    </w:p>
    <w:p>
      <w:pPr>
        <w:jc w:val="left"/>
        <w:rPr>
          <w:rFonts w:ascii="仿宋" w:hAnsi="仿宋" w:eastAsia="仿宋" w:cs="Arial"/>
          <w:color w:val="333333"/>
          <w:sz w:val="32"/>
          <w:szCs w:val="32"/>
        </w:rPr>
      </w:pPr>
      <w:r>
        <w:rPr>
          <w:rFonts w:hint="eastAsia" w:ascii="仿宋" w:hAnsi="仿宋" w:eastAsia="仿宋" w:cs="Arial"/>
          <w:color w:val="333333"/>
          <w:sz w:val="32"/>
          <w:szCs w:val="32"/>
        </w:rPr>
        <w:t>联系人：                       联系人：</w:t>
      </w:r>
    </w:p>
    <w:p>
      <w:pPr>
        <w:jc w:val="left"/>
        <w:rPr>
          <w:rFonts w:hint="default" w:ascii="仿宋" w:hAnsi="仿宋" w:eastAsia="仿宋"/>
          <w:sz w:val="32"/>
          <w:szCs w:val="32"/>
          <w:lang w:val="en-US" w:eastAsia="zh-CN"/>
        </w:rPr>
      </w:pPr>
      <w:r>
        <w:rPr>
          <w:rFonts w:hint="eastAsia" w:ascii="仿宋" w:hAnsi="仿宋" w:eastAsia="仿宋" w:cs="Arial"/>
          <w:color w:val="333333"/>
          <w:sz w:val="32"/>
          <w:szCs w:val="32"/>
        </w:rPr>
        <w:t>手机号码：                     手机号码：</w:t>
      </w:r>
      <w:bookmarkStart w:id="0" w:name="_GoBack"/>
      <w:bookmarkEnd w:id="0"/>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30D3B44"/>
    <w:rsid w:val="03AF17F8"/>
    <w:rsid w:val="04853F9C"/>
    <w:rsid w:val="056A235C"/>
    <w:rsid w:val="06C37244"/>
    <w:rsid w:val="089260C7"/>
    <w:rsid w:val="09153D40"/>
    <w:rsid w:val="09B6085E"/>
    <w:rsid w:val="0AA57B61"/>
    <w:rsid w:val="0AD71FDB"/>
    <w:rsid w:val="0C742940"/>
    <w:rsid w:val="0D096354"/>
    <w:rsid w:val="0F605FF0"/>
    <w:rsid w:val="0F7647B4"/>
    <w:rsid w:val="109F32A2"/>
    <w:rsid w:val="10D90D96"/>
    <w:rsid w:val="10FB725B"/>
    <w:rsid w:val="11A96F5F"/>
    <w:rsid w:val="12FC44E0"/>
    <w:rsid w:val="131D62E3"/>
    <w:rsid w:val="13225CD9"/>
    <w:rsid w:val="16273163"/>
    <w:rsid w:val="16284AA0"/>
    <w:rsid w:val="16AF1326"/>
    <w:rsid w:val="174E545D"/>
    <w:rsid w:val="17C202D9"/>
    <w:rsid w:val="18031C72"/>
    <w:rsid w:val="184A749F"/>
    <w:rsid w:val="18867AFC"/>
    <w:rsid w:val="19354D94"/>
    <w:rsid w:val="19D062B4"/>
    <w:rsid w:val="1B9548CD"/>
    <w:rsid w:val="1BB0704B"/>
    <w:rsid w:val="1C317426"/>
    <w:rsid w:val="1CCB1518"/>
    <w:rsid w:val="1D5D4A42"/>
    <w:rsid w:val="1DAC6A68"/>
    <w:rsid w:val="1DBA6C45"/>
    <w:rsid w:val="1E370A95"/>
    <w:rsid w:val="20934BA0"/>
    <w:rsid w:val="21BB3A04"/>
    <w:rsid w:val="21D45B24"/>
    <w:rsid w:val="223932CB"/>
    <w:rsid w:val="22FC2E04"/>
    <w:rsid w:val="25145B3D"/>
    <w:rsid w:val="251D7E5E"/>
    <w:rsid w:val="261A0A95"/>
    <w:rsid w:val="26B22A7B"/>
    <w:rsid w:val="27AE7644"/>
    <w:rsid w:val="28B50087"/>
    <w:rsid w:val="29CF60A3"/>
    <w:rsid w:val="2A82618E"/>
    <w:rsid w:val="2AAD53F3"/>
    <w:rsid w:val="2B090704"/>
    <w:rsid w:val="2C1A5205"/>
    <w:rsid w:val="2C3B26C9"/>
    <w:rsid w:val="2C5509C3"/>
    <w:rsid w:val="2CAE0323"/>
    <w:rsid w:val="2CD3170B"/>
    <w:rsid w:val="2D0E4EEC"/>
    <w:rsid w:val="2D770135"/>
    <w:rsid w:val="2F80111B"/>
    <w:rsid w:val="30B6126C"/>
    <w:rsid w:val="31526B7D"/>
    <w:rsid w:val="31852AED"/>
    <w:rsid w:val="323245A1"/>
    <w:rsid w:val="33252368"/>
    <w:rsid w:val="33F0055A"/>
    <w:rsid w:val="36301DAE"/>
    <w:rsid w:val="364A2A2C"/>
    <w:rsid w:val="3708183A"/>
    <w:rsid w:val="37E82235"/>
    <w:rsid w:val="38501441"/>
    <w:rsid w:val="38AF12EC"/>
    <w:rsid w:val="3970453B"/>
    <w:rsid w:val="3A625C93"/>
    <w:rsid w:val="3B5D31DA"/>
    <w:rsid w:val="3BEA777F"/>
    <w:rsid w:val="3C5D7BC2"/>
    <w:rsid w:val="3D9271F1"/>
    <w:rsid w:val="3E443641"/>
    <w:rsid w:val="3E4671B3"/>
    <w:rsid w:val="3EFE4213"/>
    <w:rsid w:val="3F184359"/>
    <w:rsid w:val="3FB2071B"/>
    <w:rsid w:val="402A1091"/>
    <w:rsid w:val="41A30980"/>
    <w:rsid w:val="41BC39F2"/>
    <w:rsid w:val="42C27889"/>
    <w:rsid w:val="43F67581"/>
    <w:rsid w:val="44CA3F18"/>
    <w:rsid w:val="45DE4434"/>
    <w:rsid w:val="461D0AA5"/>
    <w:rsid w:val="47AC4FA4"/>
    <w:rsid w:val="4839652E"/>
    <w:rsid w:val="487B755A"/>
    <w:rsid w:val="488B7004"/>
    <w:rsid w:val="4A304FB5"/>
    <w:rsid w:val="4A834031"/>
    <w:rsid w:val="4B373F9C"/>
    <w:rsid w:val="4BC27CD0"/>
    <w:rsid w:val="4BC64786"/>
    <w:rsid w:val="4BDB2055"/>
    <w:rsid w:val="4DF67A65"/>
    <w:rsid w:val="4EB77D91"/>
    <w:rsid w:val="4F775327"/>
    <w:rsid w:val="507D2912"/>
    <w:rsid w:val="51F75E40"/>
    <w:rsid w:val="5303680F"/>
    <w:rsid w:val="544C5A47"/>
    <w:rsid w:val="54C74F93"/>
    <w:rsid w:val="551D3C5F"/>
    <w:rsid w:val="568A688B"/>
    <w:rsid w:val="56D30DAA"/>
    <w:rsid w:val="56E036DE"/>
    <w:rsid w:val="57371331"/>
    <w:rsid w:val="589457E3"/>
    <w:rsid w:val="58E65369"/>
    <w:rsid w:val="5B7C42D7"/>
    <w:rsid w:val="5C881555"/>
    <w:rsid w:val="5C970D98"/>
    <w:rsid w:val="5CF32F48"/>
    <w:rsid w:val="5CFF157D"/>
    <w:rsid w:val="5E5F6A0E"/>
    <w:rsid w:val="5E8E54B9"/>
    <w:rsid w:val="5EDB70DB"/>
    <w:rsid w:val="5FE00A07"/>
    <w:rsid w:val="615A6F19"/>
    <w:rsid w:val="61871CC8"/>
    <w:rsid w:val="640D1C21"/>
    <w:rsid w:val="641810B4"/>
    <w:rsid w:val="64397DDA"/>
    <w:rsid w:val="64881AFB"/>
    <w:rsid w:val="64C8719F"/>
    <w:rsid w:val="65017FD4"/>
    <w:rsid w:val="65024DED"/>
    <w:rsid w:val="65A213B1"/>
    <w:rsid w:val="672236A1"/>
    <w:rsid w:val="672E7B2F"/>
    <w:rsid w:val="68D0020D"/>
    <w:rsid w:val="696276C9"/>
    <w:rsid w:val="696778D4"/>
    <w:rsid w:val="6AEF79A2"/>
    <w:rsid w:val="6C8211A2"/>
    <w:rsid w:val="6CA914DA"/>
    <w:rsid w:val="6CAB7FCE"/>
    <w:rsid w:val="6D9B6FB7"/>
    <w:rsid w:val="6E47422A"/>
    <w:rsid w:val="6EC41E14"/>
    <w:rsid w:val="6F522F8D"/>
    <w:rsid w:val="6FAB59F3"/>
    <w:rsid w:val="70492E6B"/>
    <w:rsid w:val="70CC701F"/>
    <w:rsid w:val="71535DA0"/>
    <w:rsid w:val="71664424"/>
    <w:rsid w:val="726309DB"/>
    <w:rsid w:val="74B81871"/>
    <w:rsid w:val="75722252"/>
    <w:rsid w:val="76606B4D"/>
    <w:rsid w:val="76876E6B"/>
    <w:rsid w:val="78B36EFA"/>
    <w:rsid w:val="78DF2DF3"/>
    <w:rsid w:val="7B9408DF"/>
    <w:rsid w:val="7BC04E2B"/>
    <w:rsid w:val="7BE203C6"/>
    <w:rsid w:val="7C014F3D"/>
    <w:rsid w:val="7CB616AD"/>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character" w:customStyle="1" w:styleId="11">
    <w:name w:val="toolbaritemover"/>
    <w:basedOn w:val="5"/>
    <w:qFormat/>
    <w:uiPriority w:val="0"/>
    <w:rPr>
      <w:shd w:val="clear" w:fill="FFE3AF"/>
    </w:rPr>
  </w:style>
  <w:style w:type="character" w:customStyle="1" w:styleId="12">
    <w:name w:val="toolbaritem"/>
    <w:basedOn w:val="5"/>
    <w:qFormat/>
    <w:uiPriority w:val="0"/>
  </w:style>
  <w:style w:type="character" w:customStyle="1" w:styleId="13">
    <w:name w:val="toolbarsep"/>
    <w:basedOn w:val="5"/>
    <w:qFormat/>
    <w:uiPriority w:val="0"/>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2</TotalTime>
  <ScaleCrop>false</ScaleCrop>
  <LinksUpToDate>false</LinksUpToDate>
  <CharactersWithSpaces>2256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cp:lastModifiedBy>
  <cp:lastPrinted>2022-09-28T08:30:00Z</cp:lastPrinted>
  <dcterms:modified xsi:type="dcterms:W3CDTF">2022-09-28T08:38:46Z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C62C7C90CFB9472FAF607ECA71867371</vt:lpwstr>
  </property>
</Properties>
</file>