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惠州市惠东县国有建设用地使用权</w:t>
      </w:r>
    </w:p>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网上挂牌出让竞买须知</w:t>
      </w:r>
    </w:p>
    <w:p>
      <w:pPr>
        <w:jc w:val="center"/>
        <w:rPr>
          <w:rFonts w:ascii="仿宋" w:hAnsi="仿宋" w:eastAsia="仿宋" w:cs="仿宋"/>
          <w:sz w:val="32"/>
          <w:szCs w:val="32"/>
        </w:rPr>
      </w:pPr>
      <w:r>
        <w:rPr>
          <w:rFonts w:hint="eastAsia" w:ascii="仿宋" w:hAnsi="仿宋" w:eastAsia="仿宋" w:cs="仿宋_GB2312"/>
          <w:b/>
          <w:bCs/>
          <w:sz w:val="32"/>
          <w:szCs w:val="32"/>
        </w:rPr>
        <w:t>惠东资源土挂（知）字</w:t>
      </w:r>
      <w:r>
        <w:rPr>
          <w:rFonts w:hint="eastAsia" w:ascii="宋体" w:hAnsi="宋体" w:cs="宋体"/>
          <w:b/>
          <w:bCs/>
          <w:sz w:val="32"/>
          <w:szCs w:val="32"/>
        </w:rPr>
        <w:t>〔</w:t>
      </w:r>
      <w:r>
        <w:rPr>
          <w:rFonts w:hint="eastAsia" w:ascii="仿宋" w:hAnsi="仿宋" w:eastAsia="仿宋" w:cs="仿宋_GB2312"/>
          <w:b/>
          <w:bCs/>
          <w:sz w:val="32"/>
          <w:szCs w:val="32"/>
        </w:rPr>
        <w:t>2024</w:t>
      </w:r>
      <w:r>
        <w:rPr>
          <w:rFonts w:hint="eastAsia" w:ascii="宋体" w:hAnsi="宋体" w:cs="宋体"/>
          <w:b/>
          <w:bCs/>
          <w:sz w:val="32"/>
          <w:szCs w:val="32"/>
        </w:rPr>
        <w:t>〕</w:t>
      </w:r>
      <w:r>
        <w:rPr>
          <w:rFonts w:hint="eastAsia" w:ascii="仿宋" w:hAnsi="仿宋" w:eastAsia="仿宋" w:cs="仿宋_GB2312"/>
          <w:b/>
          <w:bCs/>
          <w:sz w:val="32"/>
          <w:szCs w:val="32"/>
        </w:rPr>
        <w:t>00</w:t>
      </w:r>
      <w:r>
        <w:rPr>
          <w:rFonts w:hint="eastAsia" w:ascii="仿宋" w:hAnsi="仿宋" w:eastAsia="仿宋" w:cs="仿宋_GB2312"/>
          <w:b/>
          <w:bCs/>
          <w:sz w:val="32"/>
          <w:szCs w:val="32"/>
          <w:lang w:val="en-US" w:eastAsia="zh-CN"/>
        </w:rPr>
        <w:t>2</w:t>
      </w:r>
      <w:r>
        <w:rPr>
          <w:rFonts w:hint="eastAsia" w:ascii="仿宋" w:hAnsi="仿宋" w:eastAsia="仿宋" w:cs="仿宋_GB2312"/>
          <w:b/>
          <w:bCs/>
          <w:sz w:val="32"/>
          <w:szCs w:val="32"/>
        </w:rPr>
        <w:t>号</w:t>
      </w: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一、国有建设用地使用权网上挂牌出让，是指在惠州市公共资源交易平台发布挂牌出让公告和须知，竞买人通过惠州市公共资源交易中心土地与矿业网上挂牌交易系统（以下简称“网上挂牌交易系统”）参与电子挂牌交易的行为。本竞买须知是具备法律约束力的重要文件，竞买人须详细阅读。</w:t>
      </w:r>
    </w:p>
    <w:p>
      <w:pPr>
        <w:ind w:firstLine="640" w:firstLineChars="200"/>
        <w:rPr>
          <w:rFonts w:ascii="仿宋" w:hAnsi="仿宋" w:eastAsia="仿宋" w:cs="仿宋"/>
          <w:sz w:val="32"/>
          <w:szCs w:val="32"/>
        </w:rPr>
      </w:pPr>
      <w:r>
        <w:rPr>
          <w:rFonts w:hint="eastAsia" w:ascii="仿宋" w:hAnsi="仿宋" w:eastAsia="仿宋" w:cs="仿宋"/>
          <w:sz w:val="32"/>
          <w:szCs w:val="32"/>
        </w:rPr>
        <w:t>二、本宗国有建设用地使用权网上挂牌出让遵循公开、公平、公正和诚实信用原则。</w:t>
      </w:r>
    </w:p>
    <w:p>
      <w:pPr>
        <w:ind w:firstLine="640" w:firstLineChars="200"/>
        <w:rPr>
          <w:rFonts w:ascii="仿宋" w:hAnsi="仿宋" w:eastAsia="仿宋" w:cs="仿宋"/>
          <w:sz w:val="32"/>
          <w:szCs w:val="32"/>
        </w:rPr>
      </w:pPr>
      <w:r>
        <w:rPr>
          <w:rFonts w:hint="eastAsia" w:ascii="仿宋" w:hAnsi="仿宋" w:eastAsia="仿宋" w:cs="仿宋"/>
          <w:sz w:val="32"/>
          <w:szCs w:val="32"/>
        </w:rPr>
        <w:t>三、中华人民共和国境内外的法人、自然人和其他组织均可申请竞买，可以单独申请，也可以联合申请。</w:t>
      </w:r>
    </w:p>
    <w:p>
      <w:pPr>
        <w:ind w:firstLine="640" w:firstLineChars="200"/>
        <w:rPr>
          <w:rFonts w:ascii="仿宋" w:hAnsi="仿宋" w:eastAsia="仿宋" w:cs="仿宋"/>
          <w:sz w:val="32"/>
          <w:szCs w:val="32"/>
        </w:rPr>
      </w:pPr>
      <w:r>
        <w:rPr>
          <w:rFonts w:hint="eastAsia" w:ascii="仿宋" w:hAnsi="仿宋" w:eastAsia="仿宋" w:cs="仿宋"/>
          <w:sz w:val="32"/>
          <w:szCs w:val="32"/>
        </w:rPr>
        <w:t>挂牌出让公告对竞买资格有特别要求的，以挂牌出让公告为准。</w:t>
      </w:r>
    </w:p>
    <w:p>
      <w:pPr>
        <w:ind w:firstLine="640" w:firstLineChars="200"/>
        <w:rPr>
          <w:rFonts w:ascii="仿宋" w:hAnsi="仿宋" w:eastAsia="仿宋" w:cs="仿宋"/>
          <w:sz w:val="32"/>
          <w:szCs w:val="32"/>
        </w:rPr>
      </w:pPr>
      <w:r>
        <w:rPr>
          <w:rFonts w:hint="eastAsia" w:ascii="仿宋" w:hAnsi="仿宋" w:eastAsia="仿宋" w:cs="仿宋"/>
          <w:sz w:val="32"/>
          <w:szCs w:val="32"/>
        </w:rPr>
        <w:t>四、申请人对网上挂牌出让文件有疑问的，可在网上挂牌活动开始前以书面或者口头方式向交易中心咨询。有意竞买者可自行踏勘现场（可在网上挂牌交易系统查阅位置图和现状图）。</w:t>
      </w:r>
    </w:p>
    <w:p>
      <w:pPr>
        <w:ind w:firstLine="640" w:firstLineChars="200"/>
        <w:rPr>
          <w:rFonts w:ascii="仿宋" w:hAnsi="仿宋" w:eastAsia="仿宋" w:cs="仿宋"/>
          <w:sz w:val="32"/>
          <w:szCs w:val="32"/>
        </w:rPr>
      </w:pPr>
      <w:r>
        <w:rPr>
          <w:rFonts w:hint="eastAsia" w:ascii="仿宋" w:hAnsi="仿宋" w:eastAsia="仿宋" w:cs="仿宋"/>
          <w:sz w:val="32"/>
          <w:szCs w:val="32"/>
        </w:rPr>
        <w:t>五、网上挂牌交易程序</w:t>
      </w:r>
    </w:p>
    <w:p>
      <w:pPr>
        <w:ind w:firstLine="640" w:firstLineChars="200"/>
        <w:rPr>
          <w:rFonts w:ascii="仿宋" w:hAnsi="仿宋" w:eastAsia="仿宋" w:cs="仿宋"/>
          <w:sz w:val="32"/>
          <w:szCs w:val="32"/>
        </w:rPr>
      </w:pPr>
      <w:r>
        <w:rPr>
          <w:rFonts w:hint="eastAsia" w:ascii="仿宋" w:hAnsi="仿宋" w:eastAsia="仿宋" w:cs="仿宋"/>
          <w:sz w:val="32"/>
          <w:szCs w:val="32"/>
        </w:rPr>
        <w:t>（一）发布网上挂牌信息</w:t>
      </w:r>
    </w:p>
    <w:p>
      <w:pPr>
        <w:ind w:firstLine="640" w:firstLineChars="200"/>
        <w:rPr>
          <w:rFonts w:ascii="仿宋" w:hAnsi="仿宋" w:eastAsia="仿宋" w:cs="仿宋"/>
          <w:sz w:val="32"/>
          <w:szCs w:val="32"/>
        </w:rPr>
      </w:pPr>
      <w:r>
        <w:rPr>
          <w:rFonts w:hint="eastAsia" w:ascii="仿宋" w:hAnsi="仿宋" w:eastAsia="仿宋" w:cs="仿宋"/>
          <w:sz w:val="32"/>
          <w:szCs w:val="32"/>
        </w:rPr>
        <w:t>有关宗地的电子挂牌交易公告等相关信息通过惠州市公共资源交易中心门户网站、交易大厅的电子显示屏、中国土地市场网和网上挂牌交易系统等媒介同步发布。</w:t>
      </w:r>
    </w:p>
    <w:p>
      <w:pPr>
        <w:ind w:firstLine="640" w:firstLineChars="200"/>
        <w:rPr>
          <w:rFonts w:ascii="仿宋" w:hAnsi="仿宋" w:eastAsia="仿宋" w:cs="仿宋"/>
          <w:sz w:val="32"/>
          <w:szCs w:val="32"/>
        </w:rPr>
      </w:pPr>
      <w:r>
        <w:rPr>
          <w:rFonts w:hint="eastAsia" w:ascii="仿宋" w:hAnsi="仿宋" w:eastAsia="仿宋" w:cs="仿宋"/>
          <w:sz w:val="32"/>
          <w:szCs w:val="32"/>
        </w:rPr>
        <w:t>有意竞买者可登录网上挂牌交易系统网站(https://www.hzgtjy.com/)查询。</w:t>
      </w:r>
    </w:p>
    <w:p>
      <w:pPr>
        <w:ind w:firstLine="640" w:firstLineChars="200"/>
        <w:rPr>
          <w:rFonts w:ascii="仿宋" w:hAnsi="仿宋" w:eastAsia="仿宋" w:cs="仿宋"/>
          <w:sz w:val="32"/>
          <w:szCs w:val="32"/>
        </w:rPr>
      </w:pPr>
      <w:r>
        <w:rPr>
          <w:rFonts w:hint="eastAsia" w:ascii="仿宋" w:hAnsi="仿宋" w:eastAsia="仿宋" w:cs="仿宋"/>
          <w:sz w:val="32"/>
          <w:szCs w:val="32"/>
        </w:rPr>
        <w:t>（二）挂牌文件获取</w:t>
      </w:r>
    </w:p>
    <w:p>
      <w:pPr>
        <w:ind w:firstLine="640" w:firstLineChars="200"/>
        <w:rPr>
          <w:rFonts w:ascii="仿宋" w:hAnsi="仿宋" w:eastAsia="仿宋" w:cs="仿宋"/>
          <w:sz w:val="32"/>
          <w:szCs w:val="32"/>
        </w:rPr>
      </w:pPr>
      <w:r>
        <w:rPr>
          <w:rFonts w:hint="eastAsia" w:ascii="仿宋" w:hAnsi="仿宋" w:eastAsia="仿宋" w:cs="仿宋"/>
          <w:sz w:val="32"/>
          <w:szCs w:val="32"/>
        </w:rPr>
        <w:t>申请人可在网上挂牌交易系统浏览和下载本宗地网上挂牌出让文件，具体包括：</w:t>
      </w:r>
    </w:p>
    <w:p>
      <w:pPr>
        <w:ind w:firstLine="640" w:firstLineChars="200"/>
        <w:rPr>
          <w:rFonts w:ascii="仿宋" w:hAnsi="仿宋" w:eastAsia="仿宋" w:cs="仿宋"/>
          <w:sz w:val="32"/>
          <w:szCs w:val="32"/>
        </w:rPr>
      </w:pPr>
      <w:r>
        <w:rPr>
          <w:rFonts w:hint="eastAsia" w:ascii="仿宋" w:hAnsi="仿宋" w:eastAsia="仿宋" w:cs="仿宋"/>
          <w:sz w:val="32"/>
          <w:szCs w:val="32"/>
        </w:rPr>
        <w:t>1、惠州市惠东县国有建设用地使用权网上挂牌出让公告（以下简称“出让公告”）；</w:t>
      </w:r>
    </w:p>
    <w:p>
      <w:pPr>
        <w:ind w:firstLine="640" w:firstLineChars="200"/>
        <w:rPr>
          <w:rFonts w:ascii="仿宋" w:hAnsi="仿宋" w:eastAsia="仿宋" w:cs="仿宋"/>
          <w:sz w:val="32"/>
          <w:szCs w:val="32"/>
        </w:rPr>
      </w:pPr>
      <w:r>
        <w:rPr>
          <w:rFonts w:hint="eastAsia" w:ascii="仿宋" w:hAnsi="仿宋" w:eastAsia="仿宋" w:cs="仿宋"/>
          <w:sz w:val="32"/>
          <w:szCs w:val="32"/>
        </w:rPr>
        <w:t>2、惠州市惠东县国有建设用地使用权网上挂牌出让竞买须知（以下简称“竞买须知”）；</w:t>
      </w:r>
    </w:p>
    <w:p>
      <w:pPr>
        <w:ind w:firstLine="640" w:firstLineChars="200"/>
        <w:rPr>
          <w:rFonts w:ascii="仿宋" w:hAnsi="仿宋" w:eastAsia="仿宋" w:cs="仿宋"/>
          <w:sz w:val="32"/>
          <w:szCs w:val="32"/>
        </w:rPr>
      </w:pPr>
      <w:r>
        <w:rPr>
          <w:rFonts w:hint="eastAsia" w:ascii="仿宋" w:hAnsi="仿宋" w:eastAsia="仿宋" w:cs="仿宋"/>
          <w:sz w:val="32"/>
          <w:szCs w:val="32"/>
        </w:rPr>
        <w:t>3、挂牌出让地块现状图；</w:t>
      </w:r>
    </w:p>
    <w:p>
      <w:pPr>
        <w:ind w:firstLine="640" w:firstLineChars="200"/>
        <w:rPr>
          <w:rFonts w:ascii="仿宋" w:hAnsi="仿宋" w:eastAsia="仿宋" w:cs="仿宋"/>
          <w:sz w:val="32"/>
          <w:szCs w:val="32"/>
        </w:rPr>
      </w:pPr>
      <w:r>
        <w:rPr>
          <w:rFonts w:hint="eastAsia" w:ascii="仿宋" w:hAnsi="仿宋" w:eastAsia="仿宋" w:cs="仿宋"/>
          <w:sz w:val="32"/>
          <w:szCs w:val="32"/>
        </w:rPr>
        <w:t>4、红线图；</w:t>
      </w:r>
    </w:p>
    <w:p>
      <w:pPr>
        <w:ind w:firstLine="640" w:firstLineChars="200"/>
        <w:rPr>
          <w:rFonts w:ascii="仿宋" w:hAnsi="仿宋" w:eastAsia="仿宋" w:cs="仿宋"/>
          <w:sz w:val="32"/>
          <w:szCs w:val="32"/>
        </w:rPr>
      </w:pPr>
      <w:r>
        <w:rPr>
          <w:rFonts w:hint="eastAsia" w:ascii="仿宋" w:hAnsi="仿宋" w:eastAsia="仿宋" w:cs="仿宋"/>
          <w:sz w:val="32"/>
          <w:szCs w:val="32"/>
        </w:rPr>
        <w:t>5、《规划条件</w:t>
      </w:r>
      <w:r>
        <w:rPr>
          <w:rFonts w:hint="eastAsia" w:ascii="仿宋" w:hAnsi="仿宋" w:eastAsia="仿宋" w:cs="仿宋"/>
          <w:sz w:val="32"/>
          <w:szCs w:val="32"/>
          <w:lang w:eastAsia="zh-CN"/>
        </w:rPr>
        <w:t>情况说明</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6、《国有建设用地使用权出让合同》（以下简称“出让合同”）（样本）；</w:t>
      </w:r>
    </w:p>
    <w:p>
      <w:pPr>
        <w:ind w:firstLine="640" w:firstLineChars="200"/>
        <w:rPr>
          <w:rFonts w:ascii="仿宋" w:hAnsi="仿宋" w:eastAsia="仿宋" w:cs="仿宋"/>
          <w:sz w:val="32"/>
          <w:szCs w:val="32"/>
        </w:rPr>
      </w:pPr>
      <w:r>
        <w:rPr>
          <w:rFonts w:hint="eastAsia" w:ascii="仿宋" w:hAnsi="仿宋" w:eastAsia="仿宋" w:cs="仿宋"/>
          <w:sz w:val="32"/>
          <w:szCs w:val="32"/>
        </w:rPr>
        <w:t>7、其他相关文件。</w:t>
      </w:r>
    </w:p>
    <w:p>
      <w:pPr>
        <w:ind w:firstLine="640" w:firstLineChars="200"/>
        <w:rPr>
          <w:rFonts w:ascii="仿宋" w:hAnsi="仿宋" w:eastAsia="仿宋" w:cs="仿宋"/>
          <w:sz w:val="32"/>
          <w:szCs w:val="32"/>
        </w:rPr>
      </w:pPr>
      <w:r>
        <w:rPr>
          <w:rFonts w:hint="eastAsia" w:ascii="仿宋" w:hAnsi="仿宋" w:eastAsia="仿宋" w:cs="仿宋"/>
          <w:sz w:val="32"/>
          <w:szCs w:val="32"/>
        </w:rPr>
        <w:t>（三）办理数字证书</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1、本宗国有建设用地使用权网上挂牌出让只能在互联网上，通过网上挂牌交易系统（https://www.hzgtjy.com/）进行。只有通过网上注册、办理数字证书、按要求足额交付竞买保证金的申请人，才能参加网上挂牌交易活动。 </w:t>
      </w:r>
    </w:p>
    <w:p>
      <w:pPr>
        <w:pStyle w:val="3"/>
        <w:spacing w:line="540" w:lineRule="exact"/>
        <w:ind w:firstLine="640"/>
        <w:rPr>
          <w:rFonts w:ascii="仿宋" w:hAnsi="仿宋" w:eastAsia="仿宋" w:cs="仿宋"/>
          <w:sz w:val="32"/>
          <w:szCs w:val="32"/>
        </w:rPr>
      </w:pPr>
      <w:r>
        <w:rPr>
          <w:rFonts w:hint="eastAsia" w:ascii="仿宋" w:hAnsi="仿宋" w:eastAsia="仿宋" w:cs="仿宋"/>
          <w:sz w:val="32"/>
          <w:szCs w:val="32"/>
        </w:rPr>
        <w:t>2、办理数字证书是参加本宗地网上挂牌出让活动的必经程序，申请人应当携带相关有效证件到广东省数字证书认证中心惠州办理点（</w:t>
      </w:r>
      <w:r>
        <w:rPr>
          <w:rFonts w:hint="eastAsia" w:ascii="仿宋" w:hAnsi="仿宋" w:eastAsia="仿宋" w:cs="华文仿宋"/>
          <w:sz w:val="32"/>
          <w:szCs w:val="32"/>
        </w:rPr>
        <w:t>数字证书办理地址：广东省惠州市惠城区三新北路31号市民服务中心3号楼惠州市公共资源交易中心一楼大厅1号土地与矿业交易窗口，联系人：罗工，联系电话：0752-7121029</w:t>
      </w:r>
      <w:r>
        <w:rPr>
          <w:rFonts w:hint="eastAsia" w:ascii="仿宋" w:hAnsi="仿宋" w:eastAsia="仿宋" w:cs="仿宋"/>
          <w:sz w:val="32"/>
          <w:szCs w:val="32"/>
        </w:rPr>
        <w:t>）申请办理。数字证书的办理流程详见网上挂牌交易系统上的《数字证书办理指南》。</w:t>
      </w:r>
    </w:p>
    <w:p>
      <w:pPr>
        <w:ind w:firstLine="640" w:firstLineChars="200"/>
        <w:rPr>
          <w:rFonts w:ascii="仿宋" w:hAnsi="仿宋" w:eastAsia="仿宋" w:cs="仿宋"/>
          <w:sz w:val="32"/>
          <w:szCs w:val="32"/>
        </w:rPr>
      </w:pPr>
      <w:r>
        <w:rPr>
          <w:rFonts w:hint="eastAsia" w:ascii="仿宋" w:hAnsi="仿宋" w:eastAsia="仿宋" w:cs="仿宋"/>
          <w:sz w:val="32"/>
          <w:szCs w:val="32"/>
        </w:rPr>
        <w:t>（四）申请竞买</w:t>
      </w:r>
    </w:p>
    <w:p>
      <w:pPr>
        <w:ind w:firstLine="640" w:firstLineChars="200"/>
        <w:rPr>
          <w:rFonts w:ascii="仿宋" w:hAnsi="仿宋" w:eastAsia="仿宋" w:cs="仿宋"/>
          <w:sz w:val="32"/>
          <w:szCs w:val="32"/>
        </w:rPr>
      </w:pPr>
      <w:r>
        <w:rPr>
          <w:rFonts w:hint="eastAsia" w:ascii="仿宋" w:hAnsi="仿宋" w:eastAsia="仿宋" w:cs="仿宋"/>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委托人明确可以采用保函、保险等方式提交保证金的，应当满足电子数据文本的实现形式。</w:t>
      </w:r>
    </w:p>
    <w:p>
      <w:pPr>
        <w:ind w:firstLine="640" w:firstLineChars="200"/>
        <w:rPr>
          <w:rFonts w:ascii="仿宋" w:hAnsi="仿宋" w:eastAsia="仿宋" w:cs="仿宋"/>
          <w:sz w:val="32"/>
          <w:szCs w:val="32"/>
        </w:rPr>
      </w:pPr>
      <w:r>
        <w:rPr>
          <w:rFonts w:hint="eastAsia" w:ascii="仿宋" w:hAnsi="仿宋" w:eastAsia="仿宋" w:cs="仿宋"/>
          <w:sz w:val="32"/>
          <w:szCs w:val="32"/>
        </w:rPr>
        <w:t>（五）交纳竞买保证金并获得竞买报价权限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1、竞买保证金是申请人参加网上挂牌交易活动的资格条件。按规定将竞买保证金汇入指定账户，是参加网上挂牌交易活动的必经程序。</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2、竞买人应当提前交纳竞买保证金以确保在到账截止时间前到账，超过到账截止时间的保证金，网上挂牌交易系统将不予受理，造成的损失由竞买人自行承担。</w:t>
      </w:r>
    </w:p>
    <w:p>
      <w:pPr>
        <w:ind w:firstLine="640" w:firstLineChars="200"/>
        <w:rPr>
          <w:rFonts w:ascii="仿宋" w:hAnsi="仿宋" w:eastAsia="仿宋" w:cs="仿宋"/>
          <w:sz w:val="32"/>
          <w:szCs w:val="32"/>
        </w:rPr>
      </w:pPr>
      <w:r>
        <w:rPr>
          <w:rFonts w:hint="eastAsia" w:ascii="仿宋" w:hAnsi="仿宋" w:eastAsia="仿宋" w:cs="仿宋"/>
          <w:sz w:val="32"/>
          <w:szCs w:val="32"/>
        </w:rPr>
        <w:t>3、跨地区或跨行转账的竞买人，需预足资金的在途时间，以免影响竞买人及时取得竞买报价权限。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4、竞买保证金到账时间以网上挂牌交易系统确认并发出《保证金到账通知书》为准。</w:t>
      </w:r>
    </w:p>
    <w:p>
      <w:pPr>
        <w:ind w:firstLine="640" w:firstLineChars="200"/>
        <w:rPr>
          <w:rFonts w:ascii="仿宋" w:hAnsi="仿宋" w:eastAsia="仿宋" w:cs="仿宋"/>
          <w:sz w:val="32"/>
          <w:szCs w:val="32"/>
        </w:rPr>
      </w:pPr>
      <w:r>
        <w:rPr>
          <w:rFonts w:hint="eastAsia" w:ascii="仿宋" w:hAnsi="仿宋" w:eastAsia="仿宋" w:cs="仿宋"/>
          <w:sz w:val="32"/>
          <w:szCs w:val="32"/>
        </w:rPr>
        <w:t>5、竞买保证金开户单位：惠州市公共资源交易中心惠东分中心，竞买保证金账号：网上挂牌交易系统随机产生竞买保证金支付账号。</w:t>
      </w:r>
    </w:p>
    <w:p>
      <w:pPr>
        <w:ind w:firstLine="640" w:firstLineChars="200"/>
        <w:rPr>
          <w:rFonts w:ascii="仿宋" w:hAnsi="仿宋" w:eastAsia="仿宋" w:cs="仿宋"/>
          <w:sz w:val="32"/>
          <w:szCs w:val="32"/>
        </w:rPr>
      </w:pPr>
      <w:r>
        <w:rPr>
          <w:rFonts w:hint="eastAsia" w:ascii="仿宋" w:hAnsi="仿宋" w:eastAsia="仿宋" w:cs="仿宋"/>
          <w:sz w:val="32"/>
          <w:szCs w:val="32"/>
        </w:rPr>
        <w:t>开户银行：</w:t>
      </w:r>
    </w:p>
    <w:p>
      <w:pPr>
        <w:ind w:firstLine="640" w:firstLineChars="200"/>
        <w:rPr>
          <w:rFonts w:ascii="仿宋" w:hAnsi="仿宋" w:eastAsia="仿宋" w:cs="仿宋"/>
          <w:sz w:val="32"/>
          <w:szCs w:val="32"/>
        </w:rPr>
      </w:pPr>
      <w:r>
        <w:rPr>
          <w:rFonts w:hint="eastAsia" w:ascii="仿宋" w:hAnsi="仿宋" w:eastAsia="仿宋" w:cs="仿宋"/>
          <w:sz w:val="32"/>
          <w:szCs w:val="32"/>
        </w:rPr>
        <w:t>（1）广东惠东农村商业银行股份有限公司；</w:t>
      </w:r>
    </w:p>
    <w:p>
      <w:pPr>
        <w:ind w:firstLine="640" w:firstLineChars="200"/>
        <w:rPr>
          <w:rFonts w:ascii="仿宋" w:hAnsi="仿宋" w:eastAsia="仿宋" w:cs="仿宋"/>
          <w:sz w:val="32"/>
          <w:szCs w:val="32"/>
        </w:rPr>
      </w:pPr>
      <w:r>
        <w:rPr>
          <w:rFonts w:hint="eastAsia" w:ascii="仿宋" w:hAnsi="仿宋" w:eastAsia="仿宋" w:cs="仿宋"/>
          <w:sz w:val="32"/>
          <w:szCs w:val="32"/>
        </w:rPr>
        <w:t>（2）广发银行惠东银基支行；</w:t>
      </w:r>
    </w:p>
    <w:p>
      <w:pPr>
        <w:ind w:firstLine="640" w:firstLineChars="200"/>
        <w:rPr>
          <w:rFonts w:ascii="仿宋" w:hAnsi="仿宋" w:eastAsia="仿宋" w:cs="仿宋"/>
          <w:sz w:val="32"/>
          <w:szCs w:val="32"/>
        </w:rPr>
      </w:pPr>
      <w:r>
        <w:rPr>
          <w:rFonts w:hint="eastAsia" w:ascii="仿宋" w:hAnsi="仿宋" w:eastAsia="仿宋" w:cs="仿宋"/>
          <w:sz w:val="32"/>
          <w:szCs w:val="32"/>
        </w:rPr>
        <w:t>（3）中国建设银行股份有限公司惠东支行；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（4）中国银行股份有限公司惠州惠东支行；</w:t>
      </w:r>
    </w:p>
    <w:p>
      <w:pPr>
        <w:ind w:firstLine="640" w:firstLineChars="200"/>
        <w:rPr>
          <w:rFonts w:ascii="仿宋" w:hAnsi="仿宋" w:eastAsia="仿宋" w:cs="仿宋"/>
          <w:sz w:val="32"/>
          <w:szCs w:val="32"/>
        </w:rPr>
      </w:pPr>
      <w:r>
        <w:rPr>
          <w:rFonts w:hint="eastAsia" w:ascii="仿宋" w:hAnsi="仿宋" w:eastAsia="仿宋" w:cs="仿宋"/>
          <w:sz w:val="32"/>
          <w:szCs w:val="32"/>
        </w:rPr>
        <w:t>（5）中国农业银行股份有限公司惠东县支行；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（6）中国工商银行股份有限公司惠东支行；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（7）中国邮政储蓄银行股份有限公司惠东县支行；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6、申请人应根据网上挂牌交易系统生成的随机保证金账号按时足额交纳竞买保证金，并在网上挂牌交易系统确认竞买保证金到账之后，赋予竞买人对应宗地的竞买报价权限。 </w:t>
      </w:r>
    </w:p>
    <w:p>
      <w:pPr>
        <w:ind w:firstLine="640" w:firstLineChars="200"/>
        <w:rPr>
          <w:rFonts w:ascii="仿宋" w:hAnsi="仿宋" w:eastAsia="仿宋" w:cs="仿宋"/>
          <w:sz w:val="32"/>
          <w:szCs w:val="32"/>
        </w:rPr>
      </w:pPr>
      <w:r>
        <w:rPr>
          <w:rFonts w:hint="eastAsia" w:ascii="仿宋" w:hAnsi="仿宋" w:eastAsia="仿宋" w:cs="仿宋"/>
          <w:sz w:val="32"/>
          <w:szCs w:val="32"/>
        </w:rPr>
        <w:t>（六）竞买人电子报价及电子限时竞价</w:t>
      </w:r>
    </w:p>
    <w:p>
      <w:pPr>
        <w:ind w:firstLine="640" w:firstLineChars="200"/>
        <w:rPr>
          <w:rFonts w:ascii="仿宋" w:hAnsi="仿宋" w:eastAsia="仿宋" w:cs="仿宋"/>
          <w:sz w:val="32"/>
          <w:szCs w:val="32"/>
        </w:rPr>
      </w:pPr>
      <w:r>
        <w:rPr>
          <w:rFonts w:hint="eastAsia" w:ascii="仿宋" w:hAnsi="仿宋" w:eastAsia="仿宋" w:cs="仿宋"/>
          <w:sz w:val="32"/>
          <w:szCs w:val="32"/>
        </w:rPr>
        <w:t>1、竞买人通过网上挂牌交易系统进行报价。电子报价和电子限时竞价按以下规则进行：</w:t>
      </w:r>
    </w:p>
    <w:p>
      <w:pPr>
        <w:ind w:firstLine="640" w:firstLineChars="200"/>
        <w:rPr>
          <w:rFonts w:ascii="仿宋" w:hAnsi="仿宋" w:eastAsia="仿宋" w:cs="仿宋"/>
          <w:sz w:val="32"/>
          <w:szCs w:val="32"/>
        </w:rPr>
      </w:pPr>
      <w:r>
        <w:rPr>
          <w:rFonts w:hint="eastAsia" w:ascii="仿宋" w:hAnsi="仿宋" w:eastAsia="仿宋" w:cs="仿宋"/>
          <w:sz w:val="32"/>
          <w:szCs w:val="32"/>
        </w:rPr>
        <w:t>（1）增价方式进行报价；</w:t>
      </w:r>
    </w:p>
    <w:p>
      <w:pPr>
        <w:ind w:firstLine="640" w:firstLineChars="200"/>
        <w:rPr>
          <w:rFonts w:ascii="仿宋" w:hAnsi="仿宋" w:eastAsia="仿宋" w:cs="仿宋"/>
          <w:sz w:val="32"/>
          <w:szCs w:val="32"/>
        </w:rPr>
      </w:pPr>
      <w:r>
        <w:rPr>
          <w:rFonts w:hint="eastAsia" w:ascii="仿宋" w:hAnsi="仿宋" w:eastAsia="仿宋" w:cs="仿宋"/>
          <w:sz w:val="32"/>
          <w:szCs w:val="32"/>
        </w:rPr>
        <w:t>（2）竞买人可多次报价；</w:t>
      </w:r>
    </w:p>
    <w:p>
      <w:pPr>
        <w:ind w:firstLine="640" w:firstLineChars="200"/>
        <w:rPr>
          <w:rFonts w:ascii="仿宋" w:hAnsi="仿宋" w:eastAsia="仿宋" w:cs="仿宋"/>
          <w:sz w:val="32"/>
          <w:szCs w:val="32"/>
        </w:rPr>
      </w:pPr>
      <w:r>
        <w:rPr>
          <w:rFonts w:hint="eastAsia" w:ascii="仿宋" w:hAnsi="仿宋" w:eastAsia="仿宋" w:cs="仿宋"/>
          <w:sz w:val="32"/>
          <w:szCs w:val="32"/>
        </w:rPr>
        <w:t>（3）初次报价不得低于起始价；</w:t>
      </w:r>
    </w:p>
    <w:p>
      <w:pPr>
        <w:ind w:firstLine="640" w:firstLineChars="200"/>
        <w:rPr>
          <w:rFonts w:ascii="仿宋" w:hAnsi="仿宋" w:eastAsia="仿宋" w:cs="仿宋"/>
          <w:sz w:val="32"/>
          <w:szCs w:val="32"/>
        </w:rPr>
      </w:pPr>
      <w:r>
        <w:rPr>
          <w:rFonts w:hint="eastAsia" w:ascii="仿宋" w:hAnsi="仿宋" w:eastAsia="仿宋" w:cs="仿宋"/>
          <w:sz w:val="32"/>
          <w:szCs w:val="32"/>
        </w:rPr>
        <w:t>（4）每次增价数额应是规定的增价幅度的整数倍；</w:t>
      </w:r>
    </w:p>
    <w:p>
      <w:pPr>
        <w:ind w:firstLine="640" w:firstLineChars="200"/>
        <w:rPr>
          <w:rFonts w:ascii="仿宋" w:hAnsi="仿宋" w:eastAsia="仿宋" w:cs="仿宋"/>
          <w:sz w:val="32"/>
          <w:szCs w:val="32"/>
        </w:rPr>
      </w:pPr>
      <w:r>
        <w:rPr>
          <w:rFonts w:hint="eastAsia" w:ascii="仿宋" w:hAnsi="仿宋" w:eastAsia="仿宋" w:cs="仿宋"/>
          <w:sz w:val="32"/>
          <w:szCs w:val="32"/>
        </w:rPr>
        <w:t>（5）每次报价应当比当前最高报价至少递增1个增价幅度。</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2、竞买人应当谨慎报价，报价一经提交并经网上挂牌交易系统确认为有效报价，不可撤回。</w:t>
      </w:r>
    </w:p>
    <w:p>
      <w:pPr>
        <w:ind w:firstLine="640" w:firstLineChars="200"/>
        <w:rPr>
          <w:rFonts w:ascii="仿宋" w:hAnsi="仿宋" w:eastAsia="仿宋" w:cs="仿宋"/>
          <w:sz w:val="32"/>
          <w:szCs w:val="32"/>
        </w:rPr>
      </w:pPr>
      <w:r>
        <w:rPr>
          <w:rFonts w:hint="eastAsia" w:ascii="仿宋" w:hAnsi="仿宋" w:eastAsia="仿宋" w:cs="仿宋"/>
          <w:sz w:val="32"/>
          <w:szCs w:val="32"/>
        </w:rPr>
        <w:t>电子挂牌交易期限截止前，竞买人应当进行至少一次有效报价，方有资格参加该宗地的电子限时竞价。</w:t>
      </w:r>
    </w:p>
    <w:p>
      <w:pPr>
        <w:ind w:firstLine="640" w:firstLineChars="200"/>
        <w:rPr>
          <w:rFonts w:ascii="仿宋" w:hAnsi="仿宋" w:eastAsia="仿宋" w:cs="仿宋"/>
          <w:sz w:val="32"/>
          <w:szCs w:val="32"/>
        </w:rPr>
      </w:pPr>
      <w:r>
        <w:rPr>
          <w:rFonts w:hint="eastAsia" w:ascii="仿宋" w:hAnsi="仿宋" w:eastAsia="仿宋" w:cs="仿宋"/>
          <w:sz w:val="32"/>
          <w:szCs w:val="32"/>
        </w:rPr>
        <w:t>3、电子挂牌交易宗地设有底价的，电子挂牌交易期限截止前半小时，在属地纪委监委和委托人的监督下，由交易中心在网上挂牌交易系统输入交易宗地底价。</w:t>
      </w:r>
    </w:p>
    <w:p>
      <w:pPr>
        <w:ind w:firstLine="640" w:firstLineChars="200"/>
        <w:rPr>
          <w:rFonts w:ascii="仿宋" w:hAnsi="仿宋" w:eastAsia="仿宋" w:cs="仿宋"/>
          <w:sz w:val="32"/>
          <w:szCs w:val="32"/>
        </w:rPr>
      </w:pPr>
      <w:r>
        <w:rPr>
          <w:rFonts w:hint="eastAsia" w:ascii="仿宋" w:hAnsi="仿宋" w:eastAsia="仿宋" w:cs="仿宋"/>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ind w:firstLine="640" w:firstLineChars="200"/>
        <w:rPr>
          <w:rFonts w:ascii="仿宋" w:hAnsi="仿宋" w:eastAsia="仿宋" w:cs="仿宋"/>
          <w:sz w:val="32"/>
          <w:szCs w:val="32"/>
        </w:rPr>
      </w:pPr>
      <w:r>
        <w:rPr>
          <w:rFonts w:hint="eastAsia" w:ascii="仿宋" w:hAnsi="仿宋" w:eastAsia="仿宋" w:cs="仿宋"/>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ind w:firstLine="640" w:firstLineChars="200"/>
        <w:rPr>
          <w:rFonts w:ascii="仿宋" w:hAnsi="仿宋" w:eastAsia="仿宋" w:cs="仿宋"/>
          <w:sz w:val="32"/>
          <w:szCs w:val="32"/>
        </w:rPr>
      </w:pPr>
      <w:r>
        <w:rPr>
          <w:rFonts w:hint="eastAsia" w:ascii="仿宋" w:hAnsi="仿宋" w:eastAsia="仿宋" w:cs="仿宋"/>
          <w:sz w:val="32"/>
          <w:szCs w:val="32"/>
        </w:rPr>
        <w:t>（七）确定成交候选人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电子挂牌交易按照下列规则确定成交候选人：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1、在电子挂牌交易期限内只有1个竞买人报价，且报价不低于底价的，则该报价者为成交候选人；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2、电子挂牌交易期限内有2个以上的竞买人报价，经网上挂牌交易系统询问，无竞买人愿意参加电子限时竞价的，以当前报价最高且报价不低于底价者为成交候选人；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3、电子挂牌交易期限内无报价或报价低于底价的，挂牌不成交；</w:t>
      </w:r>
    </w:p>
    <w:p>
      <w:pPr>
        <w:ind w:firstLine="640" w:firstLineChars="200"/>
        <w:rPr>
          <w:rFonts w:ascii="仿宋" w:hAnsi="仿宋" w:eastAsia="仿宋" w:cs="仿宋"/>
          <w:sz w:val="32"/>
          <w:szCs w:val="32"/>
        </w:rPr>
      </w:pPr>
      <w:r>
        <w:rPr>
          <w:rFonts w:hint="eastAsia" w:ascii="仿宋" w:hAnsi="仿宋" w:eastAsia="仿宋" w:cs="仿宋"/>
          <w:sz w:val="32"/>
          <w:szCs w:val="32"/>
        </w:rPr>
        <w:t>4、进入电子限时竞价，电子限时竞价中报价最高且报价不低于底价者为成交候选人；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5、电子限时竞价中无竞买人报价的，以电子挂牌交易截止时报价最高且报价不低于底价者为成交候选人。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（八）成交候选人竞买资格审查</w:t>
      </w:r>
    </w:p>
    <w:p>
      <w:pPr>
        <w:pStyle w:val="5"/>
        <w:widowControl/>
        <w:spacing w:line="540" w:lineRule="exact"/>
        <w:ind w:firstLine="640" w:firstLineChars="200"/>
        <w:rPr>
          <w:rFonts w:hint="eastAsia" w:ascii="仿宋" w:hAnsi="仿宋" w:eastAsia="仿宋" w:cs="华文仿宋"/>
          <w:sz w:val="32"/>
          <w:szCs w:val="32"/>
        </w:rPr>
      </w:pPr>
      <w:r>
        <w:rPr>
          <w:rFonts w:hint="eastAsia" w:ascii="仿宋" w:hAnsi="仿宋" w:eastAsia="仿宋" w:cs="华文仿宋"/>
          <w:sz w:val="32"/>
          <w:szCs w:val="32"/>
        </w:rPr>
        <w:t>成交候选人应在网上挂牌交易系统确定成交候选人之</w:t>
      </w:r>
    </w:p>
    <w:p>
      <w:pPr>
        <w:pStyle w:val="5"/>
        <w:widowControl/>
        <w:spacing w:line="540" w:lineRule="exact"/>
        <w:rPr>
          <w:rFonts w:ascii="仿宋" w:hAnsi="仿宋" w:eastAsia="仿宋" w:cs="华文仿宋"/>
          <w:sz w:val="32"/>
          <w:szCs w:val="32"/>
        </w:rPr>
      </w:pPr>
      <w:r>
        <w:rPr>
          <w:rFonts w:hint="eastAsia" w:ascii="仿宋" w:hAnsi="仿宋" w:eastAsia="仿宋" w:cs="华文仿宋"/>
          <w:sz w:val="32"/>
          <w:szCs w:val="32"/>
        </w:rPr>
        <w:t>日起5个工作日内将竞买申请书等材料上传至土地与矿业网上挂牌交易系统，由惠东县自然资源局在线上进行竞买资格审查。惠东县自然资源局将于2个工作日内确定符合竞买资格的成交候选人为竞得人（成交候选人上传材料的具体操作详见网上挂牌交易系统资料下载栏目中的《惠州市公共资源交易中心土地与矿业交易系统新增建设功能操作指南》）。</w:t>
      </w:r>
    </w:p>
    <w:p>
      <w:pPr>
        <w:pStyle w:val="5"/>
        <w:widowControl/>
        <w:spacing w:line="540" w:lineRule="exact"/>
        <w:ind w:firstLine="640" w:firstLineChars="200"/>
        <w:rPr>
          <w:rFonts w:ascii="仿宋" w:hAnsi="仿宋" w:eastAsia="仿宋" w:cs="华文仿宋"/>
          <w:sz w:val="32"/>
          <w:szCs w:val="32"/>
        </w:rPr>
      </w:pPr>
      <w:r>
        <w:rPr>
          <w:rFonts w:hint="eastAsia" w:ascii="仿宋" w:hAnsi="仿宋" w:eastAsia="仿宋" w:cs="华文仿宋"/>
          <w:sz w:val="32"/>
          <w:szCs w:val="32"/>
        </w:rPr>
        <w:t>成交候选人线上提交审核材料清单如下：</w:t>
      </w:r>
    </w:p>
    <w:p>
      <w:pPr>
        <w:spacing w:line="540" w:lineRule="exact"/>
        <w:ind w:firstLine="555"/>
        <w:rPr>
          <w:rFonts w:ascii="仿宋" w:hAnsi="仿宋" w:eastAsia="仿宋" w:cs="华文仿宋"/>
          <w:sz w:val="32"/>
          <w:szCs w:val="32"/>
        </w:rPr>
      </w:pPr>
      <w:r>
        <w:rPr>
          <w:rFonts w:hint="eastAsia" w:ascii="仿宋" w:hAnsi="仿宋" w:eastAsia="仿宋" w:cs="华文仿宋"/>
          <w:sz w:val="32"/>
          <w:szCs w:val="32"/>
        </w:rPr>
        <w:t>（一）《竞买申请书》（交易网站下载）；</w:t>
      </w:r>
    </w:p>
    <w:p>
      <w:pPr>
        <w:spacing w:line="540" w:lineRule="exact"/>
        <w:ind w:firstLine="555"/>
        <w:rPr>
          <w:rFonts w:ascii="仿宋" w:hAnsi="仿宋" w:eastAsia="仿宋" w:cs="华文仿宋"/>
          <w:sz w:val="32"/>
          <w:szCs w:val="32"/>
        </w:rPr>
      </w:pPr>
      <w:r>
        <w:rPr>
          <w:rFonts w:hint="eastAsia" w:ascii="仿宋" w:hAnsi="仿宋" w:eastAsia="仿宋" w:cs="华文仿宋"/>
          <w:sz w:val="32"/>
          <w:szCs w:val="32"/>
        </w:rPr>
        <w:t>（二）《竞价结果通知书》（交易网站下载）；</w:t>
      </w:r>
    </w:p>
    <w:p>
      <w:pPr>
        <w:spacing w:line="540" w:lineRule="exact"/>
        <w:ind w:firstLine="555"/>
        <w:rPr>
          <w:rFonts w:ascii="仿宋" w:hAnsi="仿宋" w:eastAsia="仿宋" w:cs="华文仿宋"/>
          <w:sz w:val="32"/>
          <w:szCs w:val="32"/>
        </w:rPr>
      </w:pPr>
      <w:r>
        <w:rPr>
          <w:rFonts w:hint="eastAsia" w:ascii="仿宋" w:hAnsi="仿宋" w:eastAsia="仿宋" w:cs="华文仿宋"/>
          <w:sz w:val="32"/>
          <w:szCs w:val="32"/>
        </w:rPr>
        <w:t>（三）《竞买保证金到账通知书》（交易网站下载）；</w:t>
      </w:r>
    </w:p>
    <w:p>
      <w:pPr>
        <w:spacing w:line="540" w:lineRule="exact"/>
        <w:ind w:firstLine="555"/>
        <w:rPr>
          <w:rFonts w:ascii="仿宋" w:hAnsi="仿宋" w:eastAsia="仿宋" w:cs="华文仿宋"/>
          <w:sz w:val="32"/>
          <w:szCs w:val="32"/>
        </w:rPr>
      </w:pPr>
      <w:r>
        <w:rPr>
          <w:rFonts w:hint="eastAsia" w:ascii="仿宋" w:hAnsi="仿宋" w:eastAsia="仿宋" w:cs="华文仿宋"/>
          <w:sz w:val="32"/>
          <w:szCs w:val="32"/>
        </w:rPr>
        <w:t>（四）竞买保证金转账凭证复印件（加盖公章）；</w:t>
      </w:r>
    </w:p>
    <w:p>
      <w:pPr>
        <w:spacing w:line="540" w:lineRule="exact"/>
        <w:ind w:firstLine="555"/>
        <w:rPr>
          <w:rFonts w:ascii="仿宋" w:hAnsi="仿宋" w:eastAsia="仿宋" w:cs="华文仿宋"/>
          <w:sz w:val="32"/>
          <w:szCs w:val="32"/>
        </w:rPr>
      </w:pPr>
      <w:r>
        <w:rPr>
          <w:rFonts w:hint="eastAsia" w:ascii="仿宋" w:hAnsi="仿宋" w:eastAsia="仿宋" w:cs="华文仿宋"/>
          <w:sz w:val="32"/>
          <w:szCs w:val="32"/>
        </w:rPr>
        <w:t>（五）申请竞买人有效的《营业执照》复印件（加盖公章）；</w:t>
      </w:r>
    </w:p>
    <w:p>
      <w:pPr>
        <w:spacing w:line="540" w:lineRule="exact"/>
        <w:ind w:firstLine="555"/>
        <w:rPr>
          <w:rFonts w:ascii="仿宋" w:hAnsi="仿宋" w:eastAsia="仿宋" w:cs="华文仿宋"/>
          <w:sz w:val="32"/>
          <w:szCs w:val="32"/>
        </w:rPr>
      </w:pPr>
      <w:r>
        <w:rPr>
          <w:rFonts w:hint="eastAsia" w:ascii="仿宋" w:hAnsi="仿宋" w:eastAsia="仿宋" w:cs="华文仿宋"/>
          <w:sz w:val="32"/>
          <w:szCs w:val="32"/>
        </w:rPr>
        <w:t>（六）法定代表人身份证复印件（加盖公章）；</w:t>
      </w:r>
    </w:p>
    <w:p>
      <w:pPr>
        <w:spacing w:line="540" w:lineRule="exact"/>
        <w:ind w:firstLine="555"/>
        <w:rPr>
          <w:rFonts w:ascii="仿宋" w:hAnsi="仿宋" w:eastAsia="仿宋" w:cs="华文仿宋"/>
          <w:sz w:val="32"/>
          <w:szCs w:val="32"/>
        </w:rPr>
      </w:pPr>
      <w:r>
        <w:rPr>
          <w:rFonts w:hint="eastAsia" w:ascii="仿宋" w:hAnsi="仿宋" w:eastAsia="仿宋" w:cs="华文仿宋"/>
          <w:sz w:val="32"/>
          <w:szCs w:val="32"/>
        </w:rPr>
        <w:t>（七）授权他人代理的授权委托书及代理人身份证复印件（按模板填写）；</w:t>
      </w:r>
    </w:p>
    <w:p>
      <w:pPr>
        <w:spacing w:line="540" w:lineRule="exact"/>
        <w:ind w:firstLine="555"/>
        <w:rPr>
          <w:rFonts w:ascii="仿宋" w:hAnsi="仿宋" w:eastAsia="仿宋" w:cs="华文仿宋"/>
          <w:sz w:val="32"/>
          <w:szCs w:val="32"/>
        </w:rPr>
      </w:pPr>
      <w:r>
        <w:rPr>
          <w:rFonts w:hint="eastAsia" w:ascii="仿宋" w:hAnsi="仿宋" w:eastAsia="仿宋" w:cs="华文仿宋"/>
          <w:sz w:val="32"/>
          <w:szCs w:val="32"/>
        </w:rPr>
        <w:t>（八）联合竞买协议（联合竞买情形的提供，加盖公章）；</w:t>
      </w:r>
    </w:p>
    <w:p>
      <w:pPr>
        <w:pStyle w:val="3"/>
        <w:ind w:firstLine="640"/>
        <w:rPr>
          <w:rFonts w:hint="eastAsia" w:ascii="仿宋" w:hAnsi="仿宋" w:eastAsia="仿宋" w:cs="华文仿宋"/>
          <w:kern w:val="2"/>
          <w:sz w:val="32"/>
          <w:szCs w:val="32"/>
          <w:lang w:val="en-US" w:eastAsia="zh-CN" w:bidi="ar-SA"/>
        </w:rPr>
      </w:pPr>
      <w:r>
        <w:rPr>
          <w:rFonts w:hint="eastAsia" w:ascii="仿宋" w:hAnsi="仿宋" w:eastAsia="仿宋" w:cs="华文仿宋"/>
          <w:sz w:val="32"/>
          <w:szCs w:val="32"/>
        </w:rPr>
        <w:t>（九）</w:t>
      </w:r>
      <w:r>
        <w:rPr>
          <w:rFonts w:hint="eastAsia" w:ascii="仿宋" w:hAnsi="仿宋" w:eastAsia="仿宋" w:cs="华文仿宋"/>
          <w:kern w:val="2"/>
          <w:sz w:val="32"/>
          <w:szCs w:val="32"/>
          <w:lang w:val="en-US" w:eastAsia="zh-CN" w:bidi="ar-SA"/>
        </w:rPr>
        <w:t>《惠东项目投资建设监管协议书》（加盖公章）；</w:t>
      </w:r>
    </w:p>
    <w:p>
      <w:pPr>
        <w:pStyle w:val="5"/>
        <w:widowControl/>
        <w:spacing w:line="540" w:lineRule="exact"/>
        <w:ind w:firstLine="640" w:firstLineChars="200"/>
        <w:rPr>
          <w:rFonts w:hint="eastAsia" w:ascii="仿宋" w:hAnsi="仿宋" w:eastAsia="仿宋" w:cs="华文仿宋"/>
          <w:kern w:val="2"/>
          <w:sz w:val="32"/>
          <w:szCs w:val="32"/>
          <w:lang w:val="en-US" w:eastAsia="zh-CN" w:bidi="ar-SA"/>
        </w:rPr>
      </w:pPr>
      <w:r>
        <w:rPr>
          <w:rFonts w:hint="eastAsia" w:ascii="仿宋" w:hAnsi="仿宋" w:eastAsia="仿宋" w:cs="华文仿宋"/>
          <w:color w:val="auto"/>
          <w:kern w:val="2"/>
          <w:sz w:val="32"/>
          <w:szCs w:val="32"/>
          <w:lang w:eastAsia="zh-CN"/>
        </w:rPr>
        <w:t>（</w:t>
      </w:r>
      <w:r>
        <w:rPr>
          <w:rFonts w:hint="eastAsia" w:ascii="仿宋" w:hAnsi="仿宋" w:eastAsia="仿宋" w:cs="华文仿宋"/>
          <w:color w:val="auto"/>
          <w:kern w:val="2"/>
          <w:sz w:val="32"/>
          <w:szCs w:val="32"/>
          <w:lang w:val="en-US" w:eastAsia="zh-CN"/>
        </w:rPr>
        <w:t>十</w:t>
      </w:r>
      <w:r>
        <w:rPr>
          <w:rFonts w:hint="eastAsia" w:ascii="仿宋" w:hAnsi="仿宋" w:eastAsia="仿宋" w:cs="华文仿宋"/>
          <w:color w:val="auto"/>
          <w:kern w:val="2"/>
          <w:sz w:val="32"/>
          <w:szCs w:val="32"/>
          <w:lang w:eastAsia="zh-CN"/>
        </w:rPr>
        <w:t>）《</w:t>
      </w:r>
      <w:r>
        <w:rPr>
          <w:rFonts w:hint="eastAsia" w:ascii="仿宋" w:hAnsi="仿宋" w:eastAsia="仿宋" w:cs="华文仿宋"/>
          <w:color w:val="auto"/>
          <w:sz w:val="32"/>
          <w:szCs w:val="32"/>
          <w:lang w:val="en-US" w:eastAsia="zh-CN"/>
        </w:rPr>
        <w:t>建设工程设计方案审查通过意见</w:t>
      </w:r>
      <w:r>
        <w:rPr>
          <w:rFonts w:hint="eastAsia" w:ascii="仿宋" w:hAnsi="仿宋" w:eastAsia="仿宋" w:cs="华文仿宋"/>
          <w:color w:val="auto"/>
          <w:kern w:val="2"/>
          <w:sz w:val="32"/>
          <w:szCs w:val="32"/>
          <w:lang w:eastAsia="zh-CN"/>
        </w:rPr>
        <w:t>》。</w:t>
      </w:r>
    </w:p>
    <w:p>
      <w:pPr>
        <w:ind w:firstLine="640" w:firstLineChars="200"/>
        <w:rPr>
          <w:rFonts w:ascii="仿宋" w:hAnsi="仿宋" w:eastAsia="仿宋" w:cs="仿宋"/>
          <w:sz w:val="32"/>
          <w:szCs w:val="32"/>
        </w:rPr>
      </w:pPr>
      <w:r>
        <w:rPr>
          <w:rFonts w:hint="eastAsia" w:ascii="仿宋" w:hAnsi="仿宋" w:eastAsia="仿宋" w:cs="华文仿宋"/>
          <w:sz w:val="32"/>
          <w:szCs w:val="32"/>
        </w:rPr>
        <w:t>不符合竞买资格的，取消成交候选人资格，竞价结果无效</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华文仿宋"/>
          <w:sz w:val="32"/>
          <w:szCs w:val="32"/>
        </w:rPr>
        <w:t>挂牌出让公告规定竞买资格前置审查的，竞买申请人应按照挂牌出让公告的要求向委托人提交竞买申请文件，由委托人进行竞买资格审查</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符合竞买资格的，委托人应当确认竞买申请人竞买资格并出具竞买资格确认书。竞买申请人取得竞买资格确认书后，方可参与电子挂牌交易活动。电子挂牌交易结束，成交候选人即为竞得人。</w:t>
      </w:r>
    </w:p>
    <w:p>
      <w:pPr>
        <w:ind w:firstLine="640" w:firstLineChars="200"/>
        <w:rPr>
          <w:rFonts w:ascii="仿宋" w:hAnsi="仿宋" w:eastAsia="仿宋" w:cs="仿宋"/>
          <w:sz w:val="32"/>
          <w:szCs w:val="32"/>
        </w:rPr>
      </w:pPr>
      <w:r>
        <w:rPr>
          <w:rFonts w:hint="eastAsia" w:ascii="仿宋" w:hAnsi="仿宋" w:eastAsia="仿宋" w:cs="仿宋"/>
          <w:sz w:val="32"/>
          <w:szCs w:val="32"/>
        </w:rPr>
        <w:t>（九）公布交易结果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竞买资格前置审查的，交易系统自动公布交易结果；竞买资格后置审查的，委托人确定竞得人后，由交易中心通过网上挂牌交易系统发布交易结果。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（十）签订成交确认书和交易合同</w:t>
      </w:r>
    </w:p>
    <w:p>
      <w:pPr>
        <w:ind w:firstLine="640" w:firstLineChars="200"/>
        <w:rPr>
          <w:rFonts w:ascii="仿宋" w:hAnsi="仿宋" w:eastAsia="仿宋" w:cs="仿宋"/>
          <w:sz w:val="32"/>
          <w:szCs w:val="32"/>
        </w:rPr>
      </w:pPr>
      <w:r>
        <w:rPr>
          <w:rFonts w:hint="eastAsia" w:ascii="仿宋" w:hAnsi="仿宋" w:eastAsia="仿宋" w:cs="仿宋"/>
          <w:sz w:val="32"/>
          <w:szCs w:val="32"/>
        </w:rPr>
        <w:t>确定竞得人后，竞得人按挂牌交易公告规定的时间与委托人、交易中心签订成交确认书，竞得人根据成交确认书约定的时间与委托人签订交易合同。</w:t>
      </w:r>
    </w:p>
    <w:p>
      <w:pPr>
        <w:ind w:firstLine="640" w:firstLineChars="200"/>
        <w:rPr>
          <w:rFonts w:ascii="仿宋" w:hAnsi="仿宋" w:eastAsia="仿宋" w:cs="仿宋"/>
          <w:sz w:val="32"/>
          <w:szCs w:val="32"/>
        </w:rPr>
      </w:pPr>
      <w:r>
        <w:rPr>
          <w:rFonts w:hint="eastAsia" w:ascii="仿宋" w:hAnsi="仿宋" w:eastAsia="仿宋" w:cs="仿宋"/>
          <w:sz w:val="32"/>
          <w:szCs w:val="32"/>
        </w:rPr>
        <w:t>六、系统操作</w:t>
      </w:r>
    </w:p>
    <w:p>
      <w:pPr>
        <w:ind w:firstLine="640" w:firstLineChars="200"/>
        <w:rPr>
          <w:rFonts w:ascii="仿宋" w:hAnsi="仿宋" w:eastAsia="仿宋" w:cs="仿宋"/>
          <w:sz w:val="32"/>
          <w:szCs w:val="32"/>
        </w:rPr>
      </w:pPr>
      <w:r>
        <w:rPr>
          <w:rFonts w:hint="eastAsia" w:ascii="仿宋" w:hAnsi="仿宋" w:eastAsia="仿宋" w:cs="仿宋"/>
          <w:sz w:val="32"/>
          <w:szCs w:val="32"/>
        </w:rPr>
        <w:t>网上挂牌交易系统竞买人操作视频可登录（https://www.hzgtjy.com/）下载。</w:t>
      </w:r>
    </w:p>
    <w:p>
      <w:pPr>
        <w:ind w:firstLine="640" w:firstLineChars="200"/>
        <w:rPr>
          <w:rFonts w:ascii="仿宋" w:hAnsi="仿宋" w:eastAsia="仿宋" w:cs="仿宋"/>
          <w:sz w:val="32"/>
          <w:szCs w:val="32"/>
        </w:rPr>
      </w:pPr>
      <w:r>
        <w:rPr>
          <w:rFonts w:hint="eastAsia" w:ascii="仿宋" w:hAnsi="仿宋" w:eastAsia="仿宋" w:cs="仿宋"/>
          <w:sz w:val="32"/>
          <w:szCs w:val="32"/>
        </w:rPr>
        <w:t>七、注意事项</w:t>
      </w:r>
    </w:p>
    <w:p>
      <w:pPr>
        <w:ind w:firstLine="640" w:firstLineChars="200"/>
        <w:rPr>
          <w:rFonts w:ascii="仿宋" w:hAnsi="仿宋" w:eastAsia="仿宋" w:cs="仿宋"/>
          <w:sz w:val="32"/>
          <w:szCs w:val="32"/>
        </w:rPr>
      </w:pPr>
      <w:r>
        <w:rPr>
          <w:rFonts w:hint="eastAsia" w:ascii="仿宋" w:hAnsi="仿宋" w:eastAsia="仿宋" w:cs="仿宋"/>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ind w:firstLine="640" w:firstLineChars="200"/>
        <w:rPr>
          <w:rFonts w:ascii="仿宋" w:hAnsi="仿宋" w:eastAsia="仿宋" w:cs="仿宋"/>
          <w:sz w:val="32"/>
          <w:szCs w:val="32"/>
        </w:rPr>
      </w:pPr>
      <w:r>
        <w:rPr>
          <w:rFonts w:hint="eastAsia" w:ascii="仿宋" w:hAnsi="仿宋" w:eastAsia="仿宋" w:cs="仿宋"/>
          <w:sz w:val="32"/>
          <w:szCs w:val="32"/>
        </w:rPr>
        <w:t>（二）单独申请竞买的，竞买申请人为非本市注册登记的企业，在竞得土地后，必须于30日内在本县市场监管部门注册成立项目开发公司，并以该公司名义办理土地出让与登记发证手续。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ind w:firstLine="640" w:firstLineChars="200"/>
        <w:rPr>
          <w:rFonts w:ascii="仿宋" w:hAnsi="仿宋" w:eastAsia="仿宋" w:cs="仿宋"/>
          <w:sz w:val="32"/>
          <w:szCs w:val="32"/>
        </w:rPr>
      </w:pPr>
      <w:r>
        <w:rPr>
          <w:rFonts w:hint="eastAsia" w:ascii="仿宋" w:hAnsi="仿宋" w:eastAsia="仿宋" w:cs="仿宋"/>
          <w:sz w:val="32"/>
          <w:szCs w:val="32"/>
        </w:rPr>
        <w:t>（三）联合申请竞买的，联合竞买人在提交竞买申请材料时，须提交联合竞买申请书和协议，协议主要规定联合各方的权利和义务、参与竞买的代表人、联合各方的出资比例等。联合竞买申请人竞得土地后须于30日内在本县市场监管部门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ind w:firstLine="640" w:firstLineChars="200"/>
        <w:rPr>
          <w:rFonts w:ascii="仿宋" w:hAnsi="仿宋" w:eastAsia="仿宋" w:cs="仿宋"/>
          <w:sz w:val="32"/>
          <w:szCs w:val="32"/>
        </w:rPr>
      </w:pPr>
      <w:r>
        <w:rPr>
          <w:rFonts w:hint="eastAsia" w:ascii="仿宋" w:hAnsi="仿宋" w:eastAsia="仿宋" w:cs="仿宋"/>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firstLineChars="200"/>
        <w:rPr>
          <w:rFonts w:ascii="仿宋" w:hAnsi="仿宋" w:eastAsia="仿宋" w:cs="仿宋"/>
          <w:sz w:val="32"/>
          <w:szCs w:val="32"/>
        </w:rPr>
      </w:pPr>
      <w:r>
        <w:rPr>
          <w:rFonts w:hint="eastAsia" w:ascii="仿宋" w:hAnsi="仿宋" w:eastAsia="仿宋" w:cs="仿宋"/>
          <w:sz w:val="32"/>
          <w:szCs w:val="32"/>
        </w:rPr>
        <w:t>（四）《竞价结果通知书》对挂牌人和成交候选人具有法律效力，挂牌人改变网上挂牌结果的，或者成交候选人放弃竞得宗地的，应当承担相应法律责任。</w:t>
      </w:r>
    </w:p>
    <w:p>
      <w:pPr>
        <w:spacing w:line="560" w:lineRule="exact"/>
        <w:ind w:firstLine="640" w:firstLineChars="200"/>
        <w:rPr>
          <w:rFonts w:ascii="仿宋" w:hAnsi="仿宋" w:eastAsia="仿宋" w:cs="华文仿宋"/>
          <w:sz w:val="32"/>
          <w:szCs w:val="32"/>
        </w:rPr>
      </w:pPr>
      <w:r>
        <w:rPr>
          <w:rFonts w:hint="eastAsia" w:ascii="仿宋" w:hAnsi="仿宋" w:eastAsia="仿宋" w:cs="华文仿宋"/>
          <w:sz w:val="32"/>
          <w:szCs w:val="32"/>
        </w:rPr>
        <w:t>（五）竞买保证金退还或转付成交价款</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未竞得人交纳的竞买保证金于电子挂牌交易活动结束后，交易中心接到未竞得人退还竞买保证金申请之日起5个工作日内原路退还，不计利息。</w:t>
      </w:r>
      <w:r>
        <w:rPr>
          <w:rFonts w:hint="eastAsia" w:ascii="仿宋" w:hAnsi="仿宋" w:eastAsia="仿宋" w:cs="仿宋"/>
          <w:sz w:val="32"/>
          <w:szCs w:val="32"/>
        </w:rPr>
        <w:t>若违法违规违约竞买的，按有关规定另行处理。</w:t>
      </w:r>
    </w:p>
    <w:p>
      <w:pPr>
        <w:pStyle w:val="3"/>
        <w:ind w:firstLine="640"/>
      </w:pPr>
      <w:r>
        <w:rPr>
          <w:rFonts w:hint="eastAsia" w:ascii="仿宋" w:hAnsi="仿宋" w:eastAsia="仿宋" w:cs="仿宋"/>
          <w:sz w:val="32"/>
          <w:szCs w:val="32"/>
        </w:rPr>
        <w:t>未竞得人退竞买保证金材料清单：1.竞买保证金退款申请书；2.保证金转账凭证复印件；3.《竞买保证金到账通知书》</w:t>
      </w:r>
      <w:r>
        <w:rPr>
          <w:rFonts w:hint="eastAsia" w:ascii="仿宋" w:hAnsi="仿宋" w:eastAsia="仿宋" w:cs="华文仿宋"/>
          <w:sz w:val="32"/>
          <w:szCs w:val="32"/>
        </w:rPr>
        <w:t>（交易网站下载）</w:t>
      </w:r>
      <w:r>
        <w:rPr>
          <w:rFonts w:hint="eastAsia" w:ascii="仿宋" w:hAnsi="仿宋" w:eastAsia="仿宋" w:cs="仿宋"/>
          <w:sz w:val="32"/>
          <w:szCs w:val="32"/>
        </w:rPr>
        <w:t>；4.营业执照副本复印件；5.法定代表人身份证复印件；6.如授权他人代理的则需授权委托书</w:t>
      </w:r>
      <w:r>
        <w:rPr>
          <w:rFonts w:hint="eastAsia" w:ascii="仿宋" w:hAnsi="仿宋" w:eastAsia="仿宋" w:cs="华文仿宋"/>
          <w:sz w:val="32"/>
          <w:szCs w:val="32"/>
        </w:rPr>
        <w:t>（按模板填写）</w:t>
      </w:r>
      <w:r>
        <w:rPr>
          <w:rFonts w:hint="eastAsia" w:ascii="仿宋" w:hAnsi="仿宋" w:eastAsia="仿宋" w:cs="仿宋"/>
          <w:sz w:val="32"/>
          <w:szCs w:val="32"/>
        </w:rPr>
        <w:t>及代理人身份证复印件。</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竞得人签订《成交确认书》后，交纳的竞买保证金按成交价的10%转作受让宗地的定金。如竞买保证金不足以缴纳定金，不足部分在签订《成交确认书》之日起5个工作日内补齐；如竞买保证金转作定金后有剩余，余额转作宗地成交价款，定金可抵作宗地成交价款。</w:t>
      </w:r>
    </w:p>
    <w:p>
      <w:pPr>
        <w:ind w:firstLine="640" w:firstLineChars="200"/>
        <w:rPr>
          <w:rFonts w:ascii="仿宋" w:hAnsi="仿宋" w:eastAsia="仿宋" w:cs="仿宋"/>
          <w:sz w:val="32"/>
          <w:szCs w:val="32"/>
        </w:rPr>
      </w:pPr>
      <w:r>
        <w:rPr>
          <w:rFonts w:hint="eastAsia" w:ascii="仿宋" w:hAnsi="仿宋" w:eastAsia="仿宋" w:cs="仿宋"/>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ind w:firstLine="640" w:firstLineChars="200"/>
        <w:rPr>
          <w:rFonts w:ascii="仿宋" w:hAnsi="仿宋" w:eastAsia="仿宋" w:cs="仿宋"/>
          <w:sz w:val="32"/>
          <w:szCs w:val="32"/>
        </w:rPr>
      </w:pPr>
      <w:r>
        <w:rPr>
          <w:rFonts w:hint="eastAsia" w:ascii="仿宋" w:hAnsi="仿宋" w:eastAsia="仿宋" w:cs="仿宋"/>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firstLineChars="200"/>
        <w:rPr>
          <w:rFonts w:ascii="仿宋" w:hAnsi="仿宋" w:eastAsia="仿宋" w:cs="仿宋"/>
          <w:sz w:val="32"/>
          <w:szCs w:val="32"/>
        </w:rPr>
      </w:pPr>
      <w:r>
        <w:rPr>
          <w:rFonts w:hint="eastAsia" w:ascii="仿宋" w:hAnsi="仿宋" w:eastAsia="仿宋" w:cs="仿宋"/>
          <w:sz w:val="32"/>
          <w:szCs w:val="32"/>
        </w:rPr>
        <w:t>1、电子交易系统受到黑客、病毒恶意攻击的；</w:t>
      </w:r>
    </w:p>
    <w:p>
      <w:pPr>
        <w:ind w:firstLine="640" w:firstLineChars="200"/>
        <w:rPr>
          <w:rFonts w:ascii="仿宋" w:hAnsi="仿宋" w:eastAsia="仿宋" w:cs="仿宋"/>
          <w:sz w:val="32"/>
          <w:szCs w:val="32"/>
        </w:rPr>
      </w:pPr>
      <w:r>
        <w:rPr>
          <w:rFonts w:hint="eastAsia" w:ascii="仿宋" w:hAnsi="仿宋" w:eastAsia="仿宋" w:cs="仿宋"/>
          <w:sz w:val="32"/>
          <w:szCs w:val="32"/>
        </w:rPr>
        <w:t>2、公共资源交易平台因停电、电子交易系统故障、网络故障、交易软件或数据库错误等因素影响到交易活动不能正常进行的；</w:t>
      </w:r>
    </w:p>
    <w:p>
      <w:pPr>
        <w:ind w:firstLine="640" w:firstLineChars="200"/>
        <w:rPr>
          <w:rFonts w:ascii="仿宋" w:hAnsi="仿宋" w:eastAsia="仿宋" w:cs="仿宋"/>
          <w:sz w:val="32"/>
          <w:szCs w:val="32"/>
        </w:rPr>
      </w:pPr>
      <w:r>
        <w:rPr>
          <w:rFonts w:hint="eastAsia" w:ascii="仿宋" w:hAnsi="仿宋" w:eastAsia="仿宋" w:cs="仿宋"/>
          <w:sz w:val="32"/>
          <w:szCs w:val="32"/>
        </w:rPr>
        <w:t>3、电子交易系统发现有安全漏洞，有潜在泄密危险，无法保证电子交易信息安全和公平公正交易的；</w:t>
      </w:r>
    </w:p>
    <w:p>
      <w:pPr>
        <w:ind w:firstLine="640" w:firstLineChars="200"/>
        <w:rPr>
          <w:rFonts w:ascii="仿宋" w:hAnsi="仿宋" w:eastAsia="仿宋" w:cs="仿宋"/>
          <w:sz w:val="32"/>
          <w:szCs w:val="32"/>
        </w:rPr>
      </w:pPr>
      <w:r>
        <w:rPr>
          <w:rFonts w:hint="eastAsia" w:ascii="仿宋" w:hAnsi="仿宋" w:eastAsia="仿宋" w:cs="仿宋"/>
          <w:sz w:val="32"/>
          <w:szCs w:val="32"/>
        </w:rPr>
        <w:t>4、政府有关行政主管部门及司法机关依法要求暂停、中止或终止交易的；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5、委托人书面通知交易中心要求暂停、中止或终止交易的；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6、依法应当暂停、中止或终止交易的其他情形。</w:t>
      </w:r>
    </w:p>
    <w:p>
      <w:pPr>
        <w:ind w:firstLine="640" w:firstLineChars="200"/>
        <w:rPr>
          <w:rFonts w:ascii="仿宋" w:hAnsi="仿宋" w:eastAsia="仿宋" w:cs="仿宋"/>
          <w:sz w:val="32"/>
          <w:szCs w:val="32"/>
        </w:rPr>
      </w:pPr>
      <w:r>
        <w:rPr>
          <w:rFonts w:hint="eastAsia" w:ascii="仿宋" w:hAnsi="仿宋" w:eastAsia="仿宋" w:cs="仿宋"/>
          <w:sz w:val="32"/>
          <w:szCs w:val="32"/>
        </w:rPr>
        <w:t>（八）网上挂牌成交价即为该宗地的出让总地价款，竞得人除支付成交价款外，还需支付契税、印花税等有关费用。</w:t>
      </w:r>
    </w:p>
    <w:p>
      <w:pPr>
        <w:ind w:firstLine="640" w:firstLineChars="200"/>
        <w:rPr>
          <w:rFonts w:ascii="仿宋" w:hAnsi="仿宋" w:eastAsia="仿宋" w:cs="仿宋"/>
          <w:sz w:val="32"/>
          <w:szCs w:val="32"/>
        </w:rPr>
      </w:pPr>
      <w:r>
        <w:rPr>
          <w:rFonts w:hint="eastAsia" w:ascii="仿宋" w:hAnsi="仿宋" w:eastAsia="仿宋" w:cs="仿宋"/>
          <w:sz w:val="32"/>
          <w:szCs w:val="32"/>
        </w:rPr>
        <w:t>（九）竞得人与委托人签订出让合同后，应当按出让合同约定支付网上挂牌成交价款。竞得人付清全部成交价款后，依法申请办理土地登记，领取《不动产权证书》。</w:t>
      </w:r>
    </w:p>
    <w:p>
      <w:pPr>
        <w:ind w:firstLine="640" w:firstLineChars="200"/>
        <w:rPr>
          <w:rFonts w:ascii="仿宋" w:hAnsi="仿宋" w:eastAsia="仿宋" w:cs="仿宋"/>
          <w:sz w:val="32"/>
          <w:szCs w:val="32"/>
        </w:rPr>
      </w:pPr>
      <w:r>
        <w:rPr>
          <w:rFonts w:hint="eastAsia" w:ascii="仿宋" w:hAnsi="仿宋" w:eastAsia="仿宋" w:cs="仿宋"/>
          <w:sz w:val="32"/>
          <w:szCs w:val="32"/>
        </w:rPr>
        <w:t>（十）网上挂牌不成交的，由委托人重新组织挂牌出让。</w:t>
      </w:r>
    </w:p>
    <w:p>
      <w:pPr>
        <w:ind w:firstLine="640" w:firstLineChars="200"/>
        <w:rPr>
          <w:rFonts w:ascii="仿宋" w:hAnsi="仿宋" w:eastAsia="仿宋" w:cs="仿宋"/>
          <w:sz w:val="32"/>
          <w:szCs w:val="32"/>
        </w:rPr>
      </w:pPr>
      <w:r>
        <w:rPr>
          <w:rFonts w:hint="eastAsia" w:ascii="仿宋" w:hAnsi="仿宋" w:eastAsia="仿宋" w:cs="仿宋"/>
          <w:sz w:val="32"/>
          <w:szCs w:val="32"/>
        </w:rPr>
        <w:t>（十一）出让公告、竞买须知及相关交易文件需要修改、补充时，将通过原公告发布渠道公告，不作另行通知。</w:t>
      </w:r>
    </w:p>
    <w:p>
      <w:pPr>
        <w:rPr>
          <w:rFonts w:ascii="仿宋" w:hAnsi="仿宋" w:eastAsia="仿宋" w:cs="仿宋"/>
          <w:sz w:val="32"/>
          <w:szCs w:val="32"/>
        </w:rPr>
      </w:pPr>
      <w:r>
        <w:rPr>
          <w:rFonts w:hint="eastAsia" w:ascii="仿宋" w:hAnsi="仿宋" w:eastAsia="仿宋" w:cs="仿宋"/>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ind w:firstLine="640" w:firstLineChars="200"/>
        <w:rPr>
          <w:rFonts w:ascii="仿宋" w:hAnsi="仿宋" w:eastAsia="仿宋" w:cs="仿宋"/>
          <w:sz w:val="32"/>
          <w:szCs w:val="32"/>
        </w:rPr>
      </w:pPr>
      <w:r>
        <w:rPr>
          <w:rFonts w:hint="eastAsia" w:ascii="仿宋" w:hAnsi="仿宋" w:eastAsia="仿宋" w:cs="仿宋"/>
          <w:sz w:val="32"/>
          <w:szCs w:val="32"/>
        </w:rPr>
        <w:t>（十二）本竞买须知及出让公告涉及的时间期限，以网上挂牌交易系统服务器的时间为准。</w:t>
      </w:r>
    </w:p>
    <w:p>
      <w:pPr>
        <w:ind w:firstLine="640" w:firstLineChars="200"/>
        <w:rPr>
          <w:rFonts w:ascii="仿宋" w:hAnsi="仿宋" w:eastAsia="仿宋" w:cs="仿宋"/>
          <w:sz w:val="32"/>
          <w:szCs w:val="32"/>
        </w:rPr>
      </w:pPr>
      <w:r>
        <w:rPr>
          <w:rFonts w:hint="eastAsia" w:ascii="仿宋" w:hAnsi="仿宋" w:eastAsia="仿宋" w:cs="仿宋"/>
          <w:sz w:val="32"/>
          <w:szCs w:val="32"/>
        </w:rPr>
        <w:t>（十三）交易中心对本《须知》有解释权。未尽事宜依照《招标拍卖挂牌出让国有土地使用权规范》办理。</w:t>
      </w:r>
    </w:p>
    <w:p>
      <w:pPr>
        <w:rPr>
          <w:rFonts w:ascii="仿宋" w:hAnsi="仿宋" w:eastAsia="仿宋" w:cs="仿宋"/>
          <w:sz w:val="32"/>
          <w:szCs w:val="32"/>
        </w:rPr>
      </w:pPr>
    </w:p>
    <w:p>
      <w:pPr>
        <w:pStyle w:val="3"/>
        <w:ind w:firstLine="0" w:firstLineChars="0"/>
        <w:rPr>
          <w:rFonts w:ascii="仿宋" w:hAnsi="仿宋" w:eastAsia="仿宋" w:cs="仿宋"/>
          <w:sz w:val="32"/>
          <w:szCs w:val="32"/>
        </w:rPr>
      </w:pPr>
    </w:p>
    <w:p>
      <w:pPr>
        <w:pStyle w:val="3"/>
        <w:ind w:firstLine="640"/>
        <w:rPr>
          <w:rFonts w:ascii="仿宋" w:hAnsi="仿宋" w:eastAsia="仿宋" w:cs="仿宋"/>
          <w:sz w:val="32"/>
          <w:szCs w:val="32"/>
        </w:rPr>
      </w:pPr>
    </w:p>
    <w:p>
      <w:pPr>
        <w:jc w:val="center"/>
        <w:rPr>
          <w:rFonts w:ascii="仿宋" w:hAnsi="仿宋" w:eastAsia="仿宋" w:cs="仿宋"/>
          <w:sz w:val="32"/>
          <w:szCs w:val="32"/>
        </w:rPr>
      </w:pPr>
      <w:r>
        <w:rPr>
          <w:rFonts w:hint="eastAsia" w:ascii="仿宋" w:hAnsi="仿宋" w:eastAsia="仿宋" w:cs="仿宋"/>
          <w:sz w:val="32"/>
          <w:szCs w:val="32"/>
        </w:rPr>
        <w:t xml:space="preserve">                   惠州市公共资源交易中心惠东分中心</w:t>
      </w:r>
    </w:p>
    <w:p>
      <w:pPr>
        <w:rPr>
          <w:color w:val="000000" w:themeColor="text1"/>
          <w14:textFill>
            <w14:solidFill>
              <w14:schemeClr w14:val="tx1"/>
            </w14:solidFill>
          </w14:textFill>
        </w:rPr>
      </w:pPr>
      <w:r>
        <w:rPr>
          <w:rFonts w:hint="eastAsia" w:ascii="仿宋" w:hAnsi="仿宋" w:eastAsia="仿宋" w:cs="仿宋"/>
          <w:sz w:val="32"/>
          <w:szCs w:val="32"/>
        </w:rPr>
        <w:t xml:space="preserve">                          </w:t>
      </w:r>
      <w:r>
        <w:rPr>
          <w:rFonts w:hint="eastAsia" w:ascii="仿宋" w:hAnsi="仿宋" w:eastAsia="仿宋" w:cs="仿宋"/>
          <w:color w:val="FF0000"/>
          <w:sz w:val="32"/>
          <w:szCs w:val="32"/>
        </w:rPr>
        <w:t xml:space="preserve">  </w:t>
      </w:r>
      <w:r>
        <w:rPr>
          <w:rFonts w:hint="eastAsia" w:ascii="仿宋" w:hAnsi="仿宋" w:eastAsia="仿宋" w:cs="仿宋"/>
          <w:color w:val="000000" w:themeColor="text1"/>
          <w:sz w:val="32"/>
          <w:szCs w:val="32"/>
          <w14:textFill>
            <w14:solidFill>
              <w14:schemeClr w14:val="tx1"/>
            </w14:solidFill>
          </w14:textFill>
        </w:rPr>
        <w:t>2024年1月</w:t>
      </w:r>
      <w:r>
        <w:rPr>
          <w:rFonts w:hint="eastAsia" w:ascii="仿宋" w:hAnsi="仿宋" w:eastAsia="仿宋" w:cs="仿宋"/>
          <w:color w:val="000000" w:themeColor="text1"/>
          <w:sz w:val="32"/>
          <w:szCs w:val="32"/>
          <w:lang w:val="en-US" w:eastAsia="zh-CN"/>
          <w14:textFill>
            <w14:solidFill>
              <w14:schemeClr w14:val="tx1"/>
            </w14:solidFill>
          </w14:textFill>
        </w:rPr>
        <w:t>26</w:t>
      </w:r>
      <w:bookmarkStart w:id="0" w:name="_GoBack"/>
      <w:bookmarkEnd w:id="0"/>
      <w:r>
        <w:rPr>
          <w:rFonts w:hint="eastAsia" w:ascii="仿宋" w:hAnsi="仿宋" w:eastAsia="仿宋" w:cs="仿宋"/>
          <w:color w:val="000000" w:themeColor="text1"/>
          <w:sz w:val="32"/>
          <w:szCs w:val="32"/>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zY5N2E2ZTYzMTU5Y2U3ODcxODJjZTVkMThiNTIifQ=="/>
  </w:docVars>
  <w:rsids>
    <w:rsidRoot w:val="0D96631E"/>
    <w:rsid w:val="00664138"/>
    <w:rsid w:val="008C3E6C"/>
    <w:rsid w:val="00C27F33"/>
    <w:rsid w:val="00DF35A8"/>
    <w:rsid w:val="06587A83"/>
    <w:rsid w:val="0D96631E"/>
    <w:rsid w:val="0F586A0D"/>
    <w:rsid w:val="0F8728CB"/>
    <w:rsid w:val="1138689E"/>
    <w:rsid w:val="12413F80"/>
    <w:rsid w:val="1DAD3E49"/>
    <w:rsid w:val="224C5F2F"/>
    <w:rsid w:val="24134E9E"/>
    <w:rsid w:val="24EC4FEB"/>
    <w:rsid w:val="28890BEC"/>
    <w:rsid w:val="2A4E247F"/>
    <w:rsid w:val="2FCC3A6A"/>
    <w:rsid w:val="35E1664C"/>
    <w:rsid w:val="37016E59"/>
    <w:rsid w:val="37251A19"/>
    <w:rsid w:val="39192335"/>
    <w:rsid w:val="39B55791"/>
    <w:rsid w:val="3F4C2CB2"/>
    <w:rsid w:val="4A497E70"/>
    <w:rsid w:val="4BB137D9"/>
    <w:rsid w:val="4F624AF9"/>
    <w:rsid w:val="513A5026"/>
    <w:rsid w:val="560B6EB6"/>
    <w:rsid w:val="5D497381"/>
    <w:rsid w:val="5E373C13"/>
    <w:rsid w:val="636D04A3"/>
    <w:rsid w:val="65733ED9"/>
    <w:rsid w:val="691B3097"/>
    <w:rsid w:val="6AC34BC3"/>
    <w:rsid w:val="6C026FB6"/>
    <w:rsid w:val="6CA57501"/>
    <w:rsid w:val="6DE00A2C"/>
    <w:rsid w:val="745676AC"/>
    <w:rsid w:val="766A2811"/>
    <w:rsid w:val="777438A8"/>
    <w:rsid w:val="79CB18BC"/>
    <w:rsid w:val="7B293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24"/>
    </w:rPr>
  </w:style>
  <w:style w:type="paragraph" w:styleId="3">
    <w:name w:val="Normal Indent"/>
    <w:basedOn w:val="1"/>
    <w:unhideWhenUsed/>
    <w:qFormat/>
    <w:uiPriority w:val="0"/>
    <w:pPr>
      <w:ind w:firstLine="420" w:firstLineChars="200"/>
    </w:pPr>
  </w:style>
  <w:style w:type="paragraph" w:styleId="4">
    <w:name w:val="Block Text"/>
    <w:basedOn w:val="1"/>
    <w:unhideWhenUsed/>
    <w:qFormat/>
    <w:uiPriority w:val="99"/>
    <w:pPr>
      <w:spacing w:after="120"/>
      <w:ind w:left="1440" w:leftChars="700" w:right="700" w:rightChars="700"/>
    </w:pPr>
  </w:style>
  <w:style w:type="paragraph" w:styleId="5">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惠东县</Company>
  <Pages>12</Pages>
  <Words>5506</Words>
  <Characters>268</Characters>
  <Lines>2</Lines>
  <Paragraphs>11</Paragraphs>
  <TotalTime>1</TotalTime>
  <ScaleCrop>false</ScaleCrop>
  <LinksUpToDate>false</LinksUpToDate>
  <CharactersWithSpaces>5763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2022-10-19T03:46:00Z</dcterms:created>
  <dc:creator>陈伟兵</dc:creator>
  <cp:lastModifiedBy>ivy</cp:lastModifiedBy>
  <dcterms:modified xsi:type="dcterms:W3CDTF">2024-01-25T03:16:34Z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4C137B392DE44DCD8EE878FA4000555A</vt:lpwstr>
  </property>
</Properties>
</file>