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方正小标宋简体" w:hAnsi="方正小标宋简体" w:eastAsia="方正小标宋简体" w:cs="方正小标宋简体"/>
          <w:b w:val="0"/>
          <w:bCs w:val="0"/>
          <w:color w:val="333333"/>
          <w:sz w:val="44"/>
          <w:szCs w:val="44"/>
        </w:rPr>
      </w:pPr>
      <w:r>
        <w:rPr>
          <w:rFonts w:hint="eastAsia" w:ascii="方正小标宋简体" w:hAnsi="方正小标宋简体" w:eastAsia="方正小标宋简体" w:cs="方正小标宋简体"/>
          <w:b w:val="0"/>
          <w:bCs w:val="0"/>
          <w:color w:val="333333"/>
          <w:sz w:val="44"/>
          <w:szCs w:val="44"/>
        </w:rPr>
        <w:t>产业用地建设和使用监管协议书</w:t>
      </w:r>
    </w:p>
    <w:p>
      <w:pPr>
        <w:jc w:val="left"/>
        <w:rPr>
          <w:rFonts w:ascii="仿宋" w:hAnsi="仿宋" w:eastAsia="仿宋" w:cs="Arial"/>
          <w:color w:val="333333"/>
          <w:sz w:val="32"/>
          <w:szCs w:val="32"/>
        </w:rPr>
      </w:pPr>
    </w:p>
    <w:p>
      <w:pPr>
        <w:jc w:val="left"/>
        <w:rPr>
          <w:rFonts w:ascii="仿宋" w:hAnsi="仿宋" w:eastAsia="仿宋" w:cs="Arial"/>
          <w:sz w:val="32"/>
          <w:szCs w:val="32"/>
        </w:rPr>
      </w:pPr>
      <w:r>
        <w:rPr>
          <w:rFonts w:hint="eastAsia" w:ascii="仿宋" w:hAnsi="仿宋" w:eastAsia="仿宋" w:cs="Arial"/>
          <w:sz w:val="32"/>
          <w:szCs w:val="32"/>
        </w:rPr>
        <w:t>甲方：</w:t>
      </w:r>
      <w:r>
        <w:rPr>
          <w:rFonts w:hint="eastAsia" w:ascii="FangSong_GB2312" w:hAnsi="FangSong_GB2312" w:eastAsia="FangSong_GB2312"/>
          <w:sz w:val="32"/>
          <w:szCs w:val="24"/>
        </w:rPr>
        <w:t>博罗产业转移工业园管理委员</w:t>
      </w:r>
      <w:r>
        <w:rPr>
          <w:rFonts w:hint="eastAsia" w:ascii="FangSong_GB2312" w:hAnsi="FangSong_GB2312" w:eastAsia="FangSong_GB2312"/>
          <w:sz w:val="32"/>
          <w:szCs w:val="24"/>
          <w:lang w:val="en-US" w:eastAsia="zh-CN"/>
        </w:rPr>
        <w:t>会</w:t>
      </w:r>
      <w:r>
        <w:rPr>
          <w:rFonts w:hint="eastAsia" w:ascii="仿宋" w:hAnsi="仿宋" w:eastAsia="仿宋" w:cs="Arial"/>
          <w:sz w:val="32"/>
          <w:szCs w:val="32"/>
        </w:rPr>
        <w:br w:type="textWrapping"/>
      </w:r>
      <w:r>
        <w:rPr>
          <w:rFonts w:hint="eastAsia" w:ascii="仿宋" w:hAnsi="仿宋" w:eastAsia="仿宋" w:cs="Arial"/>
          <w:sz w:val="32"/>
          <w:szCs w:val="32"/>
        </w:rPr>
        <w:t xml:space="preserve">法人代表： </w:t>
      </w:r>
      <w:r>
        <w:rPr>
          <w:rFonts w:hint="eastAsia" w:ascii="仿宋" w:hAnsi="仿宋" w:eastAsia="仿宋" w:cs="Arial"/>
          <w:color w:val="auto"/>
          <w:sz w:val="32"/>
          <w:szCs w:val="32"/>
          <w:lang w:val="en-US" w:eastAsia="zh-CN"/>
        </w:rPr>
        <w:t>李平</w:t>
      </w:r>
      <w:r>
        <w:rPr>
          <w:rFonts w:hint="eastAsia" w:ascii="仿宋" w:hAnsi="仿宋" w:eastAsia="仿宋" w:cs="Arial"/>
          <w:color w:val="auto"/>
          <w:sz w:val="32"/>
          <w:szCs w:val="32"/>
        </w:rPr>
        <w:t xml:space="preserve"> </w:t>
      </w:r>
    </w:p>
    <w:p>
      <w:pPr>
        <w:jc w:val="left"/>
        <w:rPr>
          <w:rFonts w:ascii="仿宋" w:hAnsi="仿宋" w:eastAsia="仿宋" w:cs="Arial"/>
          <w:sz w:val="32"/>
          <w:szCs w:val="32"/>
        </w:rPr>
      </w:pPr>
      <w:r>
        <w:rPr>
          <w:rFonts w:hint="eastAsia" w:ascii="仿宋" w:hAnsi="仿宋" w:eastAsia="仿宋" w:cs="Arial"/>
          <w:sz w:val="32"/>
          <w:szCs w:val="32"/>
        </w:rPr>
        <w:t>地址：</w:t>
      </w:r>
      <w:r>
        <w:rPr>
          <w:rFonts w:hint="eastAsia" w:ascii="仿宋_GB2312" w:hAnsi="仿宋_GB2312" w:eastAsia="仿宋_GB2312" w:cs="仿宋_GB2312"/>
          <w:color w:val="333333"/>
          <w:sz w:val="32"/>
          <w:szCs w:val="32"/>
        </w:rPr>
        <w:t>博罗县石湾镇振兴大道</w:t>
      </w:r>
      <w:r>
        <w:rPr>
          <w:rFonts w:hint="eastAsia" w:ascii="仿宋_GB2312" w:hAnsi="仿宋_GB2312" w:eastAsia="仿宋_GB2312" w:cs="仿宋_GB2312"/>
          <w:color w:val="333333"/>
          <w:sz w:val="32"/>
          <w:szCs w:val="32"/>
          <w:lang w:val="en-US" w:eastAsia="zh-CN"/>
        </w:rPr>
        <w:t>369号</w:t>
      </w:r>
      <w:r>
        <w:rPr>
          <w:rFonts w:hint="eastAsia" w:ascii="仿宋_GB2312" w:hAnsi="仿宋_GB2312" w:eastAsia="仿宋_GB2312" w:cs="仿宋_GB2312"/>
          <w:color w:val="333333"/>
          <w:sz w:val="32"/>
          <w:szCs w:val="32"/>
        </w:rPr>
        <w:br w:type="textWrapping"/>
      </w:r>
      <w:r>
        <w:rPr>
          <w:rFonts w:hint="eastAsia" w:ascii="仿宋" w:hAnsi="仿宋" w:eastAsia="仿宋" w:cs="Arial"/>
          <w:sz w:val="32"/>
          <w:szCs w:val="32"/>
          <w:lang w:val="en-US" w:eastAsia="zh-CN"/>
        </w:rPr>
        <w:t>联系电话：0752--6127711</w:t>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br w:type="textWrapping"/>
      </w:r>
      <w:r>
        <w:rPr>
          <w:rFonts w:hint="eastAsia" w:ascii="仿宋" w:hAnsi="仿宋" w:eastAsia="仿宋" w:cs="Arial"/>
          <w:sz w:val="32"/>
          <w:szCs w:val="32"/>
        </w:rPr>
        <w:t>乙方：</w:t>
      </w:r>
    </w:p>
    <w:p>
      <w:pPr>
        <w:jc w:val="left"/>
        <w:rPr>
          <w:rFonts w:ascii="仿宋" w:hAnsi="仿宋" w:eastAsia="仿宋" w:cs="Arial"/>
          <w:sz w:val="32"/>
          <w:szCs w:val="32"/>
        </w:rPr>
      </w:pPr>
      <w:r>
        <w:rPr>
          <w:rFonts w:hint="eastAsia" w:ascii="仿宋" w:hAnsi="仿宋" w:eastAsia="仿宋" w:cs="Droid Sans"/>
          <w:kern w:val="0"/>
          <w:sz w:val="32"/>
          <w:szCs w:val="32"/>
        </w:rPr>
        <w:t>统一社会信用代码：</w:t>
      </w:r>
    </w:p>
    <w:p>
      <w:pPr>
        <w:jc w:val="left"/>
        <w:rPr>
          <w:rFonts w:ascii="仿宋" w:hAnsi="仿宋" w:eastAsia="仿宋" w:cs="Arial"/>
          <w:sz w:val="32"/>
          <w:szCs w:val="32"/>
        </w:rPr>
      </w:pPr>
      <w:r>
        <w:rPr>
          <w:rFonts w:hint="eastAsia" w:ascii="仿宋" w:hAnsi="仿宋" w:eastAsia="仿宋" w:cs="Arial"/>
          <w:sz w:val="32"/>
          <w:szCs w:val="32"/>
        </w:rPr>
        <w:t>法人代表：</w:t>
      </w:r>
    </w:p>
    <w:p>
      <w:pPr>
        <w:jc w:val="left"/>
        <w:rPr>
          <w:rFonts w:ascii="仿宋" w:hAnsi="仿宋" w:eastAsia="仿宋" w:cs="Arial"/>
          <w:sz w:val="32"/>
          <w:szCs w:val="32"/>
        </w:rPr>
      </w:pPr>
      <w:r>
        <w:rPr>
          <w:rFonts w:hint="eastAsia" w:ascii="仿宋" w:hAnsi="仿宋" w:eastAsia="仿宋" w:cs="Arial"/>
          <w:sz w:val="32"/>
          <w:szCs w:val="32"/>
        </w:rPr>
        <w:t>地址：</w:t>
      </w:r>
    </w:p>
    <w:p>
      <w:r>
        <w:rPr>
          <w:rFonts w:hint="eastAsia" w:ascii="仿宋" w:hAnsi="仿宋" w:eastAsia="仿宋" w:cs="Arial"/>
          <w:sz w:val="32"/>
          <w:szCs w:val="32"/>
          <w:lang w:val="en-US" w:eastAsia="zh-CN"/>
        </w:rPr>
        <w:t>联系电话：</w:t>
      </w:r>
      <w:r>
        <w:rPr>
          <w:rFonts w:hint="eastAsia" w:ascii="仿宋" w:hAnsi="仿宋" w:eastAsia="仿宋" w:cs="Arial"/>
          <w:sz w:val="32"/>
          <w:szCs w:val="32"/>
        </w:rPr>
        <w:br w:type="textWrapping"/>
      </w:r>
      <w:r>
        <w:rPr>
          <w:rFonts w:hint="eastAsia" w:ascii="仿宋" w:hAnsi="仿宋" w:eastAsia="仿宋" w:cs="Arial"/>
          <w:sz w:val="32"/>
          <w:szCs w:val="32"/>
        </w:rPr>
        <w:br w:type="textWrapping"/>
      </w:r>
    </w:p>
    <w:p>
      <w:pPr>
        <w:ind w:firstLine="640" w:firstLineChars="200"/>
        <w:rPr>
          <w:rFonts w:hint="eastAsia" w:ascii="仿宋" w:hAnsi="仿宋" w:eastAsia="仿宋" w:cs="Arial"/>
          <w:color w:val="auto"/>
          <w:sz w:val="32"/>
          <w:szCs w:val="32"/>
          <w:u w:val="none"/>
          <w:lang w:val="en-US" w:eastAsia="zh-CN"/>
        </w:rPr>
      </w:pPr>
      <w:r>
        <w:rPr>
          <w:rFonts w:hint="eastAsia" w:ascii="仿宋" w:hAnsi="仿宋" w:eastAsia="仿宋" w:cs="Arial"/>
          <w:color w:val="auto"/>
          <w:sz w:val="32"/>
          <w:szCs w:val="32"/>
          <w:lang w:val="en-US" w:eastAsia="zh-CN"/>
        </w:rPr>
        <w:t>本宗地位于</w:t>
      </w:r>
      <w:r>
        <w:rPr>
          <w:rFonts w:hint="eastAsia" w:ascii="仿宋" w:hAnsi="仿宋" w:eastAsia="仿宋" w:cs="Arial"/>
          <w:color w:val="auto"/>
          <w:sz w:val="32"/>
          <w:szCs w:val="32"/>
          <w:u w:val="single"/>
          <w:lang w:val="en-US" w:eastAsia="zh-CN"/>
        </w:rPr>
        <w:t xml:space="preserve">  博罗县园洲镇和安大道东侧    </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none"/>
          <w:lang w:val="en-US" w:eastAsia="zh-CN"/>
        </w:rPr>
        <w:t>宗地面积</w:t>
      </w:r>
      <w:r>
        <w:rPr>
          <w:rFonts w:hint="eastAsia" w:ascii="仿宋" w:hAnsi="仿宋" w:eastAsia="仿宋" w:cs="Arial"/>
          <w:color w:val="auto"/>
          <w:sz w:val="32"/>
          <w:szCs w:val="32"/>
        </w:rPr>
        <w:t>为</w:t>
      </w:r>
      <w:r>
        <w:rPr>
          <w:rFonts w:hint="eastAsia" w:ascii="仿宋" w:hAnsi="仿宋" w:eastAsia="仿宋" w:cs="Arial"/>
          <w:color w:val="auto"/>
          <w:sz w:val="32"/>
          <w:szCs w:val="32"/>
          <w:u w:val="single"/>
          <w:lang w:val="en-US" w:eastAsia="zh-CN"/>
        </w:rPr>
        <w:t xml:space="preserve">  11006  </w:t>
      </w:r>
      <w:r>
        <w:rPr>
          <w:rFonts w:hint="eastAsia" w:ascii="仿宋" w:hAnsi="仿宋" w:eastAsia="仿宋" w:cs="Arial"/>
          <w:color w:val="auto"/>
          <w:sz w:val="32"/>
          <w:szCs w:val="32"/>
          <w:lang w:val="en-US" w:eastAsia="zh-CN"/>
        </w:rPr>
        <w:t>平方米，地块编号为</w:t>
      </w:r>
      <w:r>
        <w:rPr>
          <w:rFonts w:hint="eastAsia" w:ascii="仿宋" w:hAnsi="仿宋" w:eastAsia="仿宋" w:cs="Arial"/>
          <w:color w:val="auto"/>
          <w:sz w:val="32"/>
          <w:szCs w:val="32"/>
          <w:u w:val="single"/>
          <w:lang w:val="en-US" w:eastAsia="zh-CN"/>
        </w:rPr>
        <w:t xml:space="preserve">  博自然资（用地）挂字</w:t>
      </w:r>
      <w:r>
        <w:rPr>
          <w:rFonts w:hint="eastAsia" w:ascii="仿宋_GB2312" w:hAnsi="仿宋_GB2312" w:eastAsia="仿宋_GB2312" w:cs="仿宋_GB2312"/>
          <w:b w:val="0"/>
          <w:bCs w:val="0"/>
          <w:color w:val="000000"/>
          <w:sz w:val="32"/>
          <w:szCs w:val="32"/>
          <w:u w:val="single"/>
          <w:lang w:val="en-US" w:eastAsia="zh-CN"/>
        </w:rPr>
        <w:t>〔2022〕</w:t>
      </w:r>
      <w:r>
        <w:rPr>
          <w:rFonts w:hint="eastAsia" w:ascii="仿宋" w:hAnsi="仿宋" w:eastAsia="仿宋" w:cs="Arial"/>
          <w:color w:val="auto"/>
          <w:sz w:val="32"/>
          <w:szCs w:val="32"/>
          <w:u w:val="single"/>
          <w:lang w:val="en-US" w:eastAsia="zh-CN"/>
        </w:rPr>
        <w:t xml:space="preserve">49号   </w:t>
      </w:r>
      <w:r>
        <w:rPr>
          <w:rFonts w:hint="eastAsia" w:ascii="仿宋" w:hAnsi="仿宋" w:eastAsia="仿宋" w:cs="Arial"/>
          <w:color w:val="auto"/>
          <w:sz w:val="32"/>
          <w:szCs w:val="32"/>
          <w:u w:val="none"/>
          <w:lang w:val="en-US" w:eastAsia="zh-CN"/>
        </w:rPr>
        <w:t xml:space="preserve"> ，土地用途为</w:t>
      </w:r>
      <w:r>
        <w:rPr>
          <w:rFonts w:hint="eastAsia" w:ascii="仿宋" w:hAnsi="仿宋" w:eastAsia="仿宋" w:cs="Arial"/>
          <w:color w:val="auto"/>
          <w:sz w:val="32"/>
          <w:szCs w:val="32"/>
          <w:u w:val="single"/>
          <w:lang w:val="en-US" w:eastAsia="zh-CN"/>
        </w:rPr>
        <w:t xml:space="preserve">  一类工业用地    </w:t>
      </w:r>
      <w:r>
        <w:rPr>
          <w:rFonts w:hint="eastAsia" w:ascii="仿宋" w:hAnsi="仿宋" w:eastAsia="仿宋" w:cs="Arial"/>
          <w:color w:val="auto"/>
          <w:sz w:val="32"/>
          <w:szCs w:val="32"/>
          <w:u w:val="none"/>
          <w:lang w:val="en-US" w:eastAsia="zh-CN"/>
        </w:rPr>
        <w:t>，土地使用权出让年限</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u w:val="none"/>
          <w:lang w:val="en-US" w:eastAsia="zh-CN"/>
        </w:rPr>
        <w:t>年，容积率为</w:t>
      </w:r>
      <w:r>
        <w:rPr>
          <w:rFonts w:hint="eastAsia" w:ascii="仿宋" w:hAnsi="仿宋" w:eastAsia="仿宋" w:cs="Arial"/>
          <w:color w:val="auto"/>
          <w:sz w:val="32"/>
          <w:szCs w:val="32"/>
          <w:u w:val="single"/>
          <w:lang w:val="en-US" w:eastAsia="zh-CN"/>
        </w:rPr>
        <w:t xml:space="preserve">   1.6～2.5    </w:t>
      </w:r>
      <w:r>
        <w:rPr>
          <w:rFonts w:hint="eastAsia" w:ascii="仿宋" w:hAnsi="仿宋" w:eastAsia="仿宋" w:cs="Arial"/>
          <w:color w:val="auto"/>
          <w:sz w:val="32"/>
          <w:szCs w:val="32"/>
          <w:u w:val="none"/>
          <w:lang w:val="en-US" w:eastAsia="zh-CN"/>
        </w:rPr>
        <w:t>。上述指标，以自然资源部门最终核定的用地方案为准。</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u w:val="none"/>
          <w:lang w:val="en-US" w:eastAsia="zh-CN"/>
        </w:rPr>
        <w:t>为</w:t>
      </w:r>
      <w:r>
        <w:rPr>
          <w:rFonts w:hint="eastAsia" w:ascii="仿宋" w:hAnsi="仿宋" w:eastAsia="仿宋" w:cs="Arial"/>
          <w:color w:val="auto"/>
          <w:sz w:val="32"/>
          <w:szCs w:val="32"/>
          <w:u w:val="none"/>
        </w:rPr>
        <w:t>兑现乙方投资承诺</w:t>
      </w:r>
      <w:r>
        <w:rPr>
          <w:rFonts w:hint="eastAsia" w:ascii="仿宋" w:hAnsi="仿宋" w:eastAsia="仿宋" w:cs="Arial"/>
          <w:color w:val="auto"/>
          <w:sz w:val="32"/>
          <w:szCs w:val="32"/>
        </w:rPr>
        <w:t>，实现土地的有效利用，本着平等友好、诚信共赢原则，甲乙双方签订本协议，供双方共同遵守。</w:t>
      </w:r>
    </w:p>
    <w:p>
      <w:pPr>
        <w:spacing w:line="560" w:lineRule="exact"/>
        <w:ind w:left="638" w:leftChars="304"/>
        <w:rPr>
          <w:rFonts w:ascii="仿宋" w:hAnsi="仿宋" w:eastAsia="仿宋" w:cs="Arial"/>
          <w:b/>
          <w:color w:val="auto"/>
          <w:sz w:val="32"/>
          <w:szCs w:val="32"/>
        </w:rPr>
      </w:pPr>
      <w:r>
        <w:rPr>
          <w:rFonts w:hint="eastAsia" w:ascii="仿宋" w:hAnsi="仿宋" w:eastAsia="仿宋" w:cs="Arial"/>
          <w:b/>
          <w:color w:val="auto"/>
          <w:sz w:val="32"/>
          <w:szCs w:val="32"/>
        </w:rPr>
        <w:t>第一条  项目概况</w:t>
      </w:r>
    </w:p>
    <w:p>
      <w:pPr>
        <w:ind w:firstLine="640" w:firstLineChars="200"/>
        <w:rPr>
          <w:rFonts w:ascii="仿宋" w:hAnsi="仿宋" w:eastAsia="仿宋" w:cs="Arial"/>
          <w:b/>
          <w:color w:val="auto"/>
          <w:sz w:val="32"/>
          <w:szCs w:val="32"/>
        </w:rPr>
      </w:pP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1 </w:t>
      </w:r>
      <w:r>
        <w:rPr>
          <w:rFonts w:hint="eastAsia" w:ascii="仿宋" w:hAnsi="仿宋" w:eastAsia="仿宋" w:cs="Arial"/>
          <w:color w:val="auto"/>
          <w:sz w:val="32"/>
          <w:szCs w:val="32"/>
        </w:rPr>
        <w:t>本宗地应引进优先发展产业项目，在</w:t>
      </w:r>
      <w:r>
        <w:rPr>
          <w:rFonts w:hint="eastAsia" w:ascii="仿宋_GB2312" w:hAnsi="仿宋_GB2312" w:eastAsia="仿宋_GB2312" w:cs="仿宋_GB2312"/>
          <w:color w:val="auto"/>
          <w:sz w:val="32"/>
          <w:szCs w:val="32"/>
        </w:rPr>
        <w:t>国民经济行业分类中类别为：</w:t>
      </w:r>
      <w:r>
        <w:rPr>
          <w:rFonts w:hint="eastAsia" w:ascii="仿宋_GB2312" w:hAnsi="仿宋_GB2312" w:eastAsia="仿宋_GB2312" w:cs="仿宋_GB2312"/>
          <w:color w:val="auto"/>
          <w:sz w:val="32"/>
          <w:szCs w:val="32"/>
          <w:u w:val="single"/>
        </w:rPr>
        <w:t xml:space="preserve"> </w:t>
      </w:r>
      <w:r>
        <w:rPr>
          <w:rFonts w:hint="eastAsia" w:ascii="仿宋_GB2312" w:hAnsi="仿宋_GB2312" w:eastAsia="仿宋_GB2312" w:cs="仿宋_GB2312"/>
          <w:color w:val="auto"/>
          <w:sz w:val="32"/>
          <w:szCs w:val="32"/>
          <w:u w:val="single"/>
          <w:lang w:val="en-US" w:eastAsia="zh-CN"/>
        </w:rPr>
        <w:t xml:space="preserve">  机械零部件加工   </w:t>
      </w:r>
      <w:r>
        <w:rPr>
          <w:rFonts w:hint="eastAsia" w:ascii="仿宋_GB2312" w:hAnsi="仿宋_GB2312" w:eastAsia="仿宋_GB2312" w:cs="仿宋_GB2312"/>
          <w:color w:val="auto"/>
          <w:sz w:val="32"/>
          <w:szCs w:val="32"/>
          <w:u w:val="single"/>
        </w:rPr>
        <w:t xml:space="preserve">  </w:t>
      </w:r>
      <w:r>
        <w:rPr>
          <w:rFonts w:hint="eastAsia" w:ascii="仿宋" w:hAnsi="仿宋" w:eastAsia="仿宋" w:cs="Arial"/>
          <w:color w:val="auto"/>
          <w:sz w:val="32"/>
          <w:szCs w:val="32"/>
        </w:rPr>
        <w:t>。乙方签订本协议时，须提交博罗县科技工业和信息化局出具的与本宗地应引进的行业类别一致的优先发展产业项目文件。</w:t>
      </w:r>
    </w:p>
    <w:p>
      <w:pPr>
        <w:spacing w:line="560" w:lineRule="exact"/>
        <w:ind w:firstLine="640" w:firstLineChars="200"/>
        <w:rPr>
          <w:rFonts w:ascii="仿宋" w:hAnsi="仿宋" w:eastAsia="仿宋" w:cs="Arial"/>
          <w:color w:val="auto"/>
          <w:sz w:val="32"/>
          <w:szCs w:val="32"/>
          <w:u w:val="single"/>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 xml:space="preserve">乙方拟在本宗地投资建设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（以下简称“项目”），</w:t>
      </w:r>
      <w:r>
        <w:rPr>
          <w:rFonts w:hint="eastAsia" w:ascii="仿宋" w:hAnsi="仿宋" w:eastAsia="仿宋" w:cs="Arial"/>
          <w:color w:val="auto"/>
          <w:sz w:val="32"/>
          <w:szCs w:val="32"/>
          <w:u w:val="single"/>
          <w:lang w:val="en-US" w:eastAsia="zh-CN"/>
        </w:rPr>
        <w:t>项目拟建成后，主要从事各类精密零配件的研发、生产和销售，产品用于光电、医疗、通讯、汽车、办公及自动化设备等领域</w:t>
      </w:r>
      <w:r>
        <w:rPr>
          <w:rFonts w:hint="eastAsia" w:ascii="仿宋" w:hAnsi="仿宋" w:eastAsia="仿宋" w:cs="Arial"/>
          <w:color w:val="auto"/>
          <w:sz w:val="32"/>
          <w:szCs w:val="32"/>
          <w:u w:val="single"/>
        </w:rPr>
        <w:t>。</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1.</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u w:val="none"/>
          <w:lang w:eastAsia="zh-CN"/>
        </w:rPr>
        <w:t>）</w:t>
      </w:r>
      <w:r>
        <w:rPr>
          <w:rFonts w:hint="eastAsia" w:ascii="仿宋" w:hAnsi="仿宋" w:eastAsia="仿宋" w:cs="仿宋"/>
          <w:color w:val="auto"/>
          <w:sz w:val="32"/>
          <w:szCs w:val="32"/>
          <w:u w:val="none"/>
          <w:lang w:val="en-US" w:eastAsia="zh-CN"/>
        </w:rPr>
        <w:t xml:space="preserve"> </w:t>
      </w:r>
      <w:r>
        <w:rPr>
          <w:rFonts w:hint="eastAsia" w:ascii="仿宋" w:hAnsi="仿宋" w:eastAsia="仿宋" w:cs="仿宋"/>
          <w:color w:val="auto"/>
          <w:sz w:val="32"/>
          <w:szCs w:val="32"/>
          <w:u w:val="single"/>
          <w:lang w:val="en-US" w:eastAsia="zh-CN"/>
        </w:rPr>
        <w:t>30</w:t>
      </w:r>
      <w:r>
        <w:rPr>
          <w:rFonts w:hint="eastAsia" w:ascii="仿宋" w:hAnsi="仿宋" w:eastAsia="仿宋" w:cs="Arial"/>
          <w:color w:val="auto"/>
          <w:sz w:val="32"/>
          <w:szCs w:val="32"/>
          <w:lang w:val="en-US" w:eastAsia="zh-CN"/>
        </w:rPr>
        <w:t>日内</w:t>
      </w:r>
      <w:r>
        <w:rPr>
          <w:rFonts w:hint="eastAsia" w:ascii="仿宋" w:hAnsi="仿宋" w:eastAsia="仿宋" w:cs="Arial"/>
          <w:color w:val="auto"/>
          <w:sz w:val="32"/>
          <w:szCs w:val="32"/>
        </w:rPr>
        <w:t>启动项目建设前期相关准备工作</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包括方案设计、施工围挡、地质勘探、水电报装及按照防扬尘的要求做好施工场所布置等</w:t>
      </w:r>
      <w:r>
        <w:rPr>
          <w:rFonts w:hint="eastAsia" w:ascii="仿宋" w:hAnsi="仿宋" w:eastAsia="仿宋" w:cs="Arial"/>
          <w:color w:val="auto"/>
          <w:sz w:val="32"/>
          <w:szCs w:val="32"/>
          <w:lang w:eastAsia="zh-CN"/>
        </w:rPr>
        <w:t>）</w:t>
      </w:r>
      <w:r>
        <w:rPr>
          <w:rFonts w:hint="eastAsia" w:ascii="仿宋" w:hAnsi="仿宋" w:eastAsia="仿宋" w:cs="仿宋"/>
          <w:color w:val="auto"/>
          <w:sz w:val="32"/>
          <w:szCs w:val="32"/>
        </w:rPr>
        <w:t>，</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u w:val="single"/>
          <w:lang w:val="en-US" w:eastAsia="zh-CN"/>
        </w:rPr>
        <w:t xml:space="preserve"> 3 </w:t>
      </w:r>
      <w:r>
        <w:rPr>
          <w:rFonts w:hint="eastAsia" w:ascii="仿宋" w:hAnsi="仿宋" w:eastAsia="仿宋" w:cs="Arial"/>
          <w:color w:val="auto"/>
          <w:sz w:val="32"/>
          <w:szCs w:val="32"/>
        </w:rPr>
        <w:t>个月内实质开展桩基工程建设，</w:t>
      </w:r>
      <w:r>
        <w:rPr>
          <w:rFonts w:hint="eastAsia" w:ascii="仿宋" w:hAnsi="仿宋" w:eastAsia="仿宋" w:cs="Arial"/>
          <w:color w:val="auto"/>
          <w:sz w:val="32"/>
          <w:szCs w:val="32"/>
          <w:u w:val="single"/>
          <w:lang w:val="en-US" w:eastAsia="zh-CN"/>
        </w:rPr>
        <w:t xml:space="preserve">    24 </w:t>
      </w:r>
      <w:r>
        <w:rPr>
          <w:rFonts w:hint="eastAsia" w:ascii="仿宋" w:hAnsi="仿宋" w:eastAsia="仿宋" w:cs="Arial"/>
          <w:color w:val="auto"/>
          <w:sz w:val="32"/>
          <w:szCs w:val="32"/>
        </w:rPr>
        <w:t>个月内全部建成</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即项目整体竣工</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并投入运营，并于</w:t>
      </w:r>
      <w:r>
        <w:rPr>
          <w:rFonts w:hint="eastAsia" w:ascii="仿宋" w:hAnsi="仿宋" w:eastAsia="仿宋" w:cs="Arial"/>
          <w:color w:val="auto"/>
          <w:sz w:val="32"/>
          <w:szCs w:val="32"/>
          <w:lang w:val="en-US" w:eastAsia="zh-CN"/>
        </w:rPr>
        <w:t>竣工之日</w:t>
      </w:r>
      <w:r>
        <w:rPr>
          <w:rFonts w:hint="eastAsia" w:ascii="仿宋" w:hAnsi="仿宋" w:eastAsia="仿宋" w:cs="Arial"/>
          <w:color w:val="auto"/>
          <w:sz w:val="32"/>
          <w:szCs w:val="32"/>
        </w:rPr>
        <w:t>起开始计算考核指标，</w:t>
      </w:r>
      <w:r>
        <w:rPr>
          <w:rFonts w:hint="eastAsia" w:ascii="仿宋" w:hAnsi="仿宋" w:eastAsia="仿宋" w:cs="Arial"/>
          <w:color w:val="auto"/>
          <w:sz w:val="32"/>
          <w:szCs w:val="32"/>
          <w:lang w:val="en-US" w:eastAsia="zh-CN"/>
        </w:rPr>
        <w:t>竣工之日起</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4 </w:t>
      </w:r>
      <w:r>
        <w:rPr>
          <w:rFonts w:hint="eastAsia" w:ascii="仿宋" w:hAnsi="仿宋" w:eastAsia="仿宋" w:cs="Arial"/>
          <w:color w:val="auto"/>
          <w:sz w:val="32"/>
          <w:szCs w:val="32"/>
          <w:u w:val="none"/>
          <w:lang w:val="en-US" w:eastAsia="zh-CN"/>
        </w:rPr>
        <w:t>年</w:t>
      </w:r>
      <w:r>
        <w:rPr>
          <w:rFonts w:hint="eastAsia" w:ascii="仿宋" w:hAnsi="仿宋" w:eastAsia="仿宋" w:cs="Arial"/>
          <w:color w:val="auto"/>
          <w:sz w:val="32"/>
          <w:szCs w:val="32"/>
        </w:rPr>
        <w:t>内达产。乙方须按照上述约定时间及投资计划进行项目的投资建设及投产运营。对于以上约定，如有特殊情况时，乙方须提前书面告知甲方并取得甲方的</w:t>
      </w:r>
      <w:r>
        <w:rPr>
          <w:rFonts w:hint="eastAsia" w:ascii="仿宋" w:hAnsi="仿宋" w:eastAsia="仿宋" w:cs="Arial"/>
          <w:color w:val="auto"/>
          <w:sz w:val="32"/>
          <w:szCs w:val="32"/>
          <w:lang w:val="en-US" w:eastAsia="zh-CN"/>
        </w:rPr>
        <w:t>书面同意</w:t>
      </w:r>
      <w:r>
        <w:rPr>
          <w:rFonts w:hint="eastAsia" w:ascii="仿宋" w:hAnsi="仿宋" w:eastAsia="仿宋" w:cs="Arial"/>
          <w:color w:val="auto"/>
          <w:sz w:val="32"/>
          <w:szCs w:val="32"/>
        </w:rPr>
        <w:t>，否则视为违约。</w:t>
      </w:r>
    </w:p>
    <w:p>
      <w:pPr>
        <w:ind w:firstLine="640" w:firstLineChars="200"/>
        <w:rPr>
          <w:rFonts w:ascii="仿宋" w:hAnsi="仿宋" w:eastAsia="仿宋" w:cs="Arial"/>
          <w:color w:val="auto"/>
          <w:sz w:val="32"/>
          <w:szCs w:val="32"/>
          <w:highlight w:val="none"/>
        </w:rPr>
      </w:pPr>
      <w:r>
        <w:rPr>
          <w:rFonts w:hint="eastAsia" w:ascii="仿宋" w:hAnsi="仿宋" w:eastAsia="仿宋" w:cs="Arial"/>
          <w:color w:val="auto"/>
          <w:sz w:val="32"/>
          <w:szCs w:val="32"/>
          <w:lang w:val="en-US" w:eastAsia="zh-CN"/>
        </w:rPr>
        <w:t xml:space="preserve">1.4 </w:t>
      </w:r>
      <w:r>
        <w:rPr>
          <w:rFonts w:hint="eastAsia" w:ascii="仿宋" w:hAnsi="仿宋" w:eastAsia="仿宋" w:cs="Arial"/>
          <w:color w:val="auto"/>
          <w:sz w:val="32"/>
          <w:szCs w:val="32"/>
        </w:rPr>
        <w:t>项目投资总额不低于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1.1</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亿元 （人民币）。乙方承诺：项目</w:t>
      </w:r>
      <w:r>
        <w:rPr>
          <w:rFonts w:hint="eastAsia" w:ascii="仿宋" w:hAnsi="仿宋" w:eastAsia="仿宋" w:cs="Arial"/>
          <w:color w:val="auto"/>
          <w:sz w:val="32"/>
          <w:szCs w:val="32"/>
          <w:lang w:val="en-US" w:eastAsia="zh-CN"/>
        </w:rPr>
        <w:t>固定资产</w:t>
      </w:r>
      <w:r>
        <w:rPr>
          <w:rFonts w:hint="eastAsia" w:ascii="仿宋" w:hAnsi="仿宋" w:eastAsia="仿宋" w:cs="Arial"/>
          <w:color w:val="auto"/>
          <w:sz w:val="32"/>
          <w:szCs w:val="32"/>
        </w:rPr>
        <w:t>投资强度不低于</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u w:val="single"/>
          <w:lang w:val="en-US" w:eastAsia="zh-CN"/>
        </w:rPr>
        <w:t xml:space="preserve"> 600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val="en-US" w:eastAsia="zh-CN"/>
        </w:rPr>
        <w:t>项目建成全年</w:t>
      </w:r>
      <w:r>
        <w:rPr>
          <w:rFonts w:hint="eastAsia" w:ascii="仿宋" w:hAnsi="仿宋" w:eastAsia="仿宋" w:cs="Arial"/>
          <w:color w:val="auto"/>
          <w:sz w:val="32"/>
          <w:szCs w:val="32"/>
        </w:rPr>
        <w:t>达产后，可实现年产值不低于</w:t>
      </w:r>
      <w:r>
        <w:rPr>
          <w:rFonts w:hint="eastAsia" w:ascii="仿宋" w:hAnsi="仿宋" w:eastAsia="仿宋" w:cs="Arial"/>
          <w:color w:val="auto"/>
          <w:sz w:val="32"/>
          <w:szCs w:val="32"/>
          <w:u w:val="single"/>
          <w:lang w:val="en-US" w:eastAsia="zh-CN"/>
        </w:rPr>
        <w:t xml:space="preserve"> 1200 </w:t>
      </w:r>
      <w:r>
        <w:rPr>
          <w:rFonts w:hint="eastAsia" w:ascii="仿宋" w:hAnsi="仿宋" w:eastAsia="仿宋" w:cs="Arial"/>
          <w:color w:val="auto"/>
          <w:sz w:val="32"/>
          <w:szCs w:val="32"/>
          <w:u w:val="single"/>
        </w:rPr>
        <w:t xml:space="preserve"> </w:t>
      </w:r>
      <w:r>
        <w:rPr>
          <w:rFonts w:hint="eastAsia" w:ascii="仿宋" w:hAnsi="仿宋" w:eastAsia="仿宋" w:cs="Arial"/>
          <w:color w:val="auto"/>
          <w:sz w:val="32"/>
          <w:szCs w:val="32"/>
        </w:rPr>
        <w:t>万元/亩（人民币），年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不低于</w:t>
      </w:r>
      <w:r>
        <w:rPr>
          <w:rFonts w:hint="eastAsia" w:ascii="仿宋" w:hAnsi="仿宋" w:eastAsia="仿宋" w:cs="Arial"/>
          <w:color w:val="auto"/>
          <w:sz w:val="32"/>
          <w:szCs w:val="32"/>
          <w:u w:val="single"/>
          <w:lang w:val="en-US" w:eastAsia="zh-CN"/>
        </w:rPr>
        <w:t xml:space="preserve">  50  </w:t>
      </w:r>
      <w:r>
        <w:rPr>
          <w:rFonts w:hint="eastAsia" w:ascii="仿宋" w:hAnsi="仿宋" w:eastAsia="仿宋" w:cs="Arial"/>
          <w:color w:val="auto"/>
          <w:sz w:val="32"/>
          <w:szCs w:val="32"/>
        </w:rPr>
        <w:t>万元/亩（人民币）</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本协议书所指“年纳税总额”为会计年度内企业在博罗县税务机关缴纳的实际入库税收，含出口免抵税额，不含土地使用税、进口环节的关税及增值税和各种政策性退税及规费，下同</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rPr>
        <w:t>。</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highlight w:val="none"/>
          <w:lang w:val="en-US" w:eastAsia="zh-CN"/>
        </w:rPr>
        <w:t xml:space="preserve"> 1.5 乙方承诺，自签订本协议之日起至考核期结束，项目产值能耗水平（单位工业总产值的能耗量）不得超过博罗县工业企业平均能耗水平或同行业平均能耗水平（以当年数值为准）。</w:t>
      </w:r>
    </w:p>
    <w:p>
      <w:pPr>
        <w:ind w:left="959" w:leftChars="304" w:hanging="321" w:hangingChars="100"/>
        <w:jc w:val="left"/>
        <w:rPr>
          <w:rFonts w:hint="eastAsia" w:ascii="仿宋" w:hAnsi="仿宋" w:eastAsia="仿宋" w:cs="Arial"/>
          <w:b/>
          <w:color w:val="auto"/>
          <w:sz w:val="32"/>
          <w:szCs w:val="32"/>
        </w:rPr>
      </w:pPr>
      <w:r>
        <w:rPr>
          <w:rFonts w:hint="eastAsia" w:ascii="仿宋" w:hAnsi="仿宋" w:eastAsia="仿宋" w:cs="Arial"/>
          <w:b/>
          <w:color w:val="auto"/>
          <w:sz w:val="32"/>
          <w:szCs w:val="32"/>
        </w:rPr>
        <w:t>第二条 甲方权利和义务</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2.1 甲方指导和协助乙方开展相关工作，在合法范围内协助乙方或项目公司解决项目建设及建成投产后经营过程中的问题。</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2 </w:t>
      </w:r>
      <w:r>
        <w:rPr>
          <w:rFonts w:hint="eastAsia" w:ascii="仿宋" w:hAnsi="仿宋" w:eastAsia="仿宋" w:cs="Arial"/>
          <w:color w:val="auto"/>
          <w:sz w:val="32"/>
          <w:szCs w:val="32"/>
        </w:rPr>
        <w:t>甲方负责乙方项目竣工验收后的运营监管工作。</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 xml:space="preserve">2.3 </w:t>
      </w:r>
      <w:r>
        <w:rPr>
          <w:rFonts w:hint="eastAsia" w:ascii="仿宋" w:hAnsi="仿宋" w:eastAsia="仿宋" w:cs="Arial"/>
          <w:color w:val="auto"/>
          <w:sz w:val="32"/>
          <w:szCs w:val="32"/>
        </w:rPr>
        <w:t>自项目达产之日起（以乙方向甲方书面报告时间为准），甲方可自行或委托专业机构对乙方承诺单位土地面积上的固定资产投资强度、年</w:t>
      </w:r>
      <w:r>
        <w:rPr>
          <w:rFonts w:hint="eastAsia" w:ascii="仿宋" w:hAnsi="仿宋" w:eastAsia="仿宋" w:cs="Arial"/>
          <w:color w:val="auto"/>
          <w:sz w:val="32"/>
          <w:szCs w:val="32"/>
          <w:lang w:val="en-US" w:eastAsia="zh-CN"/>
        </w:rPr>
        <w:t>纳税总额</w:t>
      </w:r>
      <w:r>
        <w:rPr>
          <w:rFonts w:hint="eastAsia" w:ascii="仿宋" w:hAnsi="仿宋" w:eastAsia="仿宋" w:cs="Arial"/>
          <w:color w:val="auto"/>
          <w:sz w:val="32"/>
          <w:szCs w:val="32"/>
        </w:rPr>
        <w:t>等进行核查（乙方可自行选择自投产之日起4年间最高的2年的平均数提供给甲方核查）。</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第三条  乙方权利和义务</w:t>
      </w:r>
    </w:p>
    <w:p>
      <w:pPr>
        <w:ind w:left="638" w:leftChars="304" w:firstLine="0" w:firstLineChars="0"/>
        <w:rPr>
          <w:rFonts w:ascii="仿宋" w:hAnsi="仿宋" w:eastAsia="仿宋" w:cs="Arial"/>
          <w:color w:val="auto"/>
          <w:sz w:val="32"/>
          <w:szCs w:val="32"/>
          <w:highlight w:val="yellow"/>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1</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乙方承诺本宗地只能用于本协议</w:t>
      </w:r>
      <w:r>
        <w:rPr>
          <w:rFonts w:hint="eastAsia" w:ascii="仿宋" w:hAnsi="仿宋" w:eastAsia="仿宋" w:cs="Arial"/>
          <w:color w:val="auto"/>
          <w:sz w:val="32"/>
          <w:szCs w:val="32"/>
          <w:lang w:val="en-US" w:eastAsia="zh-CN"/>
        </w:rPr>
        <w:t>第一条约</w:t>
      </w:r>
      <w:r>
        <w:rPr>
          <w:rFonts w:hint="eastAsia" w:ascii="仿宋" w:hAnsi="仿宋" w:eastAsia="仿宋" w:cs="Arial"/>
          <w:color w:val="auto"/>
          <w:sz w:val="32"/>
          <w:szCs w:val="32"/>
        </w:rPr>
        <w:t>定的</w:t>
      </w:r>
      <w:r>
        <w:rPr>
          <w:rFonts w:hint="eastAsia" w:ascii="仿宋" w:hAnsi="仿宋" w:eastAsia="仿宋" w:cs="Arial"/>
          <w:color w:val="auto"/>
          <w:sz w:val="32"/>
          <w:szCs w:val="32"/>
          <w:lang w:val="en-US" w:eastAsia="zh-CN"/>
        </w:rPr>
        <w:t>项目建设。</w:t>
      </w:r>
    </w:p>
    <w:p>
      <w:pPr>
        <w:ind w:firstLine="640" w:firstLineChars="200"/>
        <w:rPr>
          <w:rFonts w:ascii="仿宋" w:hAnsi="仿宋" w:eastAsia="仿宋" w:cs="Arial"/>
          <w:color w:val="auto"/>
          <w:sz w:val="32"/>
          <w:szCs w:val="32"/>
        </w:rPr>
      </w:pPr>
      <w:r>
        <w:rPr>
          <w:rFonts w:hint="eastAsia" w:ascii="仿宋" w:hAnsi="仿宋" w:eastAsia="仿宋" w:cs="Arial"/>
          <w:color w:val="auto"/>
          <w:sz w:val="32"/>
          <w:szCs w:val="32"/>
          <w:lang w:val="en-US" w:eastAsia="zh-CN"/>
        </w:rPr>
        <w:t>3.</w:t>
      </w:r>
      <w:r>
        <w:rPr>
          <w:rFonts w:hint="eastAsia" w:ascii="仿宋" w:hAnsi="仿宋" w:eastAsia="仿宋" w:cs="Arial"/>
          <w:color w:val="auto"/>
          <w:sz w:val="32"/>
          <w:szCs w:val="32"/>
        </w:rPr>
        <w:t>2</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乙方或项目公司须保证项目的开工、建设及运营符合项目所在地行政职能部门的审批、备案等行政手续，依法建设，依法运营。</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3.</w:t>
      </w:r>
      <w:r>
        <w:rPr>
          <w:rFonts w:hint="eastAsia" w:ascii="仿宋" w:hAnsi="仿宋" w:eastAsia="仿宋" w:cs="Arial"/>
          <w:color w:val="auto"/>
          <w:sz w:val="32"/>
          <w:szCs w:val="32"/>
          <w:lang w:val="en-US" w:eastAsia="zh-CN"/>
        </w:rPr>
        <w:t xml:space="preserve">3 </w:t>
      </w:r>
      <w:r>
        <w:rPr>
          <w:rFonts w:hint="eastAsia" w:ascii="仿宋" w:hAnsi="仿宋" w:eastAsia="仿宋" w:cs="Arial"/>
          <w:color w:val="auto"/>
          <w:sz w:val="32"/>
          <w:szCs w:val="32"/>
        </w:rPr>
        <w:t>乙方项目达产后1个月内，须书面向甲方报告达产时间及生产经营情况。</w:t>
      </w:r>
    </w:p>
    <w:p>
      <w:pPr>
        <w:ind w:firstLine="640" w:firstLineChars="200"/>
        <w:rPr>
          <w:rFonts w:hint="eastAsia" w:ascii="仿宋" w:hAnsi="仿宋" w:eastAsia="仿宋" w:cs="仿宋"/>
          <w:color w:val="auto"/>
          <w:sz w:val="32"/>
          <w:szCs w:val="32"/>
          <w:highlight w:val="none"/>
          <w:lang w:val="en-US" w:eastAsia="zh-CN"/>
        </w:rPr>
      </w:pPr>
      <w:r>
        <w:rPr>
          <w:rFonts w:hint="eastAsia" w:ascii="仿宋" w:hAnsi="仿宋" w:eastAsia="仿宋" w:cs="Arial"/>
          <w:color w:val="auto"/>
          <w:sz w:val="32"/>
          <w:szCs w:val="32"/>
          <w:lang w:val="en-US" w:eastAsia="zh-CN"/>
        </w:rPr>
        <w:t xml:space="preserve">3.4 </w:t>
      </w:r>
      <w:r>
        <w:rPr>
          <w:rFonts w:hint="eastAsia" w:ascii="仿宋" w:hAnsi="仿宋" w:eastAsia="仿宋" w:cs="仿宋"/>
          <w:color w:val="auto"/>
          <w:sz w:val="32"/>
          <w:szCs w:val="32"/>
          <w:highlight w:val="none"/>
        </w:rPr>
        <w:t>乙方签署本协议之日起，</w:t>
      </w:r>
      <w:r>
        <w:rPr>
          <w:rFonts w:hint="eastAsia" w:ascii="仿宋" w:hAnsi="仿宋" w:eastAsia="仿宋" w:cs="仿宋"/>
          <w:color w:val="auto"/>
          <w:sz w:val="32"/>
          <w:szCs w:val="32"/>
          <w:highlight w:val="none"/>
          <w:lang w:val="en-US" w:eastAsia="zh-CN"/>
        </w:rPr>
        <w:t>未经甲方书面批准，</w:t>
      </w:r>
      <w:r>
        <w:rPr>
          <w:rFonts w:hint="eastAsia" w:ascii="仿宋" w:hAnsi="仿宋" w:eastAsia="仿宋" w:cs="仿宋"/>
          <w:color w:val="auto"/>
          <w:sz w:val="32"/>
          <w:szCs w:val="32"/>
          <w:highlight w:val="none"/>
        </w:rPr>
        <w:t>企业</w:t>
      </w:r>
      <w:r>
        <w:rPr>
          <w:rFonts w:hint="eastAsia" w:ascii="仿宋" w:hAnsi="仿宋" w:eastAsia="仿宋" w:cs="仿宋"/>
          <w:color w:val="auto"/>
          <w:sz w:val="32"/>
          <w:szCs w:val="32"/>
          <w:highlight w:val="none"/>
          <w:lang w:val="en-US" w:eastAsia="zh-CN"/>
        </w:rPr>
        <w:t>10年内不改变在本县的纳税义务、不减少注册资本、不变更统计关系。</w:t>
      </w:r>
    </w:p>
    <w:p>
      <w:pPr>
        <w:ind w:firstLine="640" w:firstLineChars="200"/>
        <w:rPr>
          <w:rFonts w:hint="default" w:ascii="仿宋" w:hAnsi="仿宋" w:eastAsia="仿宋" w:cs="Arial"/>
          <w:color w:val="auto"/>
          <w:sz w:val="32"/>
          <w:szCs w:val="32"/>
          <w:lang w:val="en-US"/>
        </w:rPr>
      </w:pPr>
      <w:r>
        <w:rPr>
          <w:rFonts w:hint="eastAsia" w:ascii="仿宋" w:hAnsi="仿宋" w:eastAsia="仿宋" w:cs="Arial"/>
          <w:color w:val="auto"/>
          <w:sz w:val="32"/>
          <w:szCs w:val="32"/>
          <w:lang w:val="en-US" w:eastAsia="zh-CN"/>
        </w:rPr>
        <w:t xml:space="preserve">3.5 </w:t>
      </w:r>
      <w:r>
        <w:rPr>
          <w:rFonts w:hint="eastAsia" w:ascii="仿宋" w:hAnsi="仿宋" w:eastAsia="仿宋" w:cs="仿宋"/>
          <w:color w:val="auto"/>
          <w:sz w:val="32"/>
          <w:szCs w:val="32"/>
          <w:highlight w:val="none"/>
        </w:rPr>
        <w:t>本协议生效后，</w:t>
      </w:r>
      <w:r>
        <w:rPr>
          <w:rFonts w:hint="eastAsia" w:ascii="仿宋" w:hAnsi="仿宋" w:eastAsia="仿宋" w:cs="仿宋"/>
          <w:color w:val="auto"/>
          <w:sz w:val="32"/>
          <w:szCs w:val="32"/>
          <w:highlight w:val="none"/>
          <w:lang w:val="en-US" w:eastAsia="zh-CN"/>
        </w:rPr>
        <w:t>项目须100%乙方自持，</w:t>
      </w:r>
      <w:r>
        <w:rPr>
          <w:rFonts w:hint="eastAsia" w:ascii="仿宋" w:hAnsi="仿宋" w:eastAsia="仿宋" w:cs="仿宋"/>
          <w:color w:val="auto"/>
          <w:sz w:val="32"/>
          <w:szCs w:val="32"/>
          <w:highlight w:val="none"/>
        </w:rPr>
        <w:t>未经甲方书面批准</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乙方不得对外分割转让、销售。</w:t>
      </w:r>
    </w:p>
    <w:p>
      <w:pPr>
        <w:ind w:firstLine="643" w:firstLineChars="200"/>
        <w:rPr>
          <w:rFonts w:hint="eastAsia" w:ascii="仿宋" w:hAnsi="仿宋" w:eastAsia="仿宋" w:cs="仿宋"/>
          <w:color w:val="auto"/>
          <w:sz w:val="32"/>
          <w:szCs w:val="32"/>
        </w:rPr>
      </w:pPr>
      <w:r>
        <w:rPr>
          <w:rFonts w:hint="eastAsia" w:ascii="仿宋" w:hAnsi="仿宋" w:eastAsia="仿宋" w:cs="Arial"/>
          <w:b/>
          <w:color w:val="auto"/>
          <w:sz w:val="32"/>
          <w:szCs w:val="32"/>
          <w:lang w:val="en-US" w:eastAsia="zh-CN"/>
        </w:rPr>
        <w:t xml:space="preserve">第四条 </w:t>
      </w:r>
      <w:r>
        <w:rPr>
          <w:rFonts w:hint="eastAsia" w:ascii="仿宋" w:hAnsi="仿宋" w:eastAsia="仿宋" w:cs="Arial"/>
          <w:b/>
          <w:color w:val="auto"/>
          <w:sz w:val="32"/>
          <w:szCs w:val="32"/>
        </w:rPr>
        <w:t xml:space="preserve"> </w:t>
      </w:r>
      <w:r>
        <w:rPr>
          <w:rFonts w:hint="eastAsia" w:ascii="仿宋" w:hAnsi="仿宋" w:eastAsia="仿宋" w:cs="Arial"/>
          <w:b/>
          <w:color w:val="auto"/>
          <w:sz w:val="32"/>
          <w:szCs w:val="32"/>
          <w:lang w:val="en-US" w:eastAsia="zh-CN"/>
        </w:rPr>
        <w:t>履约考核</w:t>
      </w:r>
      <w:r>
        <w:rPr>
          <w:rFonts w:hint="eastAsia" w:ascii="仿宋" w:hAnsi="仿宋" w:eastAsia="仿宋" w:cs="Arial"/>
          <w:b/>
          <w:color w:val="auto"/>
          <w:sz w:val="32"/>
          <w:szCs w:val="32"/>
        </w:rPr>
        <w:br w:type="textWrapping"/>
      </w:r>
      <w:r>
        <w:rPr>
          <w:rFonts w:hint="eastAsia" w:ascii="仿宋" w:hAnsi="仿宋" w:eastAsia="仿宋" w:cs="Arial"/>
          <w:b/>
          <w:color w:val="auto"/>
          <w:sz w:val="32"/>
          <w:szCs w:val="32"/>
          <w:lang w:val="en-US" w:eastAsia="zh-CN"/>
        </w:rPr>
        <w:t xml:space="preserve">   </w:t>
      </w:r>
      <w:r>
        <w:rPr>
          <w:rFonts w:hint="eastAsia" w:ascii="仿宋" w:hAnsi="仿宋" w:eastAsia="仿宋" w:cs="Arial"/>
          <w:b w:val="0"/>
          <w:bCs/>
          <w:color w:val="auto"/>
          <w:sz w:val="32"/>
          <w:szCs w:val="32"/>
          <w:lang w:val="en-US" w:eastAsia="zh-CN"/>
        </w:rPr>
        <w:t xml:space="preserve"> 4.1 甲方对乙方项目效益进行考核，</w:t>
      </w:r>
      <w:r>
        <w:rPr>
          <w:rFonts w:hint="eastAsia" w:ascii="仿宋" w:hAnsi="仿宋" w:eastAsia="仿宋" w:cs="仿宋"/>
          <w:color w:val="auto"/>
          <w:sz w:val="32"/>
          <w:szCs w:val="32"/>
          <w:lang w:val="zh-CN"/>
        </w:rPr>
        <w:t>自</w:t>
      </w:r>
      <w:r>
        <w:rPr>
          <w:rFonts w:hint="eastAsia" w:ascii="仿宋" w:hAnsi="仿宋" w:eastAsia="仿宋" w:cs="仿宋"/>
          <w:color w:val="auto"/>
          <w:sz w:val="32"/>
          <w:szCs w:val="32"/>
          <w:lang w:val="en-US" w:eastAsia="zh-CN"/>
        </w:rPr>
        <w:t>乙方</w:t>
      </w:r>
      <w:r>
        <w:rPr>
          <w:rFonts w:hint="eastAsia" w:ascii="仿宋" w:hAnsi="仿宋" w:eastAsia="仿宋" w:cs="仿宋"/>
          <w:color w:val="auto"/>
          <w:sz w:val="32"/>
          <w:szCs w:val="32"/>
        </w:rPr>
        <w:t>在取得土地（</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rPr>
        <w:t>）</w:t>
      </w:r>
      <w:r>
        <w:rPr>
          <w:rFonts w:hint="eastAsia" w:ascii="仿宋" w:hAnsi="仿宋" w:eastAsia="仿宋" w:cs="仿宋"/>
          <w:color w:val="auto"/>
          <w:sz w:val="32"/>
          <w:szCs w:val="32"/>
          <w:lang w:eastAsia="zh-CN"/>
        </w:rPr>
        <w:t>，并按本协议书约定时间投产后的第一个完整会计年度起计，连续四</w:t>
      </w:r>
      <w:r>
        <w:rPr>
          <w:rFonts w:hint="eastAsia" w:ascii="仿宋" w:hAnsi="仿宋" w:eastAsia="仿宋" w:cs="仿宋"/>
          <w:color w:val="auto"/>
          <w:sz w:val="32"/>
          <w:szCs w:val="32"/>
          <w:lang w:val="en-US" w:eastAsia="zh-CN"/>
        </w:rPr>
        <w:t>个会计年度为考核期。如在考核期</w:t>
      </w:r>
      <w:r>
        <w:rPr>
          <w:rFonts w:hint="eastAsia" w:ascii="仿宋" w:hAnsi="仿宋" w:eastAsia="仿宋" w:cs="仿宋"/>
          <w:color w:val="auto"/>
          <w:sz w:val="32"/>
          <w:szCs w:val="32"/>
          <w:lang w:val="zh-CN"/>
        </w:rPr>
        <w:t>内最多的</w:t>
      </w:r>
      <w:r>
        <w:rPr>
          <w:rFonts w:hint="eastAsia" w:ascii="仿宋" w:hAnsi="仿宋" w:eastAsia="仿宋" w:cs="仿宋"/>
          <w:color w:val="auto"/>
          <w:sz w:val="32"/>
          <w:szCs w:val="32"/>
          <w:lang w:val="en-US" w:eastAsia="zh-CN"/>
        </w:rPr>
        <w:t>两个会计</w:t>
      </w:r>
      <w:r>
        <w:rPr>
          <w:rFonts w:hint="eastAsia" w:ascii="仿宋" w:hAnsi="仿宋" w:eastAsia="仿宋" w:cs="仿宋"/>
          <w:color w:val="auto"/>
          <w:sz w:val="32"/>
          <w:szCs w:val="32"/>
          <w:lang w:val="zh-CN"/>
        </w:rPr>
        <w:t>年度的平均值达到</w:t>
      </w:r>
      <w:r>
        <w:rPr>
          <w:rFonts w:hint="eastAsia" w:ascii="仿宋" w:hAnsi="仿宋" w:eastAsia="仿宋" w:cs="仿宋"/>
          <w:color w:val="auto"/>
          <w:sz w:val="32"/>
          <w:szCs w:val="32"/>
          <w:lang w:val="en-US" w:eastAsia="zh-CN"/>
        </w:rPr>
        <w:t>本协议承诺的年产值（年销售总额）的80%以上、年纳税总额的80%以上，则视乙方项目考核达标。</w:t>
      </w:r>
    </w:p>
    <w:p>
      <w:pPr>
        <w:ind w:firstLine="640" w:firstLineChars="200"/>
        <w:rPr>
          <w:rFonts w:hint="eastAsia" w:ascii="仿宋" w:hAnsi="仿宋" w:eastAsia="仿宋" w:cs="仿宋"/>
          <w:color w:val="auto"/>
          <w:sz w:val="32"/>
          <w:szCs w:val="32"/>
          <w:highlight w:val="none"/>
          <w:lang w:val="zh-CN"/>
        </w:rPr>
      </w:pPr>
      <w:r>
        <w:rPr>
          <w:rFonts w:hint="eastAsia" w:ascii="仿宋" w:hAnsi="仿宋" w:eastAsia="仿宋" w:cs="仿宋"/>
          <w:color w:val="auto"/>
          <w:sz w:val="32"/>
          <w:szCs w:val="32"/>
          <w:lang w:val="en-US" w:eastAsia="zh-CN"/>
        </w:rPr>
        <w:t>4.</w:t>
      </w:r>
      <w:r>
        <w:rPr>
          <w:rFonts w:hint="eastAsia" w:ascii="仿宋" w:hAnsi="仿宋" w:eastAsia="仿宋" w:cs="仿宋"/>
          <w:color w:val="auto"/>
          <w:sz w:val="32"/>
          <w:szCs w:val="32"/>
        </w:rPr>
        <w:t>2</w:t>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lang w:val="zh-CN"/>
        </w:rPr>
        <w:t>如项目效益经甲方考核不达标，则乙方须于考核期结束后的次年</w:t>
      </w:r>
      <w:r>
        <w:rPr>
          <w:rFonts w:hint="eastAsia" w:ascii="仿宋" w:hAnsi="仿宋" w:eastAsia="仿宋" w:cs="仿宋"/>
          <w:color w:val="auto"/>
          <w:sz w:val="32"/>
          <w:szCs w:val="32"/>
          <w:lang w:val="en-US" w:eastAsia="zh-CN"/>
        </w:rPr>
        <w:t>6月30日之前，</w:t>
      </w:r>
      <w:r>
        <w:rPr>
          <w:rFonts w:hint="eastAsia" w:ascii="仿宋" w:hAnsi="仿宋" w:eastAsia="仿宋" w:cs="仿宋"/>
          <w:color w:val="auto"/>
          <w:sz w:val="32"/>
          <w:szCs w:val="32"/>
          <w:lang w:val="zh-CN"/>
        </w:rPr>
        <w:t>按税收贡献不足的比例，一次性向甲方补偿基础设施费，补偿金额=</w:t>
      </w:r>
      <w:r>
        <w:rPr>
          <w:rFonts w:hint="eastAsia" w:ascii="仿宋" w:hAnsi="仿宋" w:eastAsia="仿宋" w:cs="仿宋"/>
          <w:color w:val="auto"/>
          <w:sz w:val="32"/>
          <w:szCs w:val="32"/>
          <w:u w:val="single"/>
          <w:lang w:val="en-US" w:eastAsia="zh-CN"/>
        </w:rPr>
        <w:t xml:space="preserve">  50 </w:t>
      </w:r>
      <w:r>
        <w:rPr>
          <w:rFonts w:hint="eastAsia" w:ascii="仿宋" w:hAnsi="仿宋" w:eastAsia="仿宋" w:cs="仿宋"/>
          <w:color w:val="auto"/>
          <w:sz w:val="32"/>
          <w:szCs w:val="32"/>
          <w:lang w:val="zh-CN"/>
        </w:rPr>
        <w:t>万元/亩*项目土地面积（亩）*（1-税收贡献达成率），且不享受有关扶持政策，如已享受的，则按比例退还。</w:t>
      </w:r>
      <w:r>
        <w:rPr>
          <w:rFonts w:hint="eastAsia" w:ascii="仿宋" w:hAnsi="仿宋" w:eastAsia="仿宋" w:cs="仿宋"/>
          <w:color w:val="auto"/>
          <w:sz w:val="32"/>
          <w:szCs w:val="32"/>
          <w:lang w:val="zh-CN"/>
        </w:rPr>
        <w:br w:type="textWrapping"/>
      </w:r>
      <w:r>
        <w:rPr>
          <w:rFonts w:hint="eastAsia" w:ascii="仿宋" w:hAnsi="仿宋" w:eastAsia="仿宋" w:cs="仿宋"/>
          <w:color w:val="auto"/>
          <w:sz w:val="32"/>
          <w:szCs w:val="32"/>
          <w:lang w:val="en-US" w:eastAsia="zh-CN"/>
        </w:rPr>
        <w:t xml:space="preserve">  </w:t>
      </w:r>
      <w:r>
        <w:rPr>
          <w:rFonts w:hint="eastAsia" w:ascii="仿宋" w:hAnsi="仿宋" w:eastAsia="仿宋" w:cs="仿宋"/>
          <w:color w:val="auto"/>
          <w:sz w:val="32"/>
          <w:szCs w:val="32"/>
          <w:highlight w:val="none"/>
          <w:lang w:val="en-US" w:eastAsia="zh-CN"/>
        </w:rPr>
        <w:t xml:space="preserve">  4.3 </w:t>
      </w:r>
      <w:r>
        <w:rPr>
          <w:rFonts w:hint="eastAsia" w:ascii="仿宋" w:hAnsi="仿宋" w:eastAsia="仿宋" w:cs="仿宋"/>
          <w:b w:val="0"/>
          <w:bCs w:val="0"/>
          <w:color w:val="auto"/>
          <w:sz w:val="32"/>
          <w:szCs w:val="32"/>
          <w:highlight w:val="none"/>
          <w:lang w:val="en-US" w:eastAsia="zh-CN"/>
        </w:rPr>
        <w:t>本协议有效期内</w:t>
      </w:r>
      <w:r>
        <w:rPr>
          <w:rFonts w:hint="eastAsia" w:ascii="仿宋" w:hAnsi="仿宋" w:eastAsia="仿宋" w:cs="仿宋"/>
          <w:b w:val="0"/>
          <w:bCs w:val="0"/>
          <w:color w:val="auto"/>
          <w:sz w:val="32"/>
          <w:szCs w:val="32"/>
          <w:highlight w:val="none"/>
          <w:lang w:val="zh-CN"/>
        </w:rPr>
        <w:t>，如甲</w:t>
      </w:r>
      <w:r>
        <w:rPr>
          <w:rFonts w:hint="eastAsia" w:ascii="仿宋" w:hAnsi="仿宋" w:eastAsia="仿宋" w:cs="仿宋"/>
          <w:color w:val="auto"/>
          <w:sz w:val="32"/>
          <w:szCs w:val="32"/>
          <w:highlight w:val="none"/>
          <w:lang w:val="zh-CN"/>
        </w:rPr>
        <w:t>方发现乙方出现故意转移产值、税收到异地的行为，由双方共同认定的第三方审计机构（</w:t>
      </w:r>
      <w:r>
        <w:rPr>
          <w:rFonts w:hint="eastAsia" w:ascii="仿宋" w:hAnsi="仿宋" w:eastAsia="仿宋" w:cs="仿宋"/>
          <w:bCs w:val="0"/>
          <w:color w:val="auto"/>
          <w:sz w:val="32"/>
          <w:szCs w:val="32"/>
          <w:highlight w:val="none"/>
          <w:u w:val="none"/>
          <w:lang w:val="zh-CN" w:eastAsia="zh-CN"/>
        </w:rPr>
        <w:t>如</w:t>
      </w:r>
      <w:r>
        <w:rPr>
          <w:rFonts w:hint="eastAsia" w:ascii="仿宋" w:hAnsi="仿宋" w:eastAsia="仿宋" w:cs="仿宋"/>
          <w:bCs w:val="0"/>
          <w:color w:val="auto"/>
          <w:sz w:val="32"/>
          <w:szCs w:val="32"/>
          <w:highlight w:val="none"/>
          <w:lang w:val="zh-CN"/>
        </w:rPr>
        <w:t>乙方不配合第三方审计机构的选定工作时</w:t>
      </w:r>
      <w:r>
        <w:rPr>
          <w:rFonts w:hint="eastAsia" w:ascii="仿宋" w:hAnsi="仿宋" w:eastAsia="仿宋" w:cs="仿宋"/>
          <w:bCs w:val="0"/>
          <w:color w:val="auto"/>
          <w:sz w:val="32"/>
          <w:szCs w:val="32"/>
          <w:highlight w:val="none"/>
          <w:lang w:val="zh-CN" w:eastAsia="zh-CN"/>
        </w:rPr>
        <w:t>，</w:t>
      </w:r>
      <w:r>
        <w:rPr>
          <w:rFonts w:hint="eastAsia" w:ascii="仿宋" w:hAnsi="仿宋" w:eastAsia="仿宋" w:cs="仿宋"/>
          <w:bCs w:val="0"/>
          <w:color w:val="auto"/>
          <w:sz w:val="32"/>
          <w:szCs w:val="32"/>
          <w:highlight w:val="none"/>
          <w:lang w:val="zh-CN"/>
        </w:rPr>
        <w:t>由甲方直接指定</w:t>
      </w:r>
      <w:r>
        <w:rPr>
          <w:rFonts w:hint="eastAsia" w:ascii="仿宋" w:hAnsi="仿宋" w:eastAsia="仿宋" w:cs="仿宋"/>
          <w:color w:val="auto"/>
          <w:sz w:val="32"/>
          <w:szCs w:val="32"/>
          <w:highlight w:val="none"/>
          <w:lang w:val="zh-CN" w:eastAsia="zh-CN"/>
        </w:rPr>
        <w:t>。</w:t>
      </w:r>
      <w:r>
        <w:rPr>
          <w:rFonts w:hint="eastAsia" w:ascii="仿宋" w:hAnsi="仿宋" w:eastAsia="仿宋" w:cs="仿宋"/>
          <w:color w:val="auto"/>
          <w:sz w:val="32"/>
          <w:szCs w:val="32"/>
          <w:highlight w:val="none"/>
          <w:lang w:val="zh-CN"/>
        </w:rPr>
        <w:t>）出具报告核定以上行为，在乙方存在以上行为的情形下，甲方有权公布乙方的违约失信行为，</w:t>
      </w:r>
      <w:r>
        <w:rPr>
          <w:rFonts w:hint="eastAsia" w:ascii="仿宋" w:hAnsi="仿宋" w:eastAsia="仿宋" w:cs="仿宋"/>
          <w:color w:val="auto"/>
          <w:sz w:val="32"/>
          <w:szCs w:val="32"/>
          <w:highlight w:val="none"/>
          <w:lang w:val="en-US" w:eastAsia="zh-CN"/>
        </w:rPr>
        <w:t>并对乙方增加一个考核期，考核办法按照本协议4.1款约定的方法进行</w:t>
      </w:r>
      <w:r>
        <w:rPr>
          <w:rFonts w:hint="eastAsia" w:ascii="仿宋" w:hAnsi="仿宋" w:eastAsia="仿宋" w:cs="仿宋"/>
          <w:color w:val="auto"/>
          <w:sz w:val="32"/>
          <w:szCs w:val="32"/>
          <w:highlight w:val="none"/>
          <w:lang w:val="zh-CN"/>
        </w:rPr>
        <w:t>。</w:t>
      </w:r>
    </w:p>
    <w:p>
      <w:pPr>
        <w:ind w:firstLine="0" w:firstLineChars="0"/>
        <w:rPr>
          <w:rFonts w:ascii="仿宋" w:hAnsi="仿宋" w:eastAsia="仿宋" w:cs="Arial"/>
          <w:color w:val="auto"/>
          <w:sz w:val="32"/>
          <w:szCs w:val="32"/>
        </w:rPr>
      </w:pPr>
      <w:r>
        <w:rPr>
          <w:rFonts w:hint="eastAsia"/>
          <w:color w:val="auto"/>
          <w:lang w:val="en-US" w:eastAsia="zh-CN"/>
        </w:rPr>
        <w:t xml:space="preserve">      </w:t>
      </w:r>
      <w:r>
        <w:rPr>
          <w:rFonts w:hint="eastAsia" w:ascii="仿宋" w:hAnsi="仿宋" w:eastAsia="仿宋" w:cs="Arial"/>
          <w:b/>
          <w:bCs/>
          <w:color w:val="auto"/>
          <w:sz w:val="32"/>
          <w:szCs w:val="32"/>
          <w:lang w:val="en-US" w:eastAsia="zh-CN"/>
        </w:rPr>
        <w:t>第五条  违约责任</w:t>
      </w:r>
      <w:r>
        <w:rPr>
          <w:rFonts w:hint="eastAsia" w:ascii="仿宋" w:hAnsi="仿宋" w:eastAsia="仿宋" w:cs="Arial"/>
          <w:b/>
          <w:bCs/>
          <w:color w:val="auto"/>
          <w:sz w:val="32"/>
          <w:szCs w:val="32"/>
          <w:lang w:val="en-US" w:eastAsia="zh-CN"/>
        </w:rPr>
        <w:br w:type="textWrapping"/>
      </w:r>
      <w:r>
        <w:rPr>
          <w:rFonts w:hint="eastAsia" w:ascii="仿宋" w:hAnsi="仿宋" w:eastAsia="仿宋" w:cs="Arial"/>
          <w:b/>
          <w:bCs/>
          <w:color w:val="auto"/>
          <w:sz w:val="32"/>
          <w:szCs w:val="32"/>
          <w:lang w:val="en-US" w:eastAsia="zh-CN"/>
        </w:rPr>
        <w:t xml:space="preserve">  </w:t>
      </w:r>
      <w:r>
        <w:rPr>
          <w:rFonts w:hint="eastAsia" w:ascii="仿宋" w:hAnsi="仿宋" w:eastAsia="仿宋" w:cs="Arial"/>
          <w:b w:val="0"/>
          <w:bCs w:val="0"/>
          <w:color w:val="auto"/>
          <w:sz w:val="32"/>
          <w:szCs w:val="32"/>
          <w:lang w:val="en-US" w:eastAsia="zh-CN"/>
        </w:rPr>
        <w:t xml:space="preserve">   5.1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超过3个月仍未实质性进场动工开展桩基工程建设的，乙方同意甲方收取未按时动工的违约金。违约金自未动工3个月起，按日计收，每日的违约金额为乙方取得土地使用权时的土地出让价格总额的0.1‰，直至项目用地正式动工或进入盘整收回程序</w:t>
      </w:r>
      <w:r>
        <w:rPr>
          <w:rFonts w:hint="eastAsia" w:ascii="仿宋" w:hAnsi="仿宋" w:eastAsia="仿宋" w:cs="仿宋"/>
          <w:color w:val="auto"/>
          <w:sz w:val="32"/>
          <w:szCs w:val="32"/>
          <w:lang w:val="en-US" w:eastAsia="zh-CN"/>
        </w:rPr>
        <w:t>；</w:t>
      </w:r>
      <w:r>
        <w:rPr>
          <w:rFonts w:hint="eastAsia" w:ascii="仿宋" w:hAnsi="仿宋" w:eastAsia="仿宋" w:cs="仿宋"/>
          <w:color w:val="auto"/>
          <w:sz w:val="32"/>
          <w:szCs w:val="32"/>
          <w:highlight w:val="none"/>
          <w:lang w:val="en-US" w:eastAsia="zh-CN"/>
        </w:rPr>
        <w:t>超过6个月仍未实质性进场动工开展桩基工程建设，乙方同意由甲方收回全部项目用地，土地回收价格按乙方取得土地使用权时的土地出让原始价格执行。</w:t>
      </w:r>
      <w:r>
        <w:rPr>
          <w:rFonts w:hint="eastAsia" w:ascii="仿宋" w:hAnsi="仿宋" w:eastAsia="仿宋" w:cs="仿宋"/>
          <w:color w:val="auto"/>
          <w:sz w:val="32"/>
          <w:szCs w:val="32"/>
          <w:lang w:val="en-US" w:eastAsia="zh-CN"/>
        </w:rPr>
        <w:t>超过</w:t>
      </w:r>
      <w:r>
        <w:rPr>
          <w:rFonts w:hint="eastAsia" w:ascii="仿宋" w:hAnsi="仿宋" w:eastAsia="仿宋" w:cs="Arial"/>
          <w:color w:val="auto"/>
          <w:sz w:val="32"/>
          <w:szCs w:val="32"/>
          <w:lang w:val="en-US" w:eastAsia="zh-CN"/>
        </w:rPr>
        <w:t>24个月未开工建设的，甲方提请自然资源部门依法依规无偿收回该宗地。</w:t>
      </w:r>
      <w:r>
        <w:rPr>
          <w:rFonts w:hint="eastAsia" w:ascii="仿宋" w:hAnsi="仿宋" w:eastAsia="仿宋" w:cs="仿宋"/>
          <w:color w:val="auto"/>
          <w:sz w:val="32"/>
          <w:szCs w:val="32"/>
          <w:highlight w:val="none"/>
          <w:lang w:val="en-US" w:eastAsia="zh-CN"/>
        </w:rPr>
        <w:t>如确因不可抗力因素、政府政策调整或甲方本身原因造成乙方项目用地开发建设时间延迟的，以上时限顺延。</w:t>
      </w:r>
      <w:r>
        <w:rPr>
          <w:rFonts w:hint="eastAsia" w:ascii="仿宋" w:hAnsi="仿宋" w:eastAsia="仿宋" w:cs="仿宋"/>
          <w:color w:val="auto"/>
          <w:sz w:val="32"/>
          <w:szCs w:val="32"/>
          <w:highlight w:val="none"/>
          <w:lang w:val="en-US" w:eastAsia="zh-CN"/>
        </w:rPr>
        <w:br w:type="textWrapping"/>
      </w:r>
      <w:r>
        <w:rPr>
          <w:rFonts w:hint="eastAsia" w:ascii="仿宋" w:hAnsi="仿宋" w:eastAsia="仿宋" w:cs="仿宋"/>
          <w:color w:val="auto"/>
          <w:sz w:val="32"/>
          <w:szCs w:val="32"/>
          <w:highlight w:val="none"/>
          <w:lang w:val="en-US" w:eastAsia="zh-CN"/>
        </w:rPr>
        <w:t xml:space="preserve">    5.2</w:t>
      </w:r>
      <w:r>
        <w:rPr>
          <w:rFonts w:hint="eastAsia" w:ascii="仿宋" w:hAnsi="仿宋" w:eastAsia="仿宋" w:cs="Arial"/>
          <w:b/>
          <w:bCs/>
          <w:color w:val="auto"/>
          <w:sz w:val="32"/>
          <w:szCs w:val="32"/>
          <w:lang w:val="en-US" w:eastAsia="zh-CN"/>
        </w:rPr>
        <w:t xml:space="preserve"> </w:t>
      </w:r>
      <w:r>
        <w:rPr>
          <w:rFonts w:hint="eastAsia" w:ascii="仿宋" w:hAnsi="仿宋" w:eastAsia="仿宋" w:cs="仿宋"/>
          <w:color w:val="auto"/>
          <w:sz w:val="32"/>
          <w:szCs w:val="32"/>
          <w:highlight w:val="none"/>
          <w:lang w:val="en-US" w:eastAsia="zh-CN"/>
        </w:rPr>
        <w:t>乙方在取得土地后</w:t>
      </w:r>
      <w:r>
        <w:rPr>
          <w:rFonts w:hint="eastAsia" w:ascii="仿宋" w:hAnsi="仿宋" w:eastAsia="仿宋" w:cs="仿宋"/>
          <w:color w:val="auto"/>
          <w:sz w:val="32"/>
          <w:szCs w:val="32"/>
        </w:rPr>
        <w:t>（</w:t>
      </w:r>
      <w:r>
        <w:rPr>
          <w:rFonts w:hint="eastAsia" w:ascii="仿宋" w:hAnsi="仿宋" w:eastAsia="仿宋" w:cs="仿宋"/>
          <w:color w:val="auto"/>
          <w:sz w:val="32"/>
          <w:szCs w:val="32"/>
          <w:lang w:val="en-US" w:eastAsia="zh-CN"/>
        </w:rPr>
        <w:t>自</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国有建设用地交地确认书</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lang w:val="en-US" w:eastAsia="zh-CN"/>
        </w:rPr>
        <w:t>签订日期起计</w:t>
      </w:r>
      <w:r>
        <w:rPr>
          <w:rFonts w:hint="eastAsia" w:ascii="仿宋" w:hAnsi="仿宋" w:eastAsia="仿宋" w:cs="仿宋"/>
          <w:color w:val="auto"/>
          <w:sz w:val="32"/>
          <w:szCs w:val="32"/>
          <w:lang w:eastAsia="zh-CN"/>
        </w:rPr>
        <w:t>）</w:t>
      </w:r>
      <w:r>
        <w:rPr>
          <w:rFonts w:hint="eastAsia" w:ascii="仿宋" w:hAnsi="仿宋" w:eastAsia="仿宋" w:cs="仿宋"/>
          <w:color w:val="auto"/>
          <w:sz w:val="32"/>
          <w:szCs w:val="32"/>
          <w:highlight w:val="none"/>
          <w:lang w:val="en-US" w:eastAsia="zh-CN"/>
        </w:rPr>
        <w:t>，24个月内未完成建设工程竣工验收备案，经甲方书面催告后仍未按要求完成，乙方必须向甲方缴纳相当于该宗地土地成交价款20%的违约金，超过36个月仍未完成项目全部投资建设计划并达到约定的建筑容积率的，乙方同意由甲方收回尚未开发建设的土地，土地回收价格按乙方取得土地使用权时的土地出让原始价格执行</w:t>
      </w:r>
      <w:r>
        <w:rPr>
          <w:rFonts w:hint="eastAsia" w:ascii="仿宋" w:hAnsi="仿宋" w:eastAsia="仿宋" w:cs="仿宋"/>
          <w:color w:val="auto"/>
          <w:sz w:val="32"/>
          <w:szCs w:val="32"/>
          <w:lang w:val="en-US" w:eastAsia="zh-CN"/>
        </w:rPr>
        <w:t>。</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w:t>
      </w:r>
      <w:r>
        <w:rPr>
          <w:rFonts w:hint="eastAsia" w:ascii="仿宋" w:hAnsi="仿宋" w:eastAsia="仿宋" w:cs="仿宋"/>
          <w:color w:val="auto"/>
          <w:sz w:val="32"/>
          <w:szCs w:val="32"/>
          <w:highlight w:val="none"/>
          <w:lang w:val="en-US" w:eastAsia="zh-CN"/>
        </w:rPr>
        <w:t>5.3 若因乙方经营不善等原因，确实需要出售转让该项目用地及其物业时，承购方需经甲方认可且承购方使用该地块建设经营的项目需符合甲方产业发展方向。乙方同意，甲方或其指定单位在同等条件下有优先承购权。</w:t>
      </w:r>
      <w:r>
        <w:rPr>
          <w:rFonts w:hint="eastAsia" w:ascii="仿宋" w:hAnsi="仿宋" w:eastAsia="仿宋" w:cs="仿宋"/>
          <w:color w:val="auto"/>
          <w:sz w:val="32"/>
          <w:szCs w:val="32"/>
          <w:highlight w:val="yellow"/>
          <w:lang w:val="en-US" w:eastAsia="zh-CN"/>
        </w:rPr>
        <w:br w:type="textWrapping"/>
      </w:r>
      <w:r>
        <w:rPr>
          <w:rFonts w:hint="eastAsia" w:ascii="仿宋" w:hAnsi="仿宋" w:eastAsia="仿宋" w:cs="仿宋"/>
          <w:color w:val="auto"/>
          <w:sz w:val="32"/>
          <w:szCs w:val="32"/>
          <w:lang w:val="en-US" w:eastAsia="zh-CN"/>
        </w:rPr>
        <w:t xml:space="preserve">    5.4</w:t>
      </w:r>
      <w:r>
        <w:rPr>
          <w:rFonts w:hint="eastAsia" w:ascii="仿宋" w:hAnsi="仿宋" w:eastAsia="仿宋" w:cs="Arial"/>
          <w:color w:val="auto"/>
          <w:sz w:val="32"/>
          <w:szCs w:val="32"/>
          <w:lang w:val="en-US" w:eastAsia="zh-CN"/>
        </w:rPr>
        <w:t xml:space="preserve"> </w:t>
      </w:r>
      <w:r>
        <w:rPr>
          <w:rFonts w:hint="eastAsia" w:ascii="仿宋" w:hAnsi="仿宋" w:eastAsia="仿宋" w:cs="Arial"/>
          <w:color w:val="auto"/>
          <w:sz w:val="32"/>
          <w:szCs w:val="32"/>
        </w:rPr>
        <w:t>如乙方违反本协议约定</w:t>
      </w:r>
      <w:r>
        <w:rPr>
          <w:rFonts w:hint="eastAsia" w:ascii="仿宋" w:hAnsi="仿宋" w:eastAsia="仿宋" w:cs="Arial"/>
          <w:color w:val="auto"/>
          <w:sz w:val="32"/>
          <w:szCs w:val="32"/>
          <w:lang w:val="en-US" w:eastAsia="zh-CN"/>
        </w:rPr>
        <w:t>第一条、第三条内容</w:t>
      </w:r>
      <w:r>
        <w:rPr>
          <w:rFonts w:hint="eastAsia" w:ascii="仿宋" w:hAnsi="仿宋" w:eastAsia="仿宋" w:cs="Arial"/>
          <w:color w:val="auto"/>
          <w:sz w:val="32"/>
          <w:szCs w:val="32"/>
        </w:rPr>
        <w:t>，</w:t>
      </w:r>
      <w:r>
        <w:rPr>
          <w:rFonts w:hint="eastAsia" w:ascii="仿宋" w:hAnsi="仿宋" w:eastAsia="仿宋" w:cs="Arial"/>
          <w:color w:val="auto"/>
          <w:sz w:val="32"/>
          <w:szCs w:val="32"/>
          <w:lang w:val="en-US" w:eastAsia="zh-CN"/>
        </w:rPr>
        <w:t>经甲方催告后，乙方未在甲方指定期限内完成整改或情节严重的，甲方有权解除已与乙方签订的相关合作协议书及本协议。解除本协议后，乙方</w:t>
      </w:r>
      <w:r>
        <w:rPr>
          <w:rFonts w:hint="eastAsia" w:ascii="仿宋" w:hAnsi="仿宋" w:eastAsia="仿宋" w:cs="Arial"/>
          <w:color w:val="auto"/>
          <w:sz w:val="32"/>
          <w:szCs w:val="32"/>
          <w:highlight w:val="none"/>
        </w:rPr>
        <w:t>向甲方支付违约金（违约金=收回土地时的二级市场价格-摘牌价）</w:t>
      </w:r>
      <w:r>
        <w:rPr>
          <w:rFonts w:hint="eastAsia" w:ascii="仿宋" w:hAnsi="仿宋" w:eastAsia="仿宋" w:cs="Arial"/>
          <w:color w:val="auto"/>
          <w:sz w:val="32"/>
          <w:szCs w:val="32"/>
          <w:highlight w:val="none"/>
          <w:lang w:eastAsia="zh-CN"/>
        </w:rPr>
        <w:t>。</w:t>
      </w:r>
      <w:r>
        <w:rPr>
          <w:rFonts w:hint="eastAsia" w:ascii="仿宋" w:hAnsi="仿宋" w:eastAsia="仿宋" w:cs="Arial"/>
          <w:color w:val="auto"/>
          <w:sz w:val="32"/>
          <w:szCs w:val="32"/>
          <w:highlight w:val="none"/>
          <w:lang w:eastAsia="zh-CN"/>
        </w:rPr>
        <w:br w:type="textWrapping"/>
      </w:r>
      <w:r>
        <w:rPr>
          <w:rFonts w:hint="eastAsia" w:ascii="仿宋" w:hAnsi="仿宋" w:eastAsia="仿宋" w:cs="Arial"/>
          <w:color w:val="auto"/>
          <w:sz w:val="32"/>
          <w:szCs w:val="32"/>
          <w:lang w:val="en-US" w:eastAsia="zh-CN"/>
        </w:rPr>
        <w:t xml:space="preserve">    5.5 宗地的《国有建设用地使用权出让合同》提前解除的，本协议自动提前解除。乙方依据本协议承担违约责任，不影响自然资源部门依据有关法律法规和宗地的《国有建设用地使用权出让合同》追究其相关法律责任。</w:t>
      </w:r>
    </w:p>
    <w:p>
      <w:pPr>
        <w:ind w:firstLine="643" w:firstLineChars="200"/>
        <w:jc w:val="left"/>
        <w:rPr>
          <w:rFonts w:ascii="仿宋" w:hAnsi="仿宋" w:eastAsia="仿宋" w:cs="Arial"/>
          <w:b/>
          <w:color w:val="auto"/>
          <w:sz w:val="32"/>
          <w:szCs w:val="32"/>
        </w:rPr>
      </w:pPr>
      <w:r>
        <w:rPr>
          <w:rFonts w:hint="eastAsia" w:ascii="仿宋" w:hAnsi="仿宋" w:eastAsia="仿宋" w:cs="Arial"/>
          <w:b/>
          <w:color w:val="auto"/>
          <w:sz w:val="32"/>
          <w:szCs w:val="32"/>
        </w:rPr>
        <w:t>第</w:t>
      </w:r>
      <w:r>
        <w:rPr>
          <w:rFonts w:hint="eastAsia" w:ascii="仿宋" w:hAnsi="仿宋" w:eastAsia="仿宋" w:cs="Arial"/>
          <w:b/>
          <w:color w:val="auto"/>
          <w:sz w:val="32"/>
          <w:szCs w:val="32"/>
          <w:lang w:val="en-US" w:eastAsia="zh-CN"/>
        </w:rPr>
        <w:t>六</w:t>
      </w:r>
      <w:r>
        <w:rPr>
          <w:rFonts w:hint="eastAsia" w:ascii="仿宋" w:hAnsi="仿宋" w:eastAsia="仿宋" w:cs="Arial"/>
          <w:b/>
          <w:color w:val="auto"/>
          <w:sz w:val="32"/>
          <w:szCs w:val="32"/>
        </w:rPr>
        <w:t>条 争议解决方式</w:t>
      </w:r>
    </w:p>
    <w:p>
      <w:pPr>
        <w:ind w:firstLine="640" w:firstLineChars="200"/>
        <w:jc w:val="left"/>
        <w:rPr>
          <w:rFonts w:ascii="仿宋" w:hAnsi="仿宋" w:eastAsia="仿宋" w:cs="Arial"/>
          <w:color w:val="auto"/>
          <w:sz w:val="32"/>
          <w:szCs w:val="32"/>
        </w:rPr>
      </w:pPr>
      <w:r>
        <w:rPr>
          <w:rFonts w:hint="eastAsia" w:ascii="仿宋" w:hAnsi="仿宋" w:eastAsia="仿宋" w:cs="Arial"/>
          <w:color w:val="auto"/>
          <w:sz w:val="32"/>
          <w:szCs w:val="32"/>
          <w:lang w:val="en-US" w:eastAsia="zh-CN"/>
        </w:rPr>
        <w:t>6.1 本协议在履行过程中发声争议，双方应友好</w:t>
      </w:r>
      <w:r>
        <w:rPr>
          <w:rFonts w:hint="eastAsia" w:ascii="仿宋" w:hAnsi="仿宋" w:eastAsia="仿宋" w:cs="Arial"/>
          <w:color w:val="auto"/>
          <w:sz w:val="32"/>
          <w:szCs w:val="32"/>
        </w:rPr>
        <w:t>协商解决</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若</w:t>
      </w:r>
      <w:r>
        <w:rPr>
          <w:rFonts w:hint="eastAsia" w:ascii="仿宋" w:hAnsi="仿宋" w:eastAsia="仿宋" w:cs="Arial"/>
          <w:color w:val="auto"/>
          <w:sz w:val="32"/>
          <w:szCs w:val="32"/>
        </w:rPr>
        <w:t>协商不成</w:t>
      </w:r>
      <w:r>
        <w:rPr>
          <w:rFonts w:hint="eastAsia" w:ascii="仿宋" w:hAnsi="仿宋" w:eastAsia="仿宋" w:cs="Arial"/>
          <w:color w:val="auto"/>
          <w:sz w:val="32"/>
          <w:szCs w:val="32"/>
          <w:lang w:val="en-US" w:eastAsia="zh-CN"/>
        </w:rPr>
        <w:t>的</w:t>
      </w:r>
      <w:r>
        <w:rPr>
          <w:rFonts w:hint="eastAsia" w:ascii="仿宋" w:hAnsi="仿宋" w:eastAsia="仿宋" w:cs="Arial"/>
          <w:color w:val="auto"/>
          <w:sz w:val="32"/>
          <w:szCs w:val="32"/>
        </w:rPr>
        <w:t>，双方均可向甲方所在地</w:t>
      </w:r>
      <w:r>
        <w:rPr>
          <w:rFonts w:hint="eastAsia" w:ascii="仿宋" w:hAnsi="仿宋" w:eastAsia="仿宋" w:cs="Arial"/>
          <w:color w:val="auto"/>
          <w:sz w:val="32"/>
          <w:szCs w:val="32"/>
          <w:lang w:val="en-US" w:eastAsia="zh-CN"/>
        </w:rPr>
        <w:t>人民</w:t>
      </w:r>
      <w:r>
        <w:rPr>
          <w:rFonts w:hint="eastAsia" w:ascii="仿宋" w:hAnsi="仿宋" w:eastAsia="仿宋" w:cs="Arial"/>
          <w:color w:val="auto"/>
          <w:sz w:val="32"/>
          <w:szCs w:val="32"/>
        </w:rPr>
        <w:t>法院提起诉讼</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以解决争议</w:t>
      </w:r>
      <w:r>
        <w:rPr>
          <w:rFonts w:hint="eastAsia" w:ascii="仿宋" w:hAnsi="仿宋" w:eastAsia="仿宋" w:cs="Arial"/>
          <w:color w:val="auto"/>
          <w:sz w:val="32"/>
          <w:szCs w:val="32"/>
        </w:rPr>
        <w:t>。</w:t>
      </w:r>
    </w:p>
    <w:p>
      <w:pPr>
        <w:ind w:firstLine="643" w:firstLineChars="200"/>
        <w:jc w:val="left"/>
        <w:rPr>
          <w:rFonts w:ascii="仿宋" w:hAnsi="仿宋" w:eastAsia="仿宋" w:cs="Arial"/>
          <w:b/>
          <w:bCs/>
          <w:color w:val="auto"/>
          <w:sz w:val="32"/>
          <w:szCs w:val="32"/>
        </w:rPr>
      </w:pPr>
      <w:r>
        <w:rPr>
          <w:rFonts w:hint="eastAsia" w:ascii="仿宋" w:hAnsi="仿宋" w:eastAsia="仿宋" w:cs="Arial"/>
          <w:b/>
          <w:bCs/>
          <w:color w:val="auto"/>
          <w:sz w:val="32"/>
          <w:szCs w:val="32"/>
        </w:rPr>
        <w:t>第</w:t>
      </w:r>
      <w:r>
        <w:rPr>
          <w:rFonts w:hint="eastAsia" w:ascii="仿宋" w:hAnsi="仿宋" w:eastAsia="仿宋" w:cs="Arial"/>
          <w:b/>
          <w:bCs/>
          <w:color w:val="auto"/>
          <w:sz w:val="32"/>
          <w:szCs w:val="32"/>
          <w:lang w:val="en-US" w:eastAsia="zh-CN"/>
        </w:rPr>
        <w:t>七</w:t>
      </w:r>
      <w:r>
        <w:rPr>
          <w:rFonts w:hint="eastAsia" w:ascii="仿宋" w:hAnsi="仿宋" w:eastAsia="仿宋" w:cs="Arial"/>
          <w:b/>
          <w:bCs/>
          <w:color w:val="auto"/>
          <w:sz w:val="32"/>
          <w:szCs w:val="32"/>
        </w:rPr>
        <w:t>条 协议书效力</w:t>
      </w:r>
    </w:p>
    <w:p>
      <w:pPr>
        <w:ind w:firstLine="640" w:firstLineChars="200"/>
        <w:rPr>
          <w:rFonts w:hint="eastAsia" w:ascii="仿宋" w:hAnsi="仿宋" w:eastAsia="仿宋" w:cs="Arial"/>
          <w:color w:val="auto"/>
          <w:sz w:val="32"/>
          <w:szCs w:val="32"/>
          <w:lang w:eastAsia="zh-CN"/>
        </w:rPr>
      </w:pPr>
      <w:r>
        <w:rPr>
          <w:rFonts w:hint="eastAsia" w:ascii="仿宋" w:hAnsi="仿宋" w:eastAsia="仿宋" w:cs="Arial"/>
          <w:color w:val="auto"/>
          <w:sz w:val="32"/>
          <w:szCs w:val="32"/>
          <w:lang w:val="en-US" w:eastAsia="zh-CN"/>
        </w:rPr>
        <w:t>7.1 本协议有效期10年，自双方法定代表人或授权代表签字并加盖公章之日起生效。</w:t>
      </w:r>
      <w:r>
        <w:rPr>
          <w:rFonts w:hint="eastAsia" w:ascii="仿宋" w:hAnsi="仿宋" w:eastAsia="仿宋" w:cs="Arial"/>
          <w:color w:val="auto"/>
          <w:sz w:val="32"/>
          <w:szCs w:val="32"/>
        </w:rPr>
        <w:t>本协议一式</w:t>
      </w:r>
      <w:r>
        <w:rPr>
          <w:rFonts w:hint="eastAsia" w:ascii="仿宋" w:hAnsi="仿宋" w:eastAsia="仿宋" w:cs="Arial"/>
          <w:color w:val="auto"/>
          <w:sz w:val="32"/>
          <w:szCs w:val="32"/>
          <w:lang w:val="en-US" w:eastAsia="zh-CN"/>
        </w:rPr>
        <w:t>陆</w:t>
      </w:r>
      <w:r>
        <w:rPr>
          <w:rFonts w:hint="eastAsia" w:ascii="仿宋" w:hAnsi="仿宋" w:eastAsia="仿宋" w:cs="Arial"/>
          <w:color w:val="auto"/>
          <w:sz w:val="32"/>
          <w:szCs w:val="32"/>
        </w:rPr>
        <w:t>份，</w:t>
      </w:r>
      <w:r>
        <w:rPr>
          <w:rFonts w:hint="eastAsia" w:ascii="仿宋" w:hAnsi="仿宋" w:eastAsia="仿宋" w:cs="Arial"/>
          <w:color w:val="auto"/>
          <w:sz w:val="32"/>
          <w:szCs w:val="32"/>
          <w:lang w:val="en-US" w:eastAsia="zh-CN"/>
        </w:rPr>
        <w:t>甲乙双方各</w:t>
      </w:r>
      <w:r>
        <w:rPr>
          <w:rFonts w:hint="eastAsia" w:ascii="仿宋" w:hAnsi="仿宋" w:eastAsia="仿宋" w:cs="Arial"/>
          <w:color w:val="auto"/>
          <w:sz w:val="32"/>
          <w:szCs w:val="32"/>
        </w:rPr>
        <w:t>执</w:t>
      </w:r>
      <w:r>
        <w:rPr>
          <w:rFonts w:hint="eastAsia" w:ascii="仿宋" w:hAnsi="仿宋" w:eastAsia="仿宋" w:cs="Arial"/>
          <w:color w:val="auto"/>
          <w:sz w:val="32"/>
          <w:szCs w:val="32"/>
          <w:lang w:val="en-US" w:eastAsia="zh-CN"/>
        </w:rPr>
        <w:t>贰</w:t>
      </w:r>
      <w:r>
        <w:rPr>
          <w:rFonts w:hint="eastAsia" w:ascii="仿宋" w:hAnsi="仿宋" w:eastAsia="仿宋" w:cs="Arial"/>
          <w:color w:val="auto"/>
          <w:sz w:val="32"/>
          <w:szCs w:val="32"/>
        </w:rPr>
        <w:t>份，报博罗县</w:t>
      </w:r>
      <w:r>
        <w:rPr>
          <w:rFonts w:hint="eastAsia" w:ascii="仿宋" w:hAnsi="仿宋" w:eastAsia="仿宋" w:cs="Arial"/>
          <w:color w:val="auto"/>
          <w:sz w:val="32"/>
          <w:szCs w:val="32"/>
          <w:lang w:val="en-US" w:eastAsia="zh-CN"/>
        </w:rPr>
        <w:t>科技工业和信息化局，报博罗县</w:t>
      </w:r>
      <w:r>
        <w:rPr>
          <w:rFonts w:hint="eastAsia" w:ascii="仿宋" w:hAnsi="仿宋" w:eastAsia="仿宋" w:cs="Arial"/>
          <w:color w:val="auto"/>
          <w:sz w:val="32"/>
          <w:szCs w:val="32"/>
        </w:rPr>
        <w:t>自然资源局壹份</w:t>
      </w:r>
      <w:r>
        <w:rPr>
          <w:rFonts w:hint="eastAsia" w:ascii="仿宋" w:hAnsi="仿宋" w:eastAsia="仿宋" w:cs="Arial"/>
          <w:color w:val="auto"/>
          <w:sz w:val="32"/>
          <w:szCs w:val="32"/>
          <w:lang w:eastAsia="zh-CN"/>
        </w:rPr>
        <w:t>，</w:t>
      </w:r>
      <w:r>
        <w:rPr>
          <w:rFonts w:hint="eastAsia" w:ascii="仿宋" w:hAnsi="仿宋" w:eastAsia="仿宋" w:cs="Arial"/>
          <w:color w:val="auto"/>
          <w:sz w:val="32"/>
          <w:szCs w:val="32"/>
          <w:lang w:val="en-US" w:eastAsia="zh-CN"/>
        </w:rPr>
        <w:t>具有</w:t>
      </w:r>
      <w:r>
        <w:rPr>
          <w:rFonts w:hint="eastAsia" w:ascii="仿宋" w:hAnsi="仿宋" w:eastAsia="仿宋" w:cs="Arial"/>
          <w:color w:val="auto"/>
          <w:sz w:val="32"/>
          <w:szCs w:val="32"/>
        </w:rPr>
        <w:t>同等法律效力</w:t>
      </w:r>
      <w:r>
        <w:rPr>
          <w:rFonts w:hint="eastAsia" w:ascii="仿宋" w:hAnsi="仿宋" w:eastAsia="仿宋" w:cs="Arial"/>
          <w:color w:val="auto"/>
          <w:sz w:val="32"/>
          <w:szCs w:val="32"/>
          <w:lang w:eastAsia="zh-CN"/>
        </w:rPr>
        <w:t>。</w:t>
      </w:r>
    </w:p>
    <w:p>
      <w:pPr>
        <w:ind w:left="959" w:leftChars="304" w:hanging="321" w:hangingChars="100"/>
        <w:rPr>
          <w:rFonts w:hint="eastAsia" w:ascii="仿宋" w:hAnsi="仿宋" w:eastAsia="仿宋" w:cs="Arial"/>
          <w:b/>
          <w:bCs/>
          <w:color w:val="auto"/>
          <w:sz w:val="32"/>
          <w:szCs w:val="32"/>
          <w:lang w:val="en-US" w:eastAsia="zh-CN"/>
        </w:rPr>
      </w:pPr>
      <w:r>
        <w:rPr>
          <w:rFonts w:hint="eastAsia" w:ascii="仿宋" w:hAnsi="仿宋" w:eastAsia="仿宋" w:cs="Arial"/>
          <w:b/>
          <w:bCs/>
          <w:color w:val="auto"/>
          <w:sz w:val="32"/>
          <w:szCs w:val="32"/>
          <w:lang w:val="en-US" w:eastAsia="zh-CN"/>
        </w:rPr>
        <w:t>第八条  其他事项</w:t>
      </w:r>
    </w:p>
    <w:p>
      <w:pPr>
        <w:widowControl/>
        <w:spacing w:line="600" w:lineRule="exact"/>
        <w:ind w:left="0" w:leftChars="0" w:firstLine="640" w:firstLineChars="200"/>
        <w:jc w:val="left"/>
        <w:rPr>
          <w:rFonts w:hint="eastAsia" w:ascii="黑体" w:hAnsi="黑体" w:eastAsia="黑体" w:cs="黑体"/>
          <w:b w:val="0"/>
          <w:bCs w:val="0"/>
          <w:color w:val="auto"/>
          <w:sz w:val="28"/>
          <w:szCs w:val="28"/>
        </w:rPr>
      </w:pPr>
      <w:r>
        <w:rPr>
          <w:rFonts w:hint="eastAsia" w:ascii="仿宋" w:hAnsi="仿宋" w:eastAsia="仿宋" w:cs="Arial"/>
          <w:color w:val="auto"/>
          <w:sz w:val="32"/>
          <w:szCs w:val="32"/>
          <w:lang w:val="en-US" w:eastAsia="zh-CN"/>
        </w:rPr>
        <w:t>8.1 乙方的投资公司（如有）对</w:t>
      </w:r>
      <w:bookmarkStart w:id="0" w:name="_GoBack"/>
      <w:bookmarkEnd w:id="0"/>
      <w:r>
        <w:rPr>
          <w:rFonts w:hint="eastAsia" w:ascii="仿宋" w:hAnsi="仿宋" w:eastAsia="仿宋" w:cs="Arial"/>
          <w:color w:val="auto"/>
          <w:sz w:val="32"/>
          <w:szCs w:val="32"/>
          <w:lang w:val="en-US" w:eastAsia="zh-CN"/>
        </w:rPr>
        <w:t>本协议第三条约定的事项承担连带责任。</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 xml:space="preserve">    8.2 </w:t>
      </w:r>
      <w:r>
        <w:rPr>
          <w:rFonts w:hint="eastAsia" w:ascii="仿宋" w:hAnsi="仿宋" w:eastAsia="仿宋" w:cs="Arial"/>
          <w:color w:val="auto"/>
          <w:sz w:val="32"/>
          <w:szCs w:val="32"/>
        </w:rPr>
        <w:t>本协议未尽事宜，经双方协商一致，可另行签订补充协议，补充协议与本协议具有同等法律效力。</w:t>
      </w:r>
      <w:r>
        <w:rPr>
          <w:rFonts w:hint="eastAsia" w:ascii="仿宋" w:hAnsi="仿宋" w:eastAsia="仿宋" w:cs="Arial"/>
          <w:color w:val="auto"/>
          <w:sz w:val="32"/>
          <w:szCs w:val="32"/>
        </w:rPr>
        <w:br w:type="textWrapping"/>
      </w:r>
      <w:r>
        <w:rPr>
          <w:rFonts w:hint="eastAsia" w:ascii="仿宋" w:hAnsi="仿宋" w:eastAsia="仿宋" w:cs="Arial"/>
          <w:color w:val="auto"/>
          <w:sz w:val="32"/>
          <w:szCs w:val="32"/>
          <w:lang w:val="en-US" w:eastAsia="zh-CN"/>
        </w:rPr>
        <w:t xml:space="preserve">    8.3 本协议签订前及签订后广东省及惠州市、博罗县颁布的关于产业用地的法律、法规、政策性文件等，对本协议及乙方均有法律约束力。</w:t>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br w:type="textWrapping"/>
      </w:r>
      <w:r>
        <w:rPr>
          <w:rFonts w:hint="eastAsia" w:ascii="仿宋" w:hAnsi="仿宋" w:eastAsia="仿宋" w:cs="Arial"/>
          <w:color w:val="auto"/>
          <w:sz w:val="32"/>
          <w:szCs w:val="32"/>
          <w:lang w:val="en-US" w:eastAsia="zh-CN"/>
        </w:rPr>
        <w:t>---------------以下无正文，为签署页-------------------</w:t>
      </w:r>
      <w:r>
        <w:rPr>
          <w:rFonts w:hint="eastAsia" w:ascii="仿宋" w:hAnsi="仿宋" w:eastAsia="仿宋" w:cs="Arial"/>
          <w:color w:val="auto"/>
          <w:sz w:val="32"/>
          <w:szCs w:val="32"/>
          <w:lang w:val="en-US" w:eastAsia="zh-CN"/>
        </w:rPr>
        <w:br w:type="textWrapping"/>
      </w: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甲方：（公章）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t xml:space="preserve"> </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pStyle w:val="2"/>
        <w:rPr>
          <w:rFonts w:hint="eastAsia" w:ascii="仿宋_GB2312" w:hAnsi="仿宋_GB2312" w:eastAsia="仿宋_GB2312" w:cs="仿宋_GB2312"/>
          <w:color w:val="auto"/>
          <w:sz w:val="32"/>
          <w:szCs w:val="32"/>
        </w:rPr>
      </w:pPr>
    </w:p>
    <w:p>
      <w:pPr>
        <w:spacing w:line="600" w:lineRule="exact"/>
        <w:rPr>
          <w:rFonts w:hint="eastAsia" w:ascii="仿宋_GB2312" w:hAnsi="仿宋_GB2312" w:eastAsia="仿宋_GB2312" w:cs="仿宋_GB2312"/>
          <w:color w:val="auto"/>
          <w:sz w:val="32"/>
          <w:szCs w:val="32"/>
        </w:rPr>
      </w:pPr>
    </w:p>
    <w:p>
      <w:pPr>
        <w:widowControl/>
        <w:spacing w:line="600" w:lineRule="exact"/>
        <w:jc w:val="left"/>
        <w:rPr>
          <w:rFonts w:hint="eastAsia" w:ascii="黑体" w:hAnsi="黑体" w:eastAsia="黑体" w:cs="黑体"/>
          <w:b w:val="0"/>
          <w:bCs w:val="0"/>
          <w:color w:val="auto"/>
          <w:sz w:val="28"/>
          <w:szCs w:val="28"/>
        </w:rPr>
      </w:pPr>
      <w:r>
        <w:rPr>
          <w:rFonts w:hint="eastAsia" w:ascii="黑体" w:hAnsi="黑体" w:eastAsia="黑体" w:cs="黑体"/>
          <w:b w:val="0"/>
          <w:bCs w:val="0"/>
          <w:color w:val="auto"/>
          <w:sz w:val="28"/>
          <w:szCs w:val="28"/>
        </w:rPr>
        <w:t>乙方：（公章）</w:t>
      </w:r>
      <w:r>
        <w:rPr>
          <w:rFonts w:hint="eastAsia" w:ascii="黑体" w:hAnsi="黑体" w:eastAsia="黑体" w:cs="黑体"/>
          <w:b w:val="0"/>
          <w:bCs w:val="0"/>
          <w:color w:val="auto"/>
          <w:sz w:val="28"/>
          <w:szCs w:val="28"/>
        </w:rPr>
        <w:br w:type="textWrapping"/>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法定代表人或授权代表：</w:t>
      </w:r>
      <w:r>
        <w:rPr>
          <w:rFonts w:hint="eastAsia" w:ascii="仿宋_GB2312" w:hAnsi="仿宋_GB2312" w:eastAsia="仿宋_GB2312" w:cs="仿宋_GB2312"/>
          <w:color w:val="auto"/>
          <w:sz w:val="32"/>
          <w:szCs w:val="32"/>
          <w:lang w:val="en-US" w:eastAsia="zh-CN"/>
        </w:rPr>
        <w:br w:type="textWrapping"/>
      </w:r>
      <w:r>
        <w:rPr>
          <w:rFonts w:hint="eastAsia" w:ascii="仿宋_GB2312" w:hAnsi="仿宋_GB2312" w:eastAsia="仿宋_GB2312" w:cs="仿宋_GB2312"/>
          <w:color w:val="auto"/>
          <w:sz w:val="32"/>
          <w:szCs w:val="32"/>
          <w:lang w:val="en-US" w:eastAsia="zh-CN"/>
        </w:rPr>
        <w:t xml:space="preserve">       </w:t>
      </w:r>
    </w:p>
    <w:p>
      <w:pPr>
        <w:wordWrap w:val="0"/>
        <w:spacing w:line="520" w:lineRule="exact"/>
        <w:rPr>
          <w:rFonts w:hint="eastAsia" w:ascii="仿宋_GB2312" w:hAnsi="仿宋_GB2312" w:eastAsia="仿宋_GB2312" w:cs="仿宋_GB2312"/>
          <w:color w:val="auto"/>
          <w:sz w:val="32"/>
          <w:szCs w:val="32"/>
          <w:lang w:val="zh-CN"/>
        </w:rPr>
      </w:pPr>
      <w:r>
        <w:rPr>
          <w:rFonts w:hint="eastAsia" w:ascii="仿宋_GB2312" w:hAnsi="仿宋_GB2312" w:eastAsia="仿宋_GB2312" w:cs="仿宋_GB2312"/>
          <w:color w:val="auto"/>
          <w:sz w:val="32"/>
          <w:szCs w:val="32"/>
          <w:lang w:val="zh-CN"/>
        </w:rPr>
        <w:t>签署日期：   年   月   日</w:t>
      </w:r>
    </w:p>
    <w:p>
      <w:pPr>
        <w:jc w:val="left"/>
        <w:rPr>
          <w:rFonts w:ascii="仿宋" w:hAnsi="仿宋" w:eastAsia="仿宋"/>
          <w:sz w:val="32"/>
          <w:szCs w:val="32"/>
        </w:rPr>
      </w:pPr>
    </w:p>
    <w:sectPr>
      <w:footerReference r:id="rId3" w:type="default"/>
      <w:pgSz w:w="11906" w:h="16838"/>
      <w:pgMar w:top="1440" w:right="1576" w:bottom="1440" w:left="1576" w:header="851" w:footer="992" w:gutter="0"/>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宋体@.贆.蕀.">
    <w:altName w:val="宋体"/>
    <w:panose1 w:val="00000000000000000000"/>
    <w:charset w:val="86"/>
    <w:family w:val="roman"/>
    <w:pitch w:val="default"/>
    <w:sig w:usb0="00000000" w:usb1="00000000" w:usb2="00000010" w:usb3="00000000" w:csb0="00040000"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FangSong_GB2312">
    <w:altName w:val="仿宋_GB2312"/>
    <w:panose1 w:val="00000000000000000000"/>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Droid Sans">
    <w:altName w:val="微软雅黑"/>
    <w:panose1 w:val="00000000000000000000"/>
    <w:charset w:val="00"/>
    <w:family w:val="auto"/>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KKc1bQVAgAAFQQAAA4AAAAAAAAA&#10;AQAgAAAAHwEAAGRycy9lMm9Eb2MueG1sUEsFBgAAAAAGAAYAWQEAAKY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1E15"/>
    <w:rsid w:val="00A47E2F"/>
    <w:rsid w:val="00B95479"/>
    <w:rsid w:val="00BC2AB9"/>
    <w:rsid w:val="00BC621D"/>
    <w:rsid w:val="00C51E15"/>
    <w:rsid w:val="00FC7E8B"/>
    <w:rsid w:val="01676E14"/>
    <w:rsid w:val="019415C6"/>
    <w:rsid w:val="01C76624"/>
    <w:rsid w:val="02C9567B"/>
    <w:rsid w:val="0308230D"/>
    <w:rsid w:val="037B67FA"/>
    <w:rsid w:val="039074DB"/>
    <w:rsid w:val="04214189"/>
    <w:rsid w:val="04913698"/>
    <w:rsid w:val="04B2707F"/>
    <w:rsid w:val="05422B67"/>
    <w:rsid w:val="05D23250"/>
    <w:rsid w:val="05E63424"/>
    <w:rsid w:val="082552A6"/>
    <w:rsid w:val="08316DF2"/>
    <w:rsid w:val="08464B3C"/>
    <w:rsid w:val="08E7038B"/>
    <w:rsid w:val="099610F2"/>
    <w:rsid w:val="0A0C7B09"/>
    <w:rsid w:val="0A270255"/>
    <w:rsid w:val="0A2E0793"/>
    <w:rsid w:val="0ADB6E6A"/>
    <w:rsid w:val="0B3C0212"/>
    <w:rsid w:val="0BEF300D"/>
    <w:rsid w:val="0BEF7B7B"/>
    <w:rsid w:val="0BFC69A7"/>
    <w:rsid w:val="0C2357A7"/>
    <w:rsid w:val="0C351511"/>
    <w:rsid w:val="0D152CDC"/>
    <w:rsid w:val="0D6976AE"/>
    <w:rsid w:val="0D8A3253"/>
    <w:rsid w:val="0D9B6787"/>
    <w:rsid w:val="0E282623"/>
    <w:rsid w:val="0EE90E17"/>
    <w:rsid w:val="0F290764"/>
    <w:rsid w:val="0F972196"/>
    <w:rsid w:val="0FB14700"/>
    <w:rsid w:val="0FBF7E1F"/>
    <w:rsid w:val="0FE720E8"/>
    <w:rsid w:val="10CE7BB0"/>
    <w:rsid w:val="122F7090"/>
    <w:rsid w:val="12D83B09"/>
    <w:rsid w:val="133C390A"/>
    <w:rsid w:val="13611602"/>
    <w:rsid w:val="13C04D72"/>
    <w:rsid w:val="13E96A90"/>
    <w:rsid w:val="144D12B4"/>
    <w:rsid w:val="14BC0E5D"/>
    <w:rsid w:val="155E50F9"/>
    <w:rsid w:val="157F42CF"/>
    <w:rsid w:val="15B23E94"/>
    <w:rsid w:val="16010852"/>
    <w:rsid w:val="16FB3447"/>
    <w:rsid w:val="17E917A5"/>
    <w:rsid w:val="17FB2B64"/>
    <w:rsid w:val="186C6EF8"/>
    <w:rsid w:val="18790310"/>
    <w:rsid w:val="188E2C3C"/>
    <w:rsid w:val="18C621A1"/>
    <w:rsid w:val="18C64525"/>
    <w:rsid w:val="19760B69"/>
    <w:rsid w:val="19821952"/>
    <w:rsid w:val="19857C91"/>
    <w:rsid w:val="19C2061D"/>
    <w:rsid w:val="19E93816"/>
    <w:rsid w:val="1A355893"/>
    <w:rsid w:val="1AA93096"/>
    <w:rsid w:val="1BCB5D45"/>
    <w:rsid w:val="1C1757AA"/>
    <w:rsid w:val="1C20546C"/>
    <w:rsid w:val="1CBB4AAC"/>
    <w:rsid w:val="1CD367B7"/>
    <w:rsid w:val="1CDC4E5D"/>
    <w:rsid w:val="1E2E7EE0"/>
    <w:rsid w:val="1E3116DB"/>
    <w:rsid w:val="1E79638F"/>
    <w:rsid w:val="1E7C1891"/>
    <w:rsid w:val="1EBA6373"/>
    <w:rsid w:val="1EF71280"/>
    <w:rsid w:val="1F300906"/>
    <w:rsid w:val="1FC737D5"/>
    <w:rsid w:val="20B03298"/>
    <w:rsid w:val="21234B03"/>
    <w:rsid w:val="213B01EA"/>
    <w:rsid w:val="21D457B9"/>
    <w:rsid w:val="2206205E"/>
    <w:rsid w:val="22B010EC"/>
    <w:rsid w:val="23134730"/>
    <w:rsid w:val="2337347F"/>
    <w:rsid w:val="234C7C72"/>
    <w:rsid w:val="234E3A3B"/>
    <w:rsid w:val="23D17785"/>
    <w:rsid w:val="23EC5630"/>
    <w:rsid w:val="243168D6"/>
    <w:rsid w:val="2514003F"/>
    <w:rsid w:val="2530186E"/>
    <w:rsid w:val="25336F4E"/>
    <w:rsid w:val="2567677E"/>
    <w:rsid w:val="25FE5CD1"/>
    <w:rsid w:val="26FC20F4"/>
    <w:rsid w:val="272F2308"/>
    <w:rsid w:val="27BC380B"/>
    <w:rsid w:val="28815BC0"/>
    <w:rsid w:val="289A5DD6"/>
    <w:rsid w:val="28C500C8"/>
    <w:rsid w:val="28D35441"/>
    <w:rsid w:val="2911201E"/>
    <w:rsid w:val="291B1DC8"/>
    <w:rsid w:val="29294452"/>
    <w:rsid w:val="298615D1"/>
    <w:rsid w:val="29D65E68"/>
    <w:rsid w:val="29FE7A7F"/>
    <w:rsid w:val="2A22083D"/>
    <w:rsid w:val="2A2255C4"/>
    <w:rsid w:val="2A421323"/>
    <w:rsid w:val="2A550AB3"/>
    <w:rsid w:val="2AB97117"/>
    <w:rsid w:val="2ACB4C68"/>
    <w:rsid w:val="2ACF3266"/>
    <w:rsid w:val="2AFF7755"/>
    <w:rsid w:val="2B86108A"/>
    <w:rsid w:val="2B900430"/>
    <w:rsid w:val="2C603E6B"/>
    <w:rsid w:val="2C91216D"/>
    <w:rsid w:val="2CBC6329"/>
    <w:rsid w:val="2DD94720"/>
    <w:rsid w:val="2DEE7D7D"/>
    <w:rsid w:val="2DF15CE6"/>
    <w:rsid w:val="2E392908"/>
    <w:rsid w:val="2E7B3332"/>
    <w:rsid w:val="2EC509B1"/>
    <w:rsid w:val="2F001A5F"/>
    <w:rsid w:val="2F1E3589"/>
    <w:rsid w:val="2FC57502"/>
    <w:rsid w:val="2FE243E4"/>
    <w:rsid w:val="2FF549B1"/>
    <w:rsid w:val="2FF96956"/>
    <w:rsid w:val="307F0701"/>
    <w:rsid w:val="309637C7"/>
    <w:rsid w:val="310C7E12"/>
    <w:rsid w:val="31427071"/>
    <w:rsid w:val="315A6D57"/>
    <w:rsid w:val="316F1843"/>
    <w:rsid w:val="323A36E6"/>
    <w:rsid w:val="32820F28"/>
    <w:rsid w:val="32FC7CD6"/>
    <w:rsid w:val="33236A81"/>
    <w:rsid w:val="33842DA2"/>
    <w:rsid w:val="3410251B"/>
    <w:rsid w:val="34474226"/>
    <w:rsid w:val="346C341D"/>
    <w:rsid w:val="34D76379"/>
    <w:rsid w:val="3502739C"/>
    <w:rsid w:val="358906E1"/>
    <w:rsid w:val="359D4857"/>
    <w:rsid w:val="37105241"/>
    <w:rsid w:val="37535E6B"/>
    <w:rsid w:val="379D7E16"/>
    <w:rsid w:val="381E3903"/>
    <w:rsid w:val="39767BC1"/>
    <w:rsid w:val="39902776"/>
    <w:rsid w:val="39DE674D"/>
    <w:rsid w:val="3A4C205F"/>
    <w:rsid w:val="3ACC04C9"/>
    <w:rsid w:val="3AD252F8"/>
    <w:rsid w:val="3B596975"/>
    <w:rsid w:val="3B9D137C"/>
    <w:rsid w:val="3BBD3623"/>
    <w:rsid w:val="3BCD656A"/>
    <w:rsid w:val="3C0B62C1"/>
    <w:rsid w:val="3C296F8B"/>
    <w:rsid w:val="3C7D016C"/>
    <w:rsid w:val="3C8412E6"/>
    <w:rsid w:val="3C9055C1"/>
    <w:rsid w:val="3D1240D6"/>
    <w:rsid w:val="3DB87064"/>
    <w:rsid w:val="3DE40616"/>
    <w:rsid w:val="3DF43FFE"/>
    <w:rsid w:val="3E2945E4"/>
    <w:rsid w:val="3E403F76"/>
    <w:rsid w:val="3EBC1EBD"/>
    <w:rsid w:val="3EEA0849"/>
    <w:rsid w:val="3EF603C8"/>
    <w:rsid w:val="3FA374B5"/>
    <w:rsid w:val="3FC70F5A"/>
    <w:rsid w:val="40041E22"/>
    <w:rsid w:val="4016273C"/>
    <w:rsid w:val="40415151"/>
    <w:rsid w:val="40B07FB0"/>
    <w:rsid w:val="413072B2"/>
    <w:rsid w:val="41512AF1"/>
    <w:rsid w:val="41F454F7"/>
    <w:rsid w:val="426C7935"/>
    <w:rsid w:val="42AC39BD"/>
    <w:rsid w:val="433B0C0C"/>
    <w:rsid w:val="436D751F"/>
    <w:rsid w:val="43990316"/>
    <w:rsid w:val="43BD0295"/>
    <w:rsid w:val="446A3BD2"/>
    <w:rsid w:val="44AA5138"/>
    <w:rsid w:val="44B25DF8"/>
    <w:rsid w:val="45541687"/>
    <w:rsid w:val="45AA1763"/>
    <w:rsid w:val="46481C40"/>
    <w:rsid w:val="46881414"/>
    <w:rsid w:val="46CE0FCE"/>
    <w:rsid w:val="46D22D6C"/>
    <w:rsid w:val="47F12CEC"/>
    <w:rsid w:val="4814319C"/>
    <w:rsid w:val="48C2073C"/>
    <w:rsid w:val="48FB2466"/>
    <w:rsid w:val="49200574"/>
    <w:rsid w:val="49223A4C"/>
    <w:rsid w:val="49592BC6"/>
    <w:rsid w:val="49EE1760"/>
    <w:rsid w:val="4A883A56"/>
    <w:rsid w:val="4ACA7FA3"/>
    <w:rsid w:val="4B0E260D"/>
    <w:rsid w:val="4BAC3627"/>
    <w:rsid w:val="4BB14B24"/>
    <w:rsid w:val="4BC446C5"/>
    <w:rsid w:val="4C2E6DD4"/>
    <w:rsid w:val="4CA86D2E"/>
    <w:rsid w:val="4CC539D7"/>
    <w:rsid w:val="4D0E5FA0"/>
    <w:rsid w:val="4D2209A4"/>
    <w:rsid w:val="4D2D680C"/>
    <w:rsid w:val="4D315822"/>
    <w:rsid w:val="4DE1110B"/>
    <w:rsid w:val="4E254107"/>
    <w:rsid w:val="4E7F44A5"/>
    <w:rsid w:val="4EEB715F"/>
    <w:rsid w:val="4EF81A68"/>
    <w:rsid w:val="4F6555F6"/>
    <w:rsid w:val="4FB366DA"/>
    <w:rsid w:val="4FBD2F57"/>
    <w:rsid w:val="50DB0FB3"/>
    <w:rsid w:val="51256551"/>
    <w:rsid w:val="51753D03"/>
    <w:rsid w:val="51A61FA1"/>
    <w:rsid w:val="51CB043B"/>
    <w:rsid w:val="52882588"/>
    <w:rsid w:val="536642E0"/>
    <w:rsid w:val="558537AB"/>
    <w:rsid w:val="55C27E6C"/>
    <w:rsid w:val="55E02674"/>
    <w:rsid w:val="56933EE7"/>
    <w:rsid w:val="56F1172B"/>
    <w:rsid w:val="5765718D"/>
    <w:rsid w:val="577A794E"/>
    <w:rsid w:val="57C91FC6"/>
    <w:rsid w:val="58217DE9"/>
    <w:rsid w:val="58572D5B"/>
    <w:rsid w:val="58BB6D98"/>
    <w:rsid w:val="58CC07E1"/>
    <w:rsid w:val="58FB4A67"/>
    <w:rsid w:val="59423B04"/>
    <w:rsid w:val="5986033A"/>
    <w:rsid w:val="59DF4100"/>
    <w:rsid w:val="59FD609A"/>
    <w:rsid w:val="5AD972E8"/>
    <w:rsid w:val="5AF04059"/>
    <w:rsid w:val="5B0D5282"/>
    <w:rsid w:val="5B81627E"/>
    <w:rsid w:val="5BB1333C"/>
    <w:rsid w:val="5BB740E9"/>
    <w:rsid w:val="5BCD0BCD"/>
    <w:rsid w:val="5C0F76E6"/>
    <w:rsid w:val="5CF47641"/>
    <w:rsid w:val="5D382F58"/>
    <w:rsid w:val="5D391C62"/>
    <w:rsid w:val="5E4E216F"/>
    <w:rsid w:val="5F520E4D"/>
    <w:rsid w:val="6264347B"/>
    <w:rsid w:val="628A578E"/>
    <w:rsid w:val="62E4319F"/>
    <w:rsid w:val="634E73E4"/>
    <w:rsid w:val="63A578CE"/>
    <w:rsid w:val="640805B1"/>
    <w:rsid w:val="64860DFC"/>
    <w:rsid w:val="64D91940"/>
    <w:rsid w:val="65064128"/>
    <w:rsid w:val="65A64FE6"/>
    <w:rsid w:val="668B6C10"/>
    <w:rsid w:val="669D294D"/>
    <w:rsid w:val="673C11C4"/>
    <w:rsid w:val="6796478F"/>
    <w:rsid w:val="67B5141A"/>
    <w:rsid w:val="67E40952"/>
    <w:rsid w:val="67EB1BAB"/>
    <w:rsid w:val="67FF5CC6"/>
    <w:rsid w:val="68792B9A"/>
    <w:rsid w:val="68DC1E1F"/>
    <w:rsid w:val="6920216A"/>
    <w:rsid w:val="696E54C3"/>
    <w:rsid w:val="6A093F49"/>
    <w:rsid w:val="6A2E48C4"/>
    <w:rsid w:val="6A40489C"/>
    <w:rsid w:val="6A5B786D"/>
    <w:rsid w:val="6A666F81"/>
    <w:rsid w:val="6B051473"/>
    <w:rsid w:val="6B471450"/>
    <w:rsid w:val="6B621541"/>
    <w:rsid w:val="6C22455B"/>
    <w:rsid w:val="6C481BC8"/>
    <w:rsid w:val="6C773393"/>
    <w:rsid w:val="6CBA26D2"/>
    <w:rsid w:val="6D381096"/>
    <w:rsid w:val="6DC14A3C"/>
    <w:rsid w:val="6E15428C"/>
    <w:rsid w:val="6F434CB2"/>
    <w:rsid w:val="6FEF56F2"/>
    <w:rsid w:val="6FF620E0"/>
    <w:rsid w:val="70B92D23"/>
    <w:rsid w:val="70E4503B"/>
    <w:rsid w:val="70F16817"/>
    <w:rsid w:val="715249E1"/>
    <w:rsid w:val="71BC5CAF"/>
    <w:rsid w:val="73740A10"/>
    <w:rsid w:val="737D4FE1"/>
    <w:rsid w:val="73C65EE3"/>
    <w:rsid w:val="741C7FC3"/>
    <w:rsid w:val="745513BA"/>
    <w:rsid w:val="74E70588"/>
    <w:rsid w:val="74ED0240"/>
    <w:rsid w:val="75D2086C"/>
    <w:rsid w:val="75E7244C"/>
    <w:rsid w:val="767F4431"/>
    <w:rsid w:val="76C8568D"/>
    <w:rsid w:val="77954015"/>
    <w:rsid w:val="782810F4"/>
    <w:rsid w:val="78482227"/>
    <w:rsid w:val="791B278D"/>
    <w:rsid w:val="796F67B7"/>
    <w:rsid w:val="798E0446"/>
    <w:rsid w:val="79913E8C"/>
    <w:rsid w:val="7A91186A"/>
    <w:rsid w:val="7AF23733"/>
    <w:rsid w:val="7B1C7418"/>
    <w:rsid w:val="7BA31AFD"/>
    <w:rsid w:val="7BF93CF4"/>
    <w:rsid w:val="7C084F4E"/>
    <w:rsid w:val="7C604AA5"/>
    <w:rsid w:val="7D4A221E"/>
    <w:rsid w:val="7DD8313A"/>
    <w:rsid w:val="7E2F4DF8"/>
    <w:rsid w:val="7F1033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unhideWhenUsed/>
    <w:qFormat/>
    <w:uiPriority w:val="1"/>
  </w:style>
  <w:style w:type="table" w:default="1" w:styleId="6">
    <w:name w:val="Normal Table"/>
    <w:semiHidden/>
    <w:unhideWhenUsed/>
    <w:uiPriority w:val="99"/>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贆.蕀." w:hAnsi="Times New Roman" w:eastAsia="宋体@.贆.蕀." w:cs="宋体@.贆.蕀."/>
      <w:color w:val="000000"/>
      <w:sz w:val="24"/>
      <w:szCs w:val="24"/>
      <w:lang w:val="en-US" w:eastAsia="zh-CN" w:bidi="ar-SA"/>
    </w:rPr>
  </w:style>
  <w:style w:type="paragraph" w:styleId="3">
    <w:name w:val="footer"/>
    <w:basedOn w:val="1"/>
    <w:link w:val="8"/>
    <w:unhideWhenUsed/>
    <w:qFormat/>
    <w:uiPriority w:val="99"/>
    <w:pPr>
      <w:tabs>
        <w:tab w:val="center" w:pos="4153"/>
        <w:tab w:val="right" w:pos="8306"/>
      </w:tabs>
      <w:snapToGrid w:val="0"/>
      <w:jc w:val="left"/>
    </w:pPr>
    <w:rPr>
      <w:sz w:val="18"/>
      <w:szCs w:val="18"/>
    </w:rPr>
  </w:style>
  <w:style w:type="paragraph" w:styleId="4">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5"/>
    <w:link w:val="4"/>
    <w:qFormat/>
    <w:uiPriority w:val="99"/>
    <w:rPr>
      <w:sz w:val="18"/>
      <w:szCs w:val="18"/>
    </w:rPr>
  </w:style>
  <w:style w:type="character" w:customStyle="1" w:styleId="8">
    <w:name w:val="页脚 Char"/>
    <w:basedOn w:val="5"/>
    <w:link w:val="3"/>
    <w:qFormat/>
    <w:uiPriority w:val="99"/>
    <w:rPr>
      <w:sz w:val="18"/>
      <w:szCs w:val="18"/>
    </w:rPr>
  </w:style>
  <w:style w:type="paragraph" w:customStyle="1" w:styleId="9">
    <w:name w:val="列出段落1"/>
    <w:basedOn w:val="1"/>
    <w:qFormat/>
    <w:uiPriority w:val="34"/>
    <w:pPr>
      <w:ind w:firstLine="420" w:firstLineChars="200"/>
    </w:pPr>
  </w:style>
  <w:style w:type="paragraph" w:customStyle="1" w:styleId="10">
    <w:name w:val="Char Char Char1"/>
    <w:basedOn w:val="1"/>
    <w:qFormat/>
    <w:uiPriority w:val="0"/>
    <w:rPr>
      <w:rFonts w:ascii="Calibri" w:hAnsi="Calibri" w:eastAsia="宋体" w:cs="Times New Roman"/>
      <w:szCs w:val="24"/>
    </w:rPr>
  </w:style>
  <w:style w:type="paragraph" w:customStyle="1" w:styleId="11">
    <w:name w:val="正文 New New"/>
    <w:qFormat/>
    <w:uiPriority w:val="0"/>
    <w:pPr>
      <w:widowControl w:val="0"/>
      <w:jc w:val="both"/>
    </w:pPr>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5</Pages>
  <Words>314</Words>
  <Characters>1796</Characters>
  <Lines>14</Lines>
  <Paragraphs>4</Paragraphs>
  <TotalTime>4</TotalTime>
  <ScaleCrop>false</ScaleCrop>
  <LinksUpToDate>false</LinksUpToDate>
  <CharactersWithSpaces>2106</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2021-07-23T11:58:00Z</dcterms:created>
  <dc:creator>Microsoft</dc:creator>
  <cp:lastModifiedBy>陈李花</cp:lastModifiedBy>
  <cp:lastPrinted>2022-08-17T03:22:00Z</cp:lastPrinted>
  <dcterms:modified xsi:type="dcterms:W3CDTF">2022-09-28T03:26:58Z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y fmtid="{D5CDD505-2E9C-101B-9397-08002B2CF9AE}" pid="3" name="ICV">
    <vt:lpwstr>4AA328747CA24367A46F7AC5D2A9FA3D</vt:lpwstr>
  </property>
</Properties>
</file>