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034</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5、竞得人在用地红线内开发建设必须符合城市规划要求，必须按《规划条件告知书》（</w:t>
      </w:r>
      <w:r>
        <w:rPr>
          <w:rFonts w:hint="eastAsia" w:ascii="仿宋" w:hAnsi="仿宋" w:eastAsia="仿宋" w:cs="仿宋"/>
          <w:color w:val="auto"/>
          <w:sz w:val="32"/>
          <w:szCs w:val="32"/>
        </w:rPr>
        <w:t>惠东自资规条字BH〔202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规划控制指标要求及有关规定进行规划设计；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kern w:val="2"/>
          <w:sz w:val="32"/>
          <w:szCs w:val="32"/>
          <w:lang w:val="zh-CN" w:eastAsia="zh-CN" w:bidi="ar-SA"/>
        </w:rPr>
        <w:t>根据惠州新材料产业园规划建设指挥部</w:t>
      </w:r>
      <w:r>
        <w:rPr>
          <w:rFonts w:hint="eastAsia" w:ascii="仿宋" w:hAnsi="仿宋" w:eastAsia="仿宋" w:cs="华文仿宋"/>
          <w:color w:val="auto"/>
          <w:sz w:val="32"/>
          <w:szCs w:val="32"/>
          <w:lang w:val="en-US" w:eastAsia="zh-CN"/>
        </w:rPr>
        <w:t>《关于设置惠州新材料产业园1宗项目用地竞买条件的函》（惠新材部办函〔2025〕145号</w:t>
      </w:r>
      <w:r>
        <w:rPr>
          <w:rFonts w:hint="eastAsia" w:ascii="仿宋" w:hAnsi="仿宋" w:eastAsia="仿宋" w:cs="仿宋"/>
          <w:sz w:val="32"/>
          <w:szCs w:val="32"/>
        </w:rPr>
        <w:t>）</w:t>
      </w:r>
      <w:r>
        <w:rPr>
          <w:rFonts w:hint="eastAsia" w:ascii="仿宋" w:hAnsi="仿宋" w:eastAsia="仿宋" w:cs="仿宋"/>
          <w:sz w:val="32"/>
          <w:szCs w:val="32"/>
          <w:lang w:eastAsia="zh-CN"/>
        </w:rPr>
        <w:t>；</w:t>
      </w:r>
    </w:p>
    <w:p>
      <w:pPr>
        <w:ind w:firstLine="640" w:firstLineChars="200"/>
        <w:rPr>
          <w:rFonts w:hint="eastAsia" w:eastAsia="仿宋"/>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sz w:val="32"/>
          <w:szCs w:val="32"/>
          <w:lang w:val="en-US"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rPr>
        <w:t>）</w:t>
      </w:r>
      <w:r>
        <w:rPr>
          <w:rFonts w:hint="eastAsia" w:ascii="仿宋" w:hAnsi="仿宋" w:eastAsia="仿宋" w:cs="仿宋"/>
          <w:b w:val="0"/>
          <w:bCs w:val="0"/>
          <w:color w:val="auto"/>
          <w:kern w:val="2"/>
          <w:sz w:val="32"/>
          <w:szCs w:val="32"/>
        </w:rPr>
        <w:t>《项目投资协议书》（加盖公章）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十）</w:t>
      </w:r>
      <w:r>
        <w:rPr>
          <w:rFonts w:hint="eastAsia" w:ascii="仿宋" w:hAnsi="仿宋" w:eastAsia="仿宋" w:cs="仿宋"/>
          <w:b w:val="0"/>
          <w:bCs w:val="0"/>
          <w:color w:val="auto"/>
          <w:kern w:val="2"/>
          <w:sz w:val="32"/>
          <w:szCs w:val="32"/>
          <w:lang w:eastAsia="zh-CN"/>
        </w:rPr>
        <w:t>《项目</w:t>
      </w:r>
      <w:r>
        <w:rPr>
          <w:rFonts w:hint="eastAsia" w:ascii="仿宋" w:hAnsi="仿宋" w:eastAsia="仿宋" w:cs="仿宋"/>
          <w:b w:val="0"/>
          <w:bCs w:val="0"/>
          <w:color w:val="auto"/>
          <w:kern w:val="2"/>
          <w:sz w:val="32"/>
          <w:szCs w:val="32"/>
        </w:rPr>
        <w:t>投资监管协议</w:t>
      </w:r>
      <w:r>
        <w:rPr>
          <w:rFonts w:hint="eastAsia" w:ascii="仿宋" w:hAnsi="仿宋" w:eastAsia="仿宋" w:cs="仿宋"/>
          <w:b w:val="0"/>
          <w:bCs w:val="0"/>
          <w:color w:val="auto"/>
          <w:kern w:val="2"/>
          <w:sz w:val="32"/>
          <w:szCs w:val="32"/>
          <w:lang w:eastAsia="zh-CN"/>
        </w:rPr>
        <w:t>书》</w:t>
      </w:r>
      <w:r>
        <w:rPr>
          <w:rFonts w:hint="eastAsia" w:ascii="仿宋" w:hAnsi="仿宋" w:eastAsia="仿宋" w:cs="仿宋"/>
          <w:b w:val="0"/>
          <w:bCs w:val="0"/>
          <w:color w:val="auto"/>
          <w:kern w:val="2"/>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bookmarkStart w:id="1" w:name="_GoBack"/>
      <w:bookmarkEnd w:id="1"/>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3E4664D"/>
    <w:rsid w:val="04347932"/>
    <w:rsid w:val="05036E4E"/>
    <w:rsid w:val="06587A83"/>
    <w:rsid w:val="069C7F64"/>
    <w:rsid w:val="07EB639F"/>
    <w:rsid w:val="08FE7D79"/>
    <w:rsid w:val="098D6F71"/>
    <w:rsid w:val="0A2D27D6"/>
    <w:rsid w:val="0A8567FF"/>
    <w:rsid w:val="0B353F6E"/>
    <w:rsid w:val="0BC8275B"/>
    <w:rsid w:val="0C413FEF"/>
    <w:rsid w:val="0D96631E"/>
    <w:rsid w:val="0F15236E"/>
    <w:rsid w:val="0F586A0D"/>
    <w:rsid w:val="0F8728CB"/>
    <w:rsid w:val="1138689E"/>
    <w:rsid w:val="12413F80"/>
    <w:rsid w:val="12964DAF"/>
    <w:rsid w:val="14481734"/>
    <w:rsid w:val="14A678D0"/>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64666A1"/>
    <w:rsid w:val="468E471D"/>
    <w:rsid w:val="46B574D6"/>
    <w:rsid w:val="47CD3E73"/>
    <w:rsid w:val="4A497E70"/>
    <w:rsid w:val="4BB137D9"/>
    <w:rsid w:val="4D2E4C77"/>
    <w:rsid w:val="4F590142"/>
    <w:rsid w:val="4F624AF9"/>
    <w:rsid w:val="50D04F55"/>
    <w:rsid w:val="513A5026"/>
    <w:rsid w:val="54605AC5"/>
    <w:rsid w:val="560B6EB6"/>
    <w:rsid w:val="574C278E"/>
    <w:rsid w:val="596E6608"/>
    <w:rsid w:val="59964266"/>
    <w:rsid w:val="5B8027AB"/>
    <w:rsid w:val="5D1879C1"/>
    <w:rsid w:val="5D3F3390"/>
    <w:rsid w:val="5D497381"/>
    <w:rsid w:val="5E373C13"/>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91B3097"/>
    <w:rsid w:val="69F7647F"/>
    <w:rsid w:val="6AC34BC3"/>
    <w:rsid w:val="6BE05A8B"/>
    <w:rsid w:val="6C026FB6"/>
    <w:rsid w:val="6CA57501"/>
    <w:rsid w:val="6DE00A2C"/>
    <w:rsid w:val="6E1045E8"/>
    <w:rsid w:val="714128A2"/>
    <w:rsid w:val="71C379DC"/>
    <w:rsid w:val="737B7F1F"/>
    <w:rsid w:val="745676AC"/>
    <w:rsid w:val="76583AAF"/>
    <w:rsid w:val="766A2811"/>
    <w:rsid w:val="7723477C"/>
    <w:rsid w:val="777438A8"/>
    <w:rsid w:val="786543D7"/>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陈斯敏</cp:lastModifiedBy>
  <dcterms:modified xsi:type="dcterms:W3CDTF">2025-10-20T03:46:09Z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