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2024</w:t>
      </w:r>
      <w:r>
        <w:rPr>
          <w:rFonts w:hint="eastAsia" w:ascii="宋体" w:hAnsi="宋体" w:cs="宋体"/>
          <w:b/>
          <w:bCs/>
          <w:sz w:val="32"/>
          <w:szCs w:val="32"/>
        </w:rPr>
        <w:t>〕</w:t>
      </w:r>
      <w:r>
        <w:rPr>
          <w:rFonts w:hint="eastAsia" w:ascii="仿宋" w:hAnsi="仿宋" w:eastAsia="仿宋" w:cs="仿宋_GB2312"/>
          <w:b/>
          <w:bCs/>
          <w:sz w:val="32"/>
          <w:szCs w:val="32"/>
          <w:lang w:val="en-US" w:eastAsia="zh-CN"/>
        </w:rPr>
        <w:t>017</w:t>
      </w:r>
      <w:r>
        <w:rPr>
          <w:rFonts w:hint="eastAsia" w:ascii="仿宋" w:hAnsi="仿宋" w:eastAsia="仿宋" w:cs="仿宋_GB2312"/>
          <w:b/>
          <w:bCs/>
          <w:sz w:val="32"/>
          <w:szCs w:val="32"/>
        </w:rPr>
        <w:t>号</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惠州市公共资源交易中心土地与矿业网上挂牌交易系统（以下简称“网上挂牌交易系统”）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四、申请人对网上挂牌出让文件有疑问的，可在网上挂牌活动开始前以书面或者口头方式向交易中心咨询。有意竞买者可自行踏勘现场（可在网上挂牌交易系统查阅位置图和现状图）。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有关宗地的电子挂牌交易公告等相关信息通过惠州市公共资源交易中心门户网站、交易大厅的电子显示屏、中国土地市场网和网上挂牌交易系统等媒介同步发布。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有意竞买者可登录网上挂牌交易系统网站(https://www.hzgtjy.com/)查询。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申请人可在网上挂牌交易系统浏览和下载本宗地网上挂牌出让文件，具体包括：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4、红线图；</w:t>
      </w:r>
    </w:p>
    <w:p>
      <w:pPr>
        <w:ind w:firstLine="640" w:firstLineChars="200"/>
        <w:rPr>
          <w:rFonts w:ascii="仿宋" w:hAnsi="仿宋" w:eastAsia="仿宋" w:cs="仿宋"/>
          <w:sz w:val="32"/>
          <w:szCs w:val="32"/>
        </w:rPr>
      </w:pPr>
      <w:r>
        <w:rPr>
          <w:rFonts w:hint="eastAsia" w:ascii="仿宋" w:hAnsi="仿宋" w:eastAsia="仿宋" w:cs="仿宋"/>
          <w:sz w:val="32"/>
          <w:szCs w:val="32"/>
        </w:rPr>
        <w:t>5、《规划条件</w:t>
      </w:r>
      <w:r>
        <w:rPr>
          <w:rFonts w:hint="eastAsia" w:ascii="仿宋" w:hAnsi="仿宋" w:eastAsia="仿宋" w:cs="仿宋"/>
          <w:sz w:val="32"/>
          <w:szCs w:val="32"/>
          <w:lang w:eastAsia="zh-CN"/>
        </w:rPr>
        <w:t>情况说明</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6、《国有建设用地使用权出让合同》（以下简称“出让合同”）（样本）；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rPr>
        <w:t>7、其他相关文件。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本宗国有建设用地使用权网上挂牌出让只能在互联网上，通过网上挂牌交易系统（https://www.hzgtjy.com/）进行。只有通过网上注册、办理数字证书、按要求足额交付竞买保证金的申请人，才能参加网上挂牌交易活动。 </w:t>
      </w:r>
    </w:p>
    <w:p>
      <w:pPr>
        <w:pStyle w:val="3"/>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）申请办理。数字证书的办理流程详见网上挂牌交易系统上的《数字证书办理指南》。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1、竞买保证金是申请人参加网上挂牌交易活动的资格条件。按规定将竞买保证金汇入指定账户，是参加网上挂牌交易活动的必经程序。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2、竞买人应当提前交纳竞买保证金以确保在到账截止时间前到账，超过到账截止时间的保证金，网上挂牌交易系统将不予受理，造成的损失由竞买人自行承担。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4、竞买保证金到账时间以网上挂牌交易系统确认并发出《保证金到账通知书》为准。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5、竞买保证金开户单位：惠州市公共资源交易中心惠东分中心，竞买保证金账号：网上挂牌交易系统随机产生竞买保证金支付账号。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（2）广发银行惠东银基支行；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6、申请人应根据网上挂牌交易系统生成的随机保证金账号按时足额交纳竞买保证金，并在网上挂牌交易系统确认竞买保证金到账之后，赋予竞买人对应宗地的竞买报价权限。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（六）竞买人电子报价及电子限时竞价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1、竞买人通过网上挂牌交易系统进行报价。电子报价和电子限时竞价按以下规则进行：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2、竞买人应当谨慎报价，报价一经提交并经网上挂牌交易系统确认为有效报价，不可撤回。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电子挂牌交易期限截止前，竞买人应当进行至少一次有效报价，方有资格参加该宗地的电子限时竞价。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3、电子挂牌交易宗地设有底价的，电子挂牌交易期限截止前半小时，在属地纪委监委和委托人的监督下，由交易中心在网上挂牌交易系统输入交易宗地底价。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2、电子挂牌交易期限内有2个以上的竞买人报价，经网上挂牌交易系统询问，无竞买人愿意参加电子限时竞价的，以当前报价最高且报价不低于底价者为成交候选人；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4、进入电子限时竞价，电子限时竞价中报价最高且报价不低于底价者为成交候选人；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5、电子限时竞价中无竞买人报价的，以电子挂牌交易截止时报价最高且报价不低于底价者为成交候选人。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5"/>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成交候选人应在网上挂牌交易系统确定成交候选人之</w:t>
      </w:r>
    </w:p>
    <w:p>
      <w:pPr>
        <w:pStyle w:val="5"/>
        <w:widowControl/>
        <w:spacing w:line="540" w:lineRule="exact"/>
        <w:rPr>
          <w:rFonts w:ascii="仿宋" w:hAnsi="仿宋" w:eastAsia="仿宋" w:cs="华文仿宋"/>
          <w:sz w:val="32"/>
          <w:szCs w:val="32"/>
        </w:rPr>
      </w:pPr>
      <w:r>
        <w:rPr>
          <w:rFonts w:hint="eastAsia" w:ascii="仿宋" w:hAnsi="仿宋" w:eastAsia="仿宋" w:cs="华文仿宋"/>
          <w:sz w:val="32"/>
          <w:szCs w:val="32"/>
        </w:rPr>
        <w:t>日起5个工作日内将竞买申请书等材料上传至土地与矿业网上挂牌交易系统，由惠东县自然资源局在线上进行竞买资格审查。惠东县自然资源局将于2个工作日内确定符合竞买资格的成交候选人为竞得人（成交候选人上传材料的具体操作详见网上挂牌交易系统资料下载栏目中的《惠州市公共资源交易中心土地与矿业交易系统新增建设功能操作指南》）。</w:t>
      </w:r>
    </w:p>
    <w:p>
      <w:pPr>
        <w:pStyle w:val="5"/>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（一）《竞买申请书》（交易网站下载）；</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（二）《竞价结果通知书》（交易网站下载）；</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（三）《竞买保证金到账通知书》（交易网站下载）；</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（四）竞买保证金转账凭证复印件（加盖公章）；</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（五）申请竞买人有效的《营业执照》复印件（加盖公章）；</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（六）法定代表人身份证复印件（加盖公章）；</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（七）授权他人代理的授权委托书及代理人身份证复印件（按模板填写）；</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lang w:eastAsia="zh-CN"/>
        </w:rPr>
      </w:pPr>
      <w:r>
        <w:rPr>
          <w:rFonts w:hint="eastAsia" w:ascii="仿宋" w:hAnsi="仿宋" w:eastAsia="仿宋" w:cs="仿宋"/>
          <w:b w:val="0"/>
          <w:bCs w:val="0"/>
          <w:color w:val="000000"/>
          <w:kern w:val="2"/>
          <w:sz w:val="32"/>
          <w:szCs w:val="32"/>
        </w:rPr>
        <w:t>（八）联合竞买协议（联合竞买情形的提供，加盖公章）</w:t>
      </w:r>
      <w:r>
        <w:rPr>
          <w:rFonts w:hint="eastAsia" w:ascii="仿宋" w:hAnsi="仿宋" w:eastAsia="仿宋" w:cs="仿宋"/>
          <w:b w:val="0"/>
          <w:bCs w:val="0"/>
          <w:color w:val="000000"/>
          <w:kern w:val="2"/>
          <w:sz w:val="32"/>
          <w:szCs w:val="32"/>
          <w:lang w:eastAsia="zh-CN"/>
        </w:rPr>
        <w:t>；</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lang w:val="en-US" w:eastAsia="zh-CN"/>
        </w:rPr>
      </w:pPr>
      <w:r>
        <w:rPr>
          <w:rFonts w:hint="eastAsia" w:ascii="仿宋" w:hAnsi="仿宋" w:eastAsia="仿宋" w:cs="仿宋"/>
          <w:b w:val="0"/>
          <w:bCs w:val="0"/>
          <w:color w:val="000000"/>
          <w:kern w:val="2"/>
          <w:sz w:val="32"/>
          <w:szCs w:val="32"/>
        </w:rPr>
        <w:t>（</w:t>
      </w:r>
      <w:r>
        <w:rPr>
          <w:rFonts w:hint="eastAsia" w:ascii="仿宋" w:hAnsi="仿宋" w:eastAsia="仿宋" w:cs="仿宋"/>
          <w:b w:val="0"/>
          <w:bCs w:val="0"/>
          <w:color w:val="000000"/>
          <w:kern w:val="2"/>
          <w:sz w:val="32"/>
          <w:szCs w:val="32"/>
          <w:lang w:val="en-US" w:eastAsia="zh-CN"/>
        </w:rPr>
        <w:t>九</w:t>
      </w:r>
      <w:r>
        <w:rPr>
          <w:rFonts w:hint="eastAsia" w:ascii="仿宋" w:hAnsi="仿宋" w:eastAsia="仿宋" w:cs="仿宋"/>
          <w:b w:val="0"/>
          <w:bCs w:val="0"/>
          <w:color w:val="000000"/>
          <w:kern w:val="2"/>
          <w:sz w:val="32"/>
          <w:szCs w:val="32"/>
        </w:rPr>
        <w:t>）《项目投资协议</w:t>
      </w:r>
      <w:r>
        <w:rPr>
          <w:rFonts w:hint="eastAsia" w:ascii="仿宋" w:hAnsi="仿宋" w:eastAsia="仿宋" w:cs="仿宋"/>
          <w:b w:val="0"/>
          <w:bCs w:val="0"/>
          <w:color w:val="000000"/>
          <w:kern w:val="2"/>
          <w:sz w:val="32"/>
          <w:szCs w:val="32"/>
          <w:lang w:eastAsia="zh-CN"/>
        </w:rPr>
        <w:t>书</w:t>
      </w:r>
      <w:r>
        <w:rPr>
          <w:rFonts w:hint="eastAsia" w:ascii="仿宋" w:hAnsi="仿宋" w:eastAsia="仿宋" w:cs="仿宋"/>
          <w:b w:val="0"/>
          <w:bCs w:val="0"/>
          <w:color w:val="000000"/>
          <w:kern w:val="2"/>
          <w:sz w:val="32"/>
          <w:szCs w:val="32"/>
        </w:rPr>
        <w:t>》（加盖公章）</w:t>
      </w:r>
      <w:r>
        <w:rPr>
          <w:rFonts w:hint="eastAsia" w:ascii="仿宋" w:hAnsi="仿宋" w:eastAsia="仿宋" w:cs="仿宋"/>
          <w:b w:val="0"/>
          <w:bCs w:val="0"/>
          <w:color w:val="000000"/>
          <w:kern w:val="2"/>
          <w:sz w:val="32"/>
          <w:szCs w:val="32"/>
          <w:lang w:eastAsia="zh-CN"/>
        </w:rPr>
        <w:t>；</w:t>
      </w:r>
    </w:p>
    <w:p>
      <w:pPr>
        <w:pStyle w:val="2"/>
        <w:ind w:firstLine="640" w:firstLineChars="200"/>
        <w:rPr>
          <w:rFonts w:hint="eastAsia"/>
          <w:lang w:val="en-US" w:eastAsia="zh-CN"/>
        </w:rPr>
      </w:pPr>
      <w:r>
        <w:rPr>
          <w:rFonts w:hint="eastAsia" w:ascii="仿宋" w:hAnsi="仿宋" w:eastAsia="仿宋" w:cs="仿宋"/>
          <w:b w:val="0"/>
          <w:bCs w:val="0"/>
          <w:color w:val="000000"/>
          <w:kern w:val="2"/>
          <w:sz w:val="32"/>
          <w:szCs w:val="32"/>
        </w:rPr>
        <w:t>（</w:t>
      </w:r>
      <w:r>
        <w:rPr>
          <w:rFonts w:hint="eastAsia" w:ascii="仿宋" w:hAnsi="仿宋" w:eastAsia="仿宋" w:cs="仿宋"/>
          <w:b w:val="0"/>
          <w:bCs w:val="0"/>
          <w:color w:val="000000"/>
          <w:kern w:val="2"/>
          <w:sz w:val="32"/>
          <w:szCs w:val="32"/>
          <w:lang w:val="en-US" w:eastAsia="zh-CN"/>
        </w:rPr>
        <w:t>十）</w:t>
      </w:r>
      <w:r>
        <w:rPr>
          <w:rFonts w:hint="eastAsia" w:ascii="仿宋" w:hAnsi="仿宋" w:eastAsia="仿宋" w:cs="仿宋"/>
          <w:b w:val="0"/>
          <w:bCs w:val="0"/>
          <w:color w:val="000000"/>
          <w:kern w:val="2"/>
          <w:sz w:val="32"/>
          <w:szCs w:val="32"/>
          <w:lang w:eastAsia="zh-CN"/>
        </w:rPr>
        <w:t>《项目</w:t>
      </w:r>
      <w:r>
        <w:rPr>
          <w:rFonts w:hint="eastAsia" w:ascii="仿宋" w:hAnsi="仿宋" w:eastAsia="仿宋" w:cs="仿宋"/>
          <w:b w:val="0"/>
          <w:bCs w:val="0"/>
          <w:color w:val="000000"/>
          <w:kern w:val="2"/>
          <w:sz w:val="32"/>
          <w:szCs w:val="32"/>
        </w:rPr>
        <w:t>投资监管协议</w:t>
      </w:r>
      <w:r>
        <w:rPr>
          <w:rFonts w:hint="eastAsia" w:ascii="仿宋" w:hAnsi="仿宋" w:eastAsia="仿宋" w:cs="仿宋"/>
          <w:b w:val="0"/>
          <w:bCs w:val="0"/>
          <w:color w:val="000000"/>
          <w:kern w:val="2"/>
          <w:sz w:val="32"/>
          <w:szCs w:val="32"/>
          <w:lang w:eastAsia="zh-CN"/>
        </w:rPr>
        <w:t>书》</w:t>
      </w:r>
      <w:r>
        <w:rPr>
          <w:rFonts w:hint="eastAsia" w:ascii="仿宋" w:hAnsi="仿宋" w:eastAsia="仿宋" w:cs="仿宋"/>
          <w:b w:val="0"/>
          <w:bCs w:val="0"/>
          <w:color w:val="000000"/>
          <w:kern w:val="2"/>
          <w:sz w:val="32"/>
          <w:szCs w:val="32"/>
        </w:rPr>
        <w:t>（加盖公章）</w:t>
      </w:r>
      <w:r>
        <w:rPr>
          <w:rFonts w:hint="eastAsia" w:ascii="仿宋" w:hAnsi="仿宋" w:eastAsia="仿宋" w:cs="仿宋"/>
          <w:b w:val="0"/>
          <w:bCs w:val="0"/>
          <w:color w:val="000000"/>
          <w:kern w:val="2"/>
          <w:sz w:val="32"/>
          <w:szCs w:val="32"/>
          <w:lang w:eastAsia="zh-CN"/>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不符合竞买资格的，取消成交候选人资格，竞价结果无效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符合竞买资格的，委托人应当确认竞买申请人竞买资格并出具竞买资格确认书。竞买申请人取得竞买资格确认书后，方可参与电子挂牌交易活动。电子挂牌交易结束，成交候选人即为竞得人。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竞买资格前置审查的，交易系统自动公布交易结果；竞买资格后置审查的，委托人确定竞得人后，由交易中心通过网上挂牌交易系统发布交易结果。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rPr>
        <w:t>网上挂牌交易系统竞买人操作视频可登录（https://www.hzgtjy.com/）下载。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本县市场监管部门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本县市场监管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3"/>
        <w:ind w:firstLine="640"/>
      </w:pPr>
      <w:r>
        <w:rPr>
          <w:rFonts w:hint="eastAsia" w:ascii="仿宋" w:hAnsi="仿宋" w:eastAsia="仿宋" w:cs="仿宋"/>
          <w:sz w:val="32"/>
          <w:szCs w:val="32"/>
        </w:rPr>
        <w:t>未竞得人退竞买保证金材料清单：1.竞买保证金退款申请书；2.保证金转账凭证复印件；3.《竞买保证金到账通知书》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；4.营业执照副本复印件；5.法定代表人身份证复印件；6.如授权他人代理的则需授权委托书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r>
        <w:rPr>
          <w:rFonts w:hint="eastAsia" w:ascii="仿宋" w:hAnsi="仿宋" w:eastAsia="仿宋" w:cs="华文仿宋"/>
          <w:b w:val="0"/>
          <w:bCs w:val="0"/>
          <w:color w:val="auto"/>
          <w:sz w:val="32"/>
          <w:szCs w:val="32"/>
        </w:rPr>
        <w:t>交易中心</w:t>
      </w:r>
      <w:r>
        <w:rPr>
          <w:rFonts w:hint="eastAsia" w:ascii="仿宋" w:hAnsi="仿宋" w:eastAsia="仿宋" w:cs="华文仿宋"/>
          <w:b w:val="0"/>
          <w:bCs w:val="0"/>
          <w:color w:val="auto"/>
          <w:sz w:val="32"/>
          <w:szCs w:val="32"/>
          <w:lang w:eastAsia="zh-CN"/>
        </w:rPr>
        <w:t>接到县自然资源局《</w:t>
      </w:r>
      <w:r>
        <w:rPr>
          <w:rFonts w:hint="eastAsia" w:ascii="仿宋" w:hAnsi="仿宋" w:eastAsia="仿宋" w:cs="华文仿宋"/>
          <w:b w:val="0"/>
          <w:bCs w:val="0"/>
          <w:color w:val="auto"/>
          <w:sz w:val="32"/>
          <w:szCs w:val="32"/>
        </w:rPr>
        <w:t>银行端查询缴税凭证</w:t>
      </w:r>
      <w:r>
        <w:rPr>
          <w:rFonts w:hint="eastAsia" w:ascii="仿宋" w:hAnsi="仿宋" w:eastAsia="仿宋" w:cs="华文仿宋"/>
          <w:b w:val="0"/>
          <w:bCs w:val="0"/>
          <w:color w:val="auto"/>
          <w:sz w:val="32"/>
          <w:szCs w:val="32"/>
          <w:lang w:eastAsia="zh-CN"/>
        </w:rPr>
        <w:t>》后，将竞买保证金转到指定账户。</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（十二）本竞买须知及出让公告涉及的时间期限，以网上挂牌交易系统服务器的时间为准。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rPr>
          <w:rFonts w:ascii="仿宋" w:hAnsi="仿宋" w:eastAsia="仿宋" w:cs="仿宋"/>
          <w:sz w:val="32"/>
          <w:szCs w:val="32"/>
        </w:rPr>
      </w:pPr>
    </w:p>
    <w:p>
      <w:pPr>
        <w:pStyle w:val="3"/>
        <w:ind w:firstLine="0" w:firstLineChars="0"/>
        <w:rPr>
          <w:rFonts w:ascii="仿宋" w:hAnsi="仿宋" w:eastAsia="仿宋" w:cs="仿宋"/>
          <w:sz w:val="32"/>
          <w:szCs w:val="32"/>
        </w:rPr>
      </w:pPr>
    </w:p>
    <w:p>
      <w:pPr>
        <w:pStyle w:val="3"/>
        <w:ind w:firstLine="640"/>
        <w:rPr>
          <w:rFonts w:ascii="仿宋" w:hAnsi="仿宋" w:eastAsia="仿宋" w:cs="仿宋"/>
          <w:sz w:val="32"/>
          <w:szCs w:val="32"/>
        </w:rPr>
      </w:pPr>
    </w:p>
    <w:p>
      <w:pPr>
        <w:jc w:val="center"/>
        <w:rPr>
          <w:rFonts w:ascii="仿宋" w:hAnsi="仿宋" w:eastAsia="仿宋" w:cs="仿宋"/>
          <w:sz w:val="32"/>
          <w:szCs w:val="32"/>
        </w:rPr>
      </w:pPr>
      <w:r>
        <w:rPr>
          <w:rFonts w:hint="eastAsia" w:ascii="仿宋" w:hAnsi="仿宋" w:eastAsia="仿宋" w:cs="仿宋"/>
          <w:sz w:val="32"/>
          <w:szCs w:val="32"/>
        </w:rPr>
        <w:t xml:space="preserve">                   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2024年</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17</w:t>
      </w:r>
      <w:bookmarkStart w:id="0" w:name="_GoBack"/>
      <w:bookmarkEnd w:id="0"/>
      <w:r>
        <w:rPr>
          <w:rFonts w:hint="eastAsia" w:ascii="仿宋" w:hAnsi="仿宋" w:eastAsia="仿宋" w:cs="仿宋"/>
          <w:color w:val="000000" w:themeColor="text1"/>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36417AB"/>
    <w:rsid w:val="057C2813"/>
    <w:rsid w:val="06587A83"/>
    <w:rsid w:val="0D96631E"/>
    <w:rsid w:val="0F586A0D"/>
    <w:rsid w:val="0F8728CB"/>
    <w:rsid w:val="1138689E"/>
    <w:rsid w:val="12413F80"/>
    <w:rsid w:val="13420C57"/>
    <w:rsid w:val="1DAD3E49"/>
    <w:rsid w:val="224C5F2F"/>
    <w:rsid w:val="24134E9E"/>
    <w:rsid w:val="24EC4FEB"/>
    <w:rsid w:val="28890BEC"/>
    <w:rsid w:val="28F50888"/>
    <w:rsid w:val="2A4E247F"/>
    <w:rsid w:val="2FCC3A6A"/>
    <w:rsid w:val="33884F53"/>
    <w:rsid w:val="35E1664C"/>
    <w:rsid w:val="37016E59"/>
    <w:rsid w:val="37251A19"/>
    <w:rsid w:val="39192335"/>
    <w:rsid w:val="39B55791"/>
    <w:rsid w:val="3F4C2CB2"/>
    <w:rsid w:val="43E12AFB"/>
    <w:rsid w:val="44121DFD"/>
    <w:rsid w:val="474A1870"/>
    <w:rsid w:val="4A497E70"/>
    <w:rsid w:val="4B7E3F80"/>
    <w:rsid w:val="4BB137D9"/>
    <w:rsid w:val="4F624AF9"/>
    <w:rsid w:val="513A5026"/>
    <w:rsid w:val="55556D09"/>
    <w:rsid w:val="560B6EB6"/>
    <w:rsid w:val="5842790F"/>
    <w:rsid w:val="5B5C174E"/>
    <w:rsid w:val="5D497381"/>
    <w:rsid w:val="5E373C13"/>
    <w:rsid w:val="636D04A3"/>
    <w:rsid w:val="65733ED9"/>
    <w:rsid w:val="66DD6825"/>
    <w:rsid w:val="68DE0E9E"/>
    <w:rsid w:val="691B3097"/>
    <w:rsid w:val="69D43981"/>
    <w:rsid w:val="6AC34BC3"/>
    <w:rsid w:val="6C026FB6"/>
    <w:rsid w:val="6CA57501"/>
    <w:rsid w:val="6DE00A2C"/>
    <w:rsid w:val="745676AC"/>
    <w:rsid w:val="766A2811"/>
    <w:rsid w:val="777438A8"/>
    <w:rsid w:val="79CB18BC"/>
    <w:rsid w:val="7B293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4"/>
    </w:rPr>
  </w:style>
  <w:style w:type="paragraph" w:styleId="3">
    <w:name w:val="Normal Indent"/>
    <w:basedOn w:val="1"/>
    <w:unhideWhenUsed/>
    <w:qFormat/>
    <w:uiPriority w:val="0"/>
    <w:pPr>
      <w:ind w:firstLine="420" w:firstLineChars="200"/>
    </w:pPr>
  </w:style>
  <w:style w:type="paragraph" w:styleId="4">
    <w:name w:val="Block Text"/>
    <w:basedOn w:val="1"/>
    <w:next w:val="1"/>
    <w:unhideWhenUsed/>
    <w:qFormat/>
    <w:uiPriority w:val="99"/>
    <w:pPr>
      <w:spacing w:after="120"/>
      <w:ind w:left="1440" w:leftChars="700" w:right="700" w:rightChars="700"/>
    </w:pPr>
  </w:style>
  <w:style w:type="paragraph" w:styleId="5">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1</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2024-04-16T02:11:05Z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A35264C6C4B543129283D27DBDF5FC6E</vt:lpwstr>
  </property>
</Properties>
</file>