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010</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规划条件告知书》（惠东自资规条字BH〔2024〕15）</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w:t>
      </w:r>
      <w:bookmarkStart w:id="0" w:name="_GoBack"/>
      <w:bookmarkEnd w:id="0"/>
      <w:r>
        <w:rPr>
          <w:rFonts w:hint="eastAsia" w:ascii="仿宋" w:hAnsi="仿宋" w:eastAsia="仿宋" w:cs="仿宋"/>
          <w:sz w:val="32"/>
          <w:szCs w:val="32"/>
        </w:rPr>
        <w:t>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5B6774B"/>
    <w:rsid w:val="15F52E01"/>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F590142"/>
    <w:rsid w:val="4F624AF9"/>
    <w:rsid w:val="50D04F55"/>
    <w:rsid w:val="513A5026"/>
    <w:rsid w:val="54605AC5"/>
    <w:rsid w:val="560B6EB6"/>
    <w:rsid w:val="59964266"/>
    <w:rsid w:val="5D1879C1"/>
    <w:rsid w:val="5D3F3390"/>
    <w:rsid w:val="5D497381"/>
    <w:rsid w:val="5E373C13"/>
    <w:rsid w:val="5F3D1F26"/>
    <w:rsid w:val="60381C42"/>
    <w:rsid w:val="61BA1DD2"/>
    <w:rsid w:val="636D04A3"/>
    <w:rsid w:val="651D4E5B"/>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2025-03-18T03:26:22Z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