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pStyle w:val="3"/>
        <w:jc w:val="center"/>
        <w:rPr>
          <w:rFonts w:hint="eastAsia" w:ascii="方正小标宋简体" w:hAnsi="宋体" w:eastAsia="方正小标宋简体" w:cs="宋体"/>
          <w:b/>
          <w:bCs/>
          <w:sz w:val="48"/>
          <w:szCs w:val="48"/>
        </w:rPr>
      </w:pPr>
      <w:r>
        <w:rPr>
          <w:rFonts w:hint="eastAsia" w:ascii="方正小标宋简体" w:hAnsi="宋体" w:eastAsia="方正小标宋简体" w:cs="宋体"/>
          <w:b/>
          <w:bCs/>
          <w:sz w:val="48"/>
          <w:szCs w:val="48"/>
        </w:rPr>
        <w:t>国有建设用地使用权租赁合同</w:t>
      </w:r>
    </w:p>
    <w:p>
      <w:pPr>
        <w:pStyle w:val="3"/>
        <w:jc w:val="center"/>
        <w:rPr>
          <w:rFonts w:hint="eastAsia" w:ascii="方正小标宋简体" w:hAnsi="宋体" w:eastAsia="方正小标宋简体" w:cs="宋体"/>
          <w:b/>
          <w:bCs/>
          <w:sz w:val="48"/>
          <w:szCs w:val="48"/>
          <w:lang w:eastAsia="zh-CN"/>
        </w:rPr>
      </w:pPr>
      <w:r>
        <w:rPr>
          <w:rFonts w:hint="eastAsia" w:ascii="方正小标宋简体" w:hAnsi="宋体" w:eastAsia="方正小标宋简体" w:cs="宋体"/>
          <w:b/>
          <w:bCs/>
          <w:sz w:val="48"/>
          <w:szCs w:val="48"/>
          <w:lang w:eastAsia="zh-CN"/>
        </w:rPr>
        <w:t>（样本）</w:t>
      </w: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rPr>
          <w:sz w:val="30"/>
          <w:szCs w:val="30"/>
        </w:rPr>
      </w:pPr>
    </w:p>
    <w:p>
      <w:pPr>
        <w:ind w:firstLine="600"/>
        <w:rPr>
          <w:sz w:val="30"/>
          <w:szCs w:val="30"/>
        </w:rPr>
      </w:pPr>
    </w:p>
    <w:p>
      <w:pPr>
        <w:ind w:firstLine="1470" w:firstLineChars="700"/>
        <w:rPr>
          <w:rFonts w:hint="eastAsia" w:ascii="方正黑体_GBK" w:eastAsia="方正黑体_GBK"/>
        </w:rPr>
      </w:pPr>
      <w:r>
        <w:rPr>
          <w:rFonts w:hint="eastAsia" w:ascii="方正黑体_GBK" w:hAnsi="宋体" w:eastAsia="方正黑体_GBK"/>
          <w:bCs/>
        </w:rPr>
        <w:t xml:space="preserve">惠州市惠城区自然资源局          </w:t>
      </w:r>
      <w:r>
        <w:rPr>
          <w:rFonts w:hint="eastAsia" w:ascii="方正黑体_GBK" w:eastAsia="方正黑体_GBK"/>
        </w:rPr>
        <w:t>制定</w:t>
      </w:r>
    </w:p>
    <w:p>
      <w:pPr>
        <w:rPr>
          <w:sz w:val="30"/>
          <w:szCs w:val="30"/>
        </w:rPr>
        <w:sectPr>
          <w:pgSz w:w="11906" w:h="16838"/>
          <w:pgMar w:top="1440" w:right="1800" w:bottom="1440" w:left="1800" w:header="851" w:footer="992" w:gutter="0"/>
          <w:cols w:space="720" w:num="1"/>
          <w:docGrid w:type="lines" w:linePitch="312" w:charSpace="0"/>
        </w:sectPr>
      </w:pPr>
    </w:p>
    <w:p>
      <w:pPr>
        <w:rPr>
          <w:sz w:val="30"/>
          <w:szCs w:val="30"/>
        </w:rPr>
      </w:pPr>
    </w:p>
    <w:p>
      <w:pPr>
        <w:jc w:val="center"/>
        <w:rPr>
          <w:b/>
          <w:sz w:val="44"/>
          <w:szCs w:val="44"/>
        </w:rPr>
      </w:pPr>
      <w:r>
        <w:rPr>
          <w:rFonts w:hint="eastAsia"/>
          <w:b/>
          <w:sz w:val="44"/>
          <w:szCs w:val="44"/>
        </w:rPr>
        <w:t>国有建设用地使用权租赁合同</w:t>
      </w:r>
    </w:p>
    <w:p>
      <w:pPr>
        <w:rPr>
          <w:sz w:val="30"/>
          <w:szCs w:val="30"/>
        </w:rPr>
      </w:pPr>
      <w:r>
        <w:rPr>
          <w:rFonts w:hint="eastAsia"/>
          <w:sz w:val="30"/>
          <w:szCs w:val="30"/>
        </w:rPr>
        <w:t>　　</w:t>
      </w:r>
    </w:p>
    <w:p>
      <w:pPr>
        <w:rPr>
          <w:sz w:val="30"/>
          <w:szCs w:val="30"/>
        </w:rPr>
      </w:pPr>
    </w:p>
    <w:p>
      <w:pPr>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本合同双方当事人：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出租人：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通讯地址：</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邮政编码：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电话：</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传真：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开户银行：</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账号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承租人：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通讯地址：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邮政编码：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传真：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开户银行：</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账号：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00"/>
        <w:rPr>
          <w:rFonts w:ascii="仿宋_GB2312" w:hAnsi="仿宋_GB2312" w:eastAsia="仿宋_GB2312" w:cs="仿宋_GB2312"/>
          <w:sz w:val="32"/>
          <w:szCs w:val="32"/>
        </w:rPr>
      </w:pPr>
    </w:p>
    <w:p>
      <w:pPr>
        <w:jc w:val="center"/>
        <w:rPr>
          <w:b/>
          <w:sz w:val="30"/>
          <w:szCs w:val="30"/>
        </w:rPr>
      </w:pPr>
    </w:p>
    <w:p>
      <w:pPr>
        <w:numPr>
          <w:ilvl w:val="0"/>
          <w:numId w:val="1"/>
        </w:numPr>
        <w:jc w:val="center"/>
        <w:rPr>
          <w:rFonts w:ascii="黑体" w:hAnsi="黑体" w:eastAsia="黑体" w:cs="黑体"/>
          <w:b w:val="0"/>
          <w:bCs/>
          <w:sz w:val="32"/>
          <w:szCs w:val="32"/>
        </w:rPr>
      </w:pPr>
      <w:r>
        <w:rPr>
          <w:rFonts w:hint="eastAsia" w:ascii="黑体" w:hAnsi="黑体" w:eastAsia="黑体" w:cs="黑体"/>
          <w:b w:val="0"/>
          <w:bCs/>
          <w:sz w:val="32"/>
          <w:szCs w:val="32"/>
        </w:rPr>
        <w:t xml:space="preserve">  总   则</w:t>
      </w:r>
    </w:p>
    <w:p>
      <w:pPr>
        <w:rPr>
          <w:rFonts w:ascii="黑体" w:hAnsi="黑体" w:eastAsia="黑体" w:cs="黑体"/>
          <w:b/>
          <w:sz w:val="32"/>
          <w:szCs w:val="32"/>
        </w:rPr>
      </w:pPr>
    </w:p>
    <w:p>
      <w:pPr>
        <w:ind w:firstLine="640"/>
        <w:rPr>
          <w:rFonts w:ascii="仿宋_GB2312" w:hAnsi="仿宋_GB2312" w:eastAsia="仿宋_GB2312" w:cs="仿宋_GB2312"/>
          <w:sz w:val="32"/>
          <w:szCs w:val="32"/>
        </w:rPr>
      </w:pPr>
      <w:r>
        <w:rPr>
          <w:rFonts w:hint="eastAsia" w:ascii="黑体" w:hAnsi="黑体" w:eastAsia="黑体" w:cs="黑体"/>
          <w:b w:val="0"/>
          <w:bCs/>
          <w:sz w:val="32"/>
          <w:szCs w:val="32"/>
        </w:rPr>
        <w:t>第一条</w:t>
      </w:r>
      <w:r>
        <w:rPr>
          <w:rFonts w:hint="eastAsia" w:ascii="仿宋_GB2312" w:hAnsi="仿宋_GB2312" w:eastAsia="仿宋_GB2312" w:cs="仿宋_GB2312"/>
          <w:sz w:val="32"/>
          <w:szCs w:val="32"/>
        </w:rPr>
        <w:t xml:space="preserve">  根据《中华人民共和国民法典》、《中华人民共和国土地管理法》、《中华人民共和国城市房地产管理法》等法律、法规及土地供应政策规定，双方本着等价有偿、自愿协商、诚实信赖的原则，经协商一致订立本合同（以下简称“本合同”）。</w:t>
      </w:r>
    </w:p>
    <w:p>
      <w:pPr>
        <w:ind w:firstLine="640"/>
        <w:rPr>
          <w:rFonts w:ascii="仿宋_GB2312" w:hAnsi="仿宋_GB2312" w:eastAsia="仿宋_GB2312" w:cs="仿宋_GB2312"/>
          <w:sz w:val="32"/>
          <w:szCs w:val="32"/>
        </w:rPr>
      </w:pPr>
      <w:r>
        <w:rPr>
          <w:rFonts w:hint="eastAsia" w:ascii="黑体" w:hAnsi="黑体" w:eastAsia="黑体" w:cs="黑体"/>
          <w:b w:val="0"/>
          <w:bCs/>
          <w:sz w:val="32"/>
          <w:szCs w:val="32"/>
        </w:rPr>
        <w:t>第二条</w:t>
      </w:r>
      <w:r>
        <w:rPr>
          <w:rFonts w:hint="eastAsia" w:ascii="仿宋_GB2312" w:hAnsi="仿宋_GB2312" w:eastAsia="仿宋_GB2312" w:cs="仿宋_GB2312"/>
          <w:sz w:val="32"/>
          <w:szCs w:val="32"/>
        </w:rPr>
        <w:t xml:space="preserve">  租赁土地的所有权属中华人民共和国，出租人根据法律的授权租赁国有建设用地使用权，地下资源、埋藏物及市政公用设施不属于国有建设用地使用权租赁范围。</w:t>
      </w:r>
    </w:p>
    <w:p>
      <w:pPr>
        <w:ind w:firstLine="640"/>
        <w:rPr>
          <w:rFonts w:ascii="仿宋_GB2312" w:hAnsi="仿宋_GB2312" w:eastAsia="仿宋_GB2312" w:cs="仿宋_GB2312"/>
          <w:sz w:val="32"/>
          <w:szCs w:val="32"/>
        </w:rPr>
      </w:pPr>
      <w:r>
        <w:rPr>
          <w:rFonts w:hint="eastAsia" w:ascii="黑体" w:hAnsi="黑体" w:eastAsia="黑体" w:cs="黑体"/>
          <w:b w:val="0"/>
          <w:bCs/>
          <w:sz w:val="32"/>
          <w:szCs w:val="32"/>
        </w:rPr>
        <w:t>第三条</w:t>
      </w:r>
      <w:r>
        <w:rPr>
          <w:rFonts w:hint="eastAsia" w:ascii="仿宋_GB2312" w:hAnsi="仿宋_GB2312" w:eastAsia="仿宋_GB2312" w:cs="仿宋_GB2312"/>
          <w:sz w:val="32"/>
          <w:szCs w:val="32"/>
        </w:rPr>
        <w:t xml:space="preserve">  承租人对依法取得的国有建设用地，在租赁期限内享有占有、使用、收益的权利，有权利用该土地依法建造建筑物、构筑物及其附属设施。 </w:t>
      </w:r>
    </w:p>
    <w:p>
      <w:pPr>
        <w:ind w:firstLine="600"/>
        <w:rPr>
          <w:sz w:val="32"/>
          <w:szCs w:val="32"/>
        </w:rPr>
      </w:pPr>
    </w:p>
    <w:p>
      <w:pPr>
        <w:jc w:val="center"/>
        <w:rPr>
          <w:rFonts w:ascii="黑体" w:hAnsi="黑体" w:eastAsia="黑体" w:cs="黑体"/>
          <w:b w:val="0"/>
          <w:bCs/>
          <w:sz w:val="32"/>
          <w:szCs w:val="32"/>
        </w:rPr>
      </w:pPr>
      <w:r>
        <w:rPr>
          <w:rFonts w:hint="eastAsia" w:ascii="黑体" w:hAnsi="黑体" w:eastAsia="黑体" w:cs="黑体"/>
          <w:b w:val="0"/>
          <w:bCs/>
          <w:sz w:val="32"/>
          <w:szCs w:val="32"/>
        </w:rPr>
        <w:t>第二章  租赁土地的交付与租赁价款的缴纳</w:t>
      </w:r>
    </w:p>
    <w:p>
      <w:pPr>
        <w:ind w:firstLine="922"/>
        <w:rPr>
          <w:rFonts w:ascii="仿宋_GB2312" w:hAnsi="仿宋_GB2312" w:eastAsia="仿宋_GB2312" w:cs="仿宋_GB2312"/>
          <w:sz w:val="32"/>
          <w:szCs w:val="32"/>
        </w:rPr>
      </w:pPr>
    </w:p>
    <w:p>
      <w:pPr>
        <w:ind w:firstLine="922"/>
        <w:rPr>
          <w:rFonts w:ascii="仿宋_GB2312" w:hAnsi="仿宋_GB2312" w:eastAsia="仿宋_GB2312" w:cs="仿宋_GB2312"/>
          <w:sz w:val="32"/>
          <w:szCs w:val="32"/>
        </w:rPr>
      </w:pPr>
      <w:r>
        <w:rPr>
          <w:rFonts w:hint="eastAsia" w:ascii="仿宋_GB2312" w:hAnsi="仿宋_GB2312" w:eastAsia="仿宋_GB2312" w:cs="仿宋_GB2312"/>
          <w:sz w:val="32"/>
          <w:szCs w:val="32"/>
        </w:rPr>
        <w:t>第四条  本合同项下租赁宗地编号为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，宗地总面积大写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平方米（小写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平方米），其中</w:t>
      </w:r>
      <w:r>
        <w:rPr>
          <w:rFonts w:hint="eastAsia" w:ascii="仿宋_GB2312" w:hAnsi="仿宋_GB2312" w:eastAsia="仿宋_GB2312" w:cs="仿宋_GB2312"/>
          <w:sz w:val="32"/>
          <w:szCs w:val="32"/>
          <w:lang w:val="en-US" w:eastAsia="zh-CN"/>
        </w:rPr>
        <w:t>租赁</w:t>
      </w:r>
      <w:r>
        <w:rPr>
          <w:rFonts w:hint="eastAsia" w:ascii="仿宋_GB2312" w:hAnsi="仿宋_GB2312" w:eastAsia="仿宋_GB2312" w:cs="仿宋_GB2312"/>
          <w:sz w:val="32"/>
          <w:szCs w:val="32"/>
        </w:rPr>
        <w:t>宗地面积为大写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平方米（小写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平方米）。　</w:t>
      </w:r>
    </w:p>
    <w:p>
      <w:pPr>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rPr>
        <w:t>本合同项下的租赁宗地坐落于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本合同项下</w:t>
      </w:r>
      <w:r>
        <w:rPr>
          <w:rFonts w:hint="eastAsia" w:ascii="仿宋_GB2312" w:hAnsi="仿宋_GB2312" w:eastAsia="仿宋_GB2312" w:cs="仿宋_GB2312"/>
          <w:sz w:val="32"/>
          <w:szCs w:val="32"/>
          <w:lang w:val="en-US" w:eastAsia="zh-CN"/>
        </w:rPr>
        <w:t>租赁</w:t>
      </w:r>
      <w:r>
        <w:rPr>
          <w:rFonts w:hint="eastAsia" w:ascii="仿宋_GB2312" w:hAnsi="仿宋_GB2312" w:eastAsia="仿宋_GB2312" w:cs="仿宋_GB2312"/>
          <w:sz w:val="32"/>
          <w:szCs w:val="32"/>
        </w:rPr>
        <w:t>宗地的平面界址为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租赁</w:t>
      </w:r>
      <w:r>
        <w:rPr>
          <w:rFonts w:hint="eastAsia" w:ascii="仿宋_GB2312" w:hAnsi="仿宋_GB2312" w:eastAsia="仿宋_GB2312" w:cs="仿宋_GB2312"/>
          <w:sz w:val="32"/>
          <w:szCs w:val="32"/>
        </w:rPr>
        <w:t>宗地的平面界址图见附件1。</w:t>
      </w:r>
    </w:p>
    <w:p>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　　本合同项下租赁宗地的竖向</w:t>
      </w:r>
      <w:r>
        <w:rPr>
          <w:rFonts w:hint="eastAsia" w:ascii="仿宋_GB2312" w:hAnsi="仿宋_GB2312" w:eastAsia="仿宋_GB2312" w:cs="仿宋_GB2312"/>
          <w:sz w:val="32"/>
          <w:szCs w:val="32"/>
          <w:highlight w:val="none"/>
        </w:rPr>
        <w:t>界限按有关规定执行。</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w:t>
      </w:r>
      <w:r>
        <w:rPr>
          <w:rFonts w:hint="eastAsia" w:ascii="黑体" w:hAnsi="黑体" w:eastAsia="黑体" w:cs="黑体"/>
          <w:sz w:val="32"/>
          <w:szCs w:val="32"/>
          <w:highlight w:val="none"/>
        </w:rPr>
        <w:t>第五条</w:t>
      </w:r>
      <w:r>
        <w:rPr>
          <w:rFonts w:hint="eastAsia" w:ascii="仿宋_GB2312" w:hAnsi="仿宋_GB2312" w:eastAsia="仿宋_GB2312" w:cs="仿宋_GB2312"/>
          <w:sz w:val="32"/>
          <w:szCs w:val="32"/>
          <w:highlight w:val="none"/>
        </w:rPr>
        <w:t xml:space="preserve">  本合同项下租赁宗地的用途为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highlight w:val="none"/>
        </w:rPr>
        <w:t>。</w:t>
      </w:r>
    </w:p>
    <w:p>
      <w:pPr>
        <w:widowControl w:val="0"/>
        <w:ind w:firstLine="640" w:firstLineChars="200"/>
        <w:jc w:val="both"/>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第六条</w:t>
      </w:r>
      <w:r>
        <w:rPr>
          <w:rFonts w:hint="eastAsia" w:ascii="仿宋_GB2312" w:hAnsi="仿宋_GB2312" w:eastAsia="仿宋_GB2312" w:cs="仿宋_GB2312"/>
          <w:sz w:val="32"/>
          <w:szCs w:val="32"/>
          <w:highlight w:val="none"/>
        </w:rPr>
        <w:t xml:space="preserve">  </w:t>
      </w:r>
      <w:r>
        <w:rPr>
          <w:rFonts w:hint="eastAsia" w:ascii="仿宋_GB2312" w:hAnsi="宋体" w:eastAsia="仿宋_GB2312" w:cs="仿宋_GB2312"/>
          <w:kern w:val="2"/>
          <w:sz w:val="32"/>
          <w:szCs w:val="32"/>
          <w:lang w:val="en-US" w:eastAsia="zh-CN" w:bidi="ar-SA"/>
        </w:rPr>
        <w:t>出租人同意在</w:t>
      </w:r>
      <w:r>
        <w:rPr>
          <w:rFonts w:hint="eastAsia" w:ascii="仿宋_GB2312" w:hAnsi="宋体" w:eastAsia="仿宋_GB2312" w:cs="仿宋_GB2312"/>
          <w:kern w:val="2"/>
          <w:sz w:val="32"/>
          <w:szCs w:val="32"/>
          <w:u w:val="single"/>
          <w:lang w:val="en-US" w:eastAsia="zh-CN" w:bidi="ar-SA"/>
        </w:rPr>
        <w:t xml:space="preserve">     </w:t>
      </w:r>
      <w:r>
        <w:rPr>
          <w:rFonts w:hint="eastAsia" w:ascii="仿宋_GB2312" w:hAnsi="宋体" w:eastAsia="仿宋_GB2312" w:cs="仿宋_GB2312"/>
          <w:kern w:val="2"/>
          <w:sz w:val="32"/>
          <w:szCs w:val="32"/>
          <w:lang w:val="en-US" w:eastAsia="zh-CN" w:bidi="ar-SA"/>
        </w:rPr>
        <w:t>前将出让宗地交付给受让人，出让人同意在交付土地时该宗地应达到现状土地条件</w:t>
      </w:r>
      <w:r>
        <w:rPr>
          <w:rFonts w:ascii="仿宋_GB2312" w:hAnsi="宋体" w:eastAsia="仿宋_GB2312" w:cs="仿宋_GB2312"/>
          <w:kern w:val="2"/>
          <w:sz w:val="32"/>
          <w:szCs w:val="32"/>
          <w:u w:val="single"/>
          <w:lang w:val="en-US" w:eastAsia="zh-CN" w:bidi="ar-SA"/>
        </w:rPr>
        <w:t xml:space="preserve"> </w:t>
      </w:r>
      <w:r>
        <w:rPr>
          <w:rFonts w:hint="eastAsia" w:ascii="仿宋_GB2312" w:hAnsi="宋体" w:eastAsia="仿宋_GB2312" w:cs="仿宋_GB2312"/>
          <w:kern w:val="2"/>
          <w:sz w:val="32"/>
          <w:szCs w:val="32"/>
          <w:u w:val="single"/>
          <w:lang w:val="en-US" w:eastAsia="zh-CN" w:bidi="ar-SA"/>
        </w:rPr>
        <w:t xml:space="preserve">  </w:t>
      </w:r>
      <w:r>
        <w:rPr>
          <w:rFonts w:ascii="仿宋_GB2312" w:hAnsi="宋体" w:eastAsia="仿宋_GB2312" w:cs="仿宋_GB2312"/>
          <w:kern w:val="2"/>
          <w:sz w:val="32"/>
          <w:szCs w:val="32"/>
          <w:u w:val="single"/>
          <w:lang w:val="en-US" w:eastAsia="zh-CN" w:bidi="ar-SA"/>
        </w:rPr>
        <w:t xml:space="preserve"> </w:t>
      </w:r>
      <w:r>
        <w:rPr>
          <w:rFonts w:hint="eastAsia" w:ascii="仿宋_GB2312" w:hAnsi="宋体" w:eastAsia="仿宋_GB2312" w:cs="仿宋_GB2312"/>
          <w:kern w:val="2"/>
          <w:sz w:val="32"/>
          <w:szCs w:val="32"/>
          <w:lang w:val="en-US" w:eastAsia="zh-CN" w:bidi="ar-SA"/>
        </w:rPr>
        <w:t>。</w:t>
      </w:r>
    </w:p>
    <w:p>
      <w:pPr>
        <w:ind w:firstLine="640" w:firstLineChars="200"/>
        <w:rPr>
          <w:rFonts w:hint="eastAsia" w:ascii="仿宋_GB2312" w:hAnsi="仿宋_GB2312" w:eastAsia="仿宋_GB2312" w:cs="仿宋_GB2312"/>
          <w:kern w:val="2"/>
          <w:sz w:val="32"/>
          <w:szCs w:val="32"/>
          <w:highlight w:val="none"/>
          <w:lang w:val="en-GB" w:eastAsia="zh-CN" w:bidi="ar-SA"/>
        </w:rPr>
      </w:pPr>
      <w:r>
        <w:rPr>
          <w:rFonts w:hint="eastAsia" w:ascii="黑体" w:hAnsi="黑体" w:eastAsia="黑体" w:cs="黑体"/>
          <w:sz w:val="32"/>
          <w:szCs w:val="32"/>
          <w:highlight w:val="none"/>
        </w:rPr>
        <w:t>第七条</w:t>
      </w:r>
      <w:r>
        <w:rPr>
          <w:rFonts w:hint="eastAsia" w:ascii="仿宋_GB2312" w:hAnsi="仿宋_GB2312" w:eastAsia="仿宋_GB2312" w:cs="仿宋_GB2312"/>
          <w:sz w:val="32"/>
          <w:szCs w:val="32"/>
          <w:highlight w:val="none"/>
        </w:rPr>
        <w:t>   本合同项下宗地采取50年期先租后让，本合同为租赁合同，租期</w:t>
      </w:r>
      <w:r>
        <w:rPr>
          <w:rFonts w:hint="eastAsia" w:ascii="仿宋_GB2312" w:hAnsi="仿宋_GB2312" w:eastAsia="仿宋_GB2312" w:cs="仿宋_GB2312"/>
          <w:kern w:val="2"/>
          <w:sz w:val="32"/>
          <w:szCs w:val="32"/>
          <w:highlight w:val="none"/>
          <w:lang w:val="en-GB" w:eastAsia="zh-CN" w:bidi="ar-SA"/>
        </w:rPr>
        <w:t>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kern w:val="2"/>
          <w:sz w:val="32"/>
          <w:szCs w:val="32"/>
          <w:highlight w:val="none"/>
          <w:lang w:val="en-US" w:eastAsia="zh-CN" w:bidi="ar-SA"/>
        </w:rPr>
        <w:t>年</w:t>
      </w:r>
      <w:r>
        <w:rPr>
          <w:rFonts w:hint="eastAsia" w:ascii="仿宋_GB2312" w:hAnsi="仿宋_GB2312" w:eastAsia="仿宋_GB2312" w:cs="仿宋_GB2312"/>
          <w:kern w:val="2"/>
          <w:sz w:val="32"/>
          <w:szCs w:val="32"/>
          <w:highlight w:val="none"/>
          <w:lang w:val="en-GB" w:eastAsia="zh-CN" w:bidi="ar-SA"/>
        </w:rPr>
        <w:t>。</w:t>
      </w:r>
    </w:p>
    <w:p>
      <w:pPr>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第八条</w:t>
      </w:r>
      <w:r>
        <w:rPr>
          <w:rFonts w:hint="eastAsia"/>
          <w:sz w:val="32"/>
          <w:szCs w:val="32"/>
          <w:highlight w:val="none"/>
        </w:rPr>
        <w:t xml:space="preserve">  </w:t>
      </w:r>
      <w:r>
        <w:rPr>
          <w:rFonts w:hint="eastAsia" w:ascii="仿宋_GB2312" w:hAnsi="仿宋_GB2312" w:eastAsia="仿宋_GB2312" w:cs="仿宋_GB2312"/>
          <w:kern w:val="2"/>
          <w:sz w:val="32"/>
          <w:szCs w:val="32"/>
          <w:highlight w:val="none"/>
          <w:lang w:val="en-GB" w:eastAsia="zh-CN" w:bidi="ar-SA"/>
        </w:rPr>
        <w:t>本合同项下宗地的国有建设用地使用权总租金为</w:t>
      </w:r>
      <w:r>
        <w:rPr>
          <w:rFonts w:hint="eastAsia" w:ascii="仿宋_GB2312" w:hAnsi="仿宋_GB2312" w:eastAsia="仿宋_GB2312" w:cs="仿宋_GB2312"/>
          <w:kern w:val="2"/>
          <w:sz w:val="32"/>
          <w:szCs w:val="32"/>
          <w:highlight w:val="none"/>
          <w:lang w:val="en-US" w:eastAsia="zh-CN" w:bidi="ar-SA"/>
        </w:rPr>
        <w:t xml:space="preserve">土地成交价款的 </w:t>
      </w:r>
      <w:r>
        <w:rPr>
          <w:rFonts w:hint="eastAsia" w:ascii="仿宋_GB2312" w:hAnsi="仿宋_GB2312" w:eastAsia="仿宋_GB2312" w:cs="仿宋_GB2312"/>
          <w:kern w:val="2"/>
          <w:sz w:val="32"/>
          <w:szCs w:val="32"/>
          <w:highlight w:val="none"/>
          <w:u w:val="single"/>
          <w:lang w:val="en-US" w:eastAsia="zh-CN" w:bidi="ar-SA"/>
        </w:rPr>
        <w:t xml:space="preserve">   </w:t>
      </w:r>
      <w:r>
        <w:rPr>
          <w:rFonts w:hint="eastAsia" w:ascii="仿宋_GB2312" w:hAnsi="仿宋_GB2312" w:eastAsia="仿宋_GB2312" w:cs="仿宋_GB2312"/>
          <w:kern w:val="2"/>
          <w:sz w:val="32"/>
          <w:szCs w:val="32"/>
          <w:highlight w:val="none"/>
          <w:lang w:val="en-GB" w:eastAsia="zh-CN" w:bidi="ar-SA"/>
        </w:rPr>
        <w:t>，</w:t>
      </w:r>
      <w:r>
        <w:rPr>
          <w:rFonts w:hint="eastAsia" w:ascii="仿宋_GB2312" w:hAnsi="仿宋_GB2312" w:eastAsia="仿宋_GB2312" w:cs="仿宋_GB2312"/>
          <w:sz w:val="32"/>
          <w:szCs w:val="32"/>
          <w:highlight w:val="none"/>
        </w:rPr>
        <w:t>为人民币大写</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color w:val="auto"/>
          <w:sz w:val="32"/>
          <w:szCs w:val="32"/>
          <w:highlight w:val="none"/>
          <w:lang w:eastAsia="zh-CN"/>
        </w:rPr>
        <w:t>租赁期为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highlight w:val="none"/>
          <w:lang w:val="en-US" w:eastAsia="zh-CN"/>
        </w:rPr>
        <w:t>年，承租人同意自本合同签订之日起</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日内，一次性付清上述国有建设用地使用权租赁价款</w:t>
      </w:r>
      <w:r>
        <w:rPr>
          <w:rFonts w:hint="eastAsia" w:ascii="FangSong_GB2312" w:hAnsi="宋体" w:eastAsia="FangSong_GB2312" w:cs="FangSong_GB2312"/>
          <w:color w:val="auto"/>
          <w:sz w:val="32"/>
          <w:szCs w:val="32"/>
          <w:highlight w:val="none"/>
        </w:rPr>
        <w:t>。</w:t>
      </w:r>
    </w:p>
    <w:p>
      <w:pPr>
        <w:ind w:firstLine="640" w:firstLineChars="200"/>
        <w:rPr>
          <w:rFonts w:hint="eastAsia" w:ascii="仿宋_GB2312" w:hAnsi="仿宋_GB2312" w:eastAsia="仿宋_GB2312" w:cs="仿宋_GB2312"/>
          <w:sz w:val="32"/>
          <w:szCs w:val="32"/>
          <w:highlight w:val="none"/>
          <w:lang w:eastAsia="zh-CN"/>
        </w:rPr>
      </w:pPr>
      <w:r>
        <w:rPr>
          <w:rFonts w:hint="eastAsia" w:ascii="黑体" w:hAnsi="黑体" w:eastAsia="黑体" w:cs="黑体"/>
          <w:sz w:val="32"/>
          <w:szCs w:val="32"/>
          <w:highlight w:val="none"/>
        </w:rPr>
        <w:t>第九条</w:t>
      </w:r>
      <w:r>
        <w:rPr>
          <w:rFonts w:hint="eastAsia"/>
          <w:sz w:val="32"/>
          <w:szCs w:val="32"/>
          <w:highlight w:val="none"/>
        </w:rPr>
        <w:t xml:space="preserve">  </w:t>
      </w:r>
      <w:r>
        <w:rPr>
          <w:rFonts w:hint="eastAsia" w:ascii="仿宋_GB2312" w:hAnsi="仿宋_GB2312" w:eastAsia="仿宋_GB2312" w:cs="仿宋_GB2312"/>
          <w:color w:val="auto"/>
          <w:sz w:val="32"/>
          <w:szCs w:val="32"/>
          <w:highlight w:val="none"/>
        </w:rPr>
        <w:t>本合同项下宗地的</w:t>
      </w:r>
      <w:r>
        <w:rPr>
          <w:rFonts w:hint="eastAsia" w:ascii="仿宋_GB2312" w:hAnsi="仿宋_GB2312" w:eastAsia="仿宋_GB2312" w:cs="仿宋_GB2312"/>
          <w:color w:val="auto"/>
          <w:sz w:val="32"/>
          <w:szCs w:val="32"/>
          <w:highlight w:val="none"/>
          <w:lang w:val="en-US" w:eastAsia="zh-CN"/>
        </w:rPr>
        <w:t>地上建（构）筑物价款为</w:t>
      </w:r>
      <w:r>
        <w:rPr>
          <w:rFonts w:hint="eastAsia" w:ascii="仿宋_GB2312" w:hAnsi="仿宋_GB2312" w:eastAsia="仿宋_GB2312" w:cs="仿宋_GB2312"/>
          <w:color w:val="auto"/>
          <w:sz w:val="32"/>
          <w:szCs w:val="32"/>
          <w:highlight w:val="none"/>
        </w:rPr>
        <w:t>人民币大写</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val="en-US" w:eastAsia="zh-CN"/>
        </w:rPr>
        <w:t>承租人同意自本合同签订之日起</w:t>
      </w:r>
      <w:r>
        <w:rPr>
          <w:rFonts w:hint="eastAsia" w:ascii="仿宋_GB2312" w:hAnsi="仿宋_GB2312" w:eastAsia="仿宋_GB2312" w:cs="仿宋_GB2312"/>
          <w:color w:val="auto"/>
          <w:sz w:val="32"/>
          <w:szCs w:val="32"/>
          <w:highlight w:val="none"/>
          <w:u w:val="single"/>
          <w:lang w:val="en-US" w:eastAsia="zh-CN"/>
        </w:rPr>
        <w:t xml:space="preserve">  </w:t>
      </w:r>
      <w:bookmarkStart w:id="0" w:name="_GoBack"/>
      <w:bookmarkEnd w:id="0"/>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日内，一次性付清上述地上建（构）筑物价款</w:t>
      </w:r>
      <w:r>
        <w:rPr>
          <w:rFonts w:hint="eastAsia" w:ascii="FangSong_GB2312" w:hAnsi="宋体" w:eastAsia="FangSong_GB2312" w:cs="FangSong_GB2312"/>
          <w:color w:val="auto"/>
          <w:sz w:val="32"/>
          <w:szCs w:val="32"/>
          <w:highlight w:val="none"/>
        </w:rPr>
        <w:t>。</w:t>
      </w:r>
    </w:p>
    <w:p>
      <w:pPr>
        <w:ind w:firstLine="600"/>
        <w:rPr>
          <w:sz w:val="32"/>
          <w:szCs w:val="32"/>
          <w:highlight w:val="none"/>
        </w:rPr>
      </w:pPr>
    </w:p>
    <w:p>
      <w:pPr>
        <w:tabs>
          <w:tab w:val="left" w:pos="2365"/>
          <w:tab w:val="center" w:pos="4775"/>
        </w:tabs>
        <w:jc w:val="center"/>
        <w:rPr>
          <w:rFonts w:ascii="黑体" w:hAnsi="黑体" w:eastAsia="黑体" w:cs="黑体"/>
          <w:b w:val="0"/>
          <w:bCs/>
          <w:sz w:val="32"/>
          <w:szCs w:val="32"/>
          <w:highlight w:val="none"/>
        </w:rPr>
      </w:pPr>
      <w:r>
        <w:rPr>
          <w:rFonts w:hint="eastAsia" w:ascii="黑体" w:hAnsi="黑体" w:eastAsia="黑体" w:cs="黑体"/>
          <w:b w:val="0"/>
          <w:bCs/>
          <w:sz w:val="32"/>
          <w:szCs w:val="32"/>
          <w:highlight w:val="none"/>
        </w:rPr>
        <w:t>第三章 土地开发建设与利用</w:t>
      </w:r>
    </w:p>
    <w:p>
      <w:pPr>
        <w:rPr>
          <w:rFonts w:ascii="黑体" w:hAnsi="黑体" w:eastAsia="黑体" w:cs="黑体"/>
          <w:b/>
          <w:sz w:val="32"/>
          <w:szCs w:val="32"/>
          <w:highlight w:val="none"/>
        </w:rPr>
      </w:pPr>
    </w:p>
    <w:p>
      <w:pPr>
        <w:rPr>
          <w:rFonts w:ascii="仿宋_GB2312" w:hAnsi="仿宋_GB2312" w:eastAsia="仿宋_GB2312" w:cs="仿宋_GB2312"/>
          <w:sz w:val="32"/>
          <w:szCs w:val="32"/>
          <w:highlight w:val="none"/>
        </w:rPr>
      </w:pPr>
      <w:r>
        <w:rPr>
          <w:rFonts w:hint="eastAsia"/>
          <w:sz w:val="32"/>
          <w:szCs w:val="32"/>
          <w:highlight w:val="none"/>
        </w:rPr>
        <w:t>　　</w:t>
      </w:r>
      <w:r>
        <w:rPr>
          <w:rFonts w:hint="eastAsia" w:ascii="黑体" w:hAnsi="黑体" w:eastAsia="黑体" w:cs="黑体"/>
          <w:sz w:val="32"/>
          <w:szCs w:val="32"/>
          <w:highlight w:val="none"/>
        </w:rPr>
        <w:t>第十条</w:t>
      </w:r>
      <w:r>
        <w:rPr>
          <w:rFonts w:hint="eastAsia"/>
          <w:sz w:val="32"/>
          <w:szCs w:val="32"/>
          <w:highlight w:val="none"/>
        </w:rPr>
        <w:t xml:space="preserve">  </w:t>
      </w:r>
      <w:r>
        <w:rPr>
          <w:rFonts w:hint="eastAsia" w:ascii="仿宋_GB2312" w:hAnsi="仿宋_GB2312" w:eastAsia="仿宋_GB2312" w:cs="仿宋_GB2312"/>
          <w:sz w:val="32"/>
          <w:szCs w:val="32"/>
          <w:highlight w:val="none"/>
        </w:rPr>
        <w:t>本合同项下宗地的投资开发建设应遵守法律法规的规定和本合同的约定，不得擅自改变。同时承租人须按与</w:t>
      </w:r>
      <w:r>
        <w:rPr>
          <w:rFonts w:hint="eastAsia" w:ascii="仿宋_GB2312" w:hAnsi="仿宋_GB2312" w:eastAsia="仿宋_GB2312" w:cs="仿宋_GB2312"/>
          <w:sz w:val="32"/>
          <w:szCs w:val="32"/>
          <w:highlight w:val="none"/>
          <w:lang w:val="en-US" w:eastAsia="zh-CN"/>
        </w:rPr>
        <w:t>区招商局</w:t>
      </w:r>
      <w:r>
        <w:rPr>
          <w:rFonts w:hint="eastAsia" w:ascii="仿宋_GB2312" w:hAnsi="仿宋_GB2312" w:eastAsia="仿宋_GB2312" w:cs="仿宋_GB2312"/>
          <w:sz w:val="32"/>
          <w:szCs w:val="32"/>
          <w:highlight w:val="none"/>
        </w:rPr>
        <w:t>签订的监管协议书规定，承担投资开发建设利用义务。</w:t>
      </w:r>
    </w:p>
    <w:p>
      <w:pPr>
        <w:ind w:firstLine="640"/>
        <w:rPr>
          <w:sz w:val="32"/>
          <w:szCs w:val="32"/>
          <w:highlight w:val="none"/>
        </w:rPr>
      </w:pPr>
      <w:r>
        <w:rPr>
          <w:rFonts w:hint="eastAsia" w:ascii="黑体" w:hAnsi="黑体" w:eastAsia="黑体" w:cs="黑体"/>
          <w:sz w:val="32"/>
          <w:szCs w:val="32"/>
          <w:highlight w:val="none"/>
        </w:rPr>
        <w:t>第十一条</w:t>
      </w:r>
      <w:r>
        <w:rPr>
          <w:rFonts w:hint="eastAsia"/>
          <w:sz w:val="32"/>
          <w:szCs w:val="32"/>
          <w:highlight w:val="none"/>
        </w:rPr>
        <w:t xml:space="preserve">  </w:t>
      </w:r>
      <w:r>
        <w:rPr>
          <w:rFonts w:hint="eastAsia" w:ascii="仿宋_GB2312" w:hAnsi="仿宋_GB2312" w:eastAsia="仿宋_GB2312" w:cs="仿宋_GB2312"/>
          <w:sz w:val="32"/>
          <w:szCs w:val="32"/>
          <w:highlight w:val="none"/>
        </w:rPr>
        <w:t>承租人在本合同项下宗地范围内新建建筑物、构筑物及其附属设施的，应符合规划行政管理部门确定的宗地规划条件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具体为：</w:t>
      </w:r>
      <w:r>
        <w:rPr>
          <w:rFonts w:hint="eastAsia" w:ascii="FangSong_GB2312" w:hAnsi="宋体" w:eastAsia="FangSong_GB2312" w:cs="FangSong_GB2312"/>
          <w:color w:val="auto"/>
          <w:sz w:val="32"/>
          <w:szCs w:val="32"/>
          <w:highlight w:val="none"/>
          <w:u w:val="single"/>
        </w:rPr>
        <w:t xml:space="preserve"> </w:t>
      </w:r>
      <w:r>
        <w:rPr>
          <w:rFonts w:hint="eastAsia" w:ascii="FangSong_GB2312" w:hAnsi="宋体" w:eastAsia="FangSong_GB2312" w:cs="FangSong_GB2312"/>
          <w:color w:val="auto"/>
          <w:sz w:val="32"/>
          <w:szCs w:val="32"/>
          <w:highlight w:val="none"/>
          <w:u w:val="single"/>
          <w:lang w:val="en-US" w:eastAsia="zh-CN"/>
        </w:rPr>
        <w:t xml:space="preserve">    </w:t>
      </w:r>
      <w:r>
        <w:rPr>
          <w:rFonts w:hint="eastAsia" w:ascii="仿宋_GB2312" w:eastAsia="仿宋_GB2312"/>
          <w:sz w:val="32"/>
          <w:szCs w:val="32"/>
          <w:highlight w:val="none"/>
        </w:rPr>
        <w:t>。</w:t>
      </w:r>
    </w:p>
    <w:p>
      <w:pPr>
        <w:rPr>
          <w:sz w:val="32"/>
          <w:szCs w:val="32"/>
          <w:highlight w:val="none"/>
        </w:rPr>
      </w:pPr>
      <w:r>
        <w:rPr>
          <w:rFonts w:hint="eastAsia"/>
          <w:sz w:val="32"/>
          <w:szCs w:val="32"/>
          <w:highlight w:val="none"/>
        </w:rPr>
        <w:t>　　</w:t>
      </w:r>
      <w:r>
        <w:rPr>
          <w:rFonts w:hint="eastAsia" w:ascii="黑体" w:hAnsi="黑体" w:eastAsia="黑体" w:cs="黑体"/>
          <w:sz w:val="32"/>
          <w:szCs w:val="32"/>
          <w:highlight w:val="none"/>
        </w:rPr>
        <w:t>第十二条</w:t>
      </w:r>
      <w:r>
        <w:rPr>
          <w:rFonts w:hint="eastAsia"/>
          <w:sz w:val="32"/>
          <w:szCs w:val="32"/>
          <w:highlight w:val="none"/>
        </w:rPr>
        <w:t xml:space="preserve">  </w:t>
      </w:r>
      <w:r>
        <w:rPr>
          <w:rFonts w:hint="eastAsia" w:ascii="仿宋_GB2312" w:hAnsi="仿宋_GB2312" w:eastAsia="仿宋_GB2312" w:cs="仿宋_GB2312"/>
          <w:sz w:val="32"/>
          <w:szCs w:val="32"/>
          <w:highlight w:val="none"/>
        </w:rPr>
        <w:t>根据有关规定和规划部门出具的规划设计条件，本合同承租宗地范围内用于企业内部行政办公及生活服务设施的占地面积不超过承租宗地面积的</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％,建筑面积不超过项目总建筑面积的</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w:t>
      </w:r>
    </w:p>
    <w:p>
      <w:pPr>
        <w:rPr>
          <w:sz w:val="32"/>
          <w:szCs w:val="32"/>
          <w:highlight w:val="none"/>
        </w:rPr>
      </w:pPr>
      <w:r>
        <w:rPr>
          <w:rFonts w:hint="eastAsia"/>
          <w:sz w:val="32"/>
          <w:szCs w:val="32"/>
          <w:highlight w:val="none"/>
        </w:rPr>
        <w:t>　</w:t>
      </w:r>
      <w:r>
        <w:rPr>
          <w:rFonts w:hint="eastAsia" w:ascii="黑体" w:hAnsi="黑体" w:eastAsia="黑体" w:cs="黑体"/>
          <w:sz w:val="32"/>
          <w:szCs w:val="32"/>
          <w:highlight w:val="none"/>
        </w:rPr>
        <w:t>　第十三条</w:t>
      </w:r>
      <w:r>
        <w:rPr>
          <w:rFonts w:hint="eastAsia"/>
          <w:sz w:val="32"/>
          <w:szCs w:val="32"/>
          <w:highlight w:val="none"/>
        </w:rPr>
        <w:t xml:space="preserve">  </w:t>
      </w:r>
      <w:r>
        <w:rPr>
          <w:rFonts w:hint="eastAsia" w:ascii="仿宋_GB2312" w:hAnsi="仿宋_GB2312" w:eastAsia="仿宋_GB2312" w:cs="仿宋_GB2312"/>
          <w:sz w:val="32"/>
          <w:szCs w:val="32"/>
          <w:highlight w:val="none"/>
        </w:rPr>
        <w:t>承租人同意本合同项下宗地建设项目在</w:t>
      </w:r>
      <w:r>
        <w:rPr>
          <w:rFonts w:hint="eastAsia" w:ascii="仿宋_GB2312" w:hAnsi="仿宋_GB2312" w:eastAsia="仿宋_GB2312" w:cs="仿宋_GB2312"/>
          <w:sz w:val="32"/>
          <w:szCs w:val="32"/>
          <w:highlight w:val="none"/>
          <w:lang w:val="en-US" w:eastAsia="zh-CN"/>
        </w:rPr>
        <w:t>本合同</w:t>
      </w:r>
      <w:r>
        <w:rPr>
          <w:rFonts w:hint="eastAsia" w:ascii="仿宋_GB2312" w:hAnsi="仿宋_GB2312" w:eastAsia="仿宋_GB2312" w:cs="仿宋_GB2312"/>
          <w:sz w:val="32"/>
          <w:szCs w:val="32"/>
          <w:highlight w:val="none"/>
        </w:rPr>
        <w:t>签订之日起</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lang w:val="en-US" w:eastAsia="zh-CN"/>
        </w:rPr>
        <w:t>年</w:t>
      </w:r>
      <w:r>
        <w:rPr>
          <w:rFonts w:hint="eastAsia" w:ascii="仿宋_GB2312" w:hAnsi="仿宋_GB2312" w:eastAsia="仿宋_GB2312" w:cs="仿宋_GB2312"/>
          <w:sz w:val="32"/>
          <w:szCs w:val="32"/>
          <w:highlight w:val="none"/>
        </w:rPr>
        <w:t>内开工，</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lang w:val="en-US" w:eastAsia="zh-CN"/>
        </w:rPr>
        <w:t>年</w:t>
      </w:r>
      <w:r>
        <w:rPr>
          <w:rFonts w:hint="eastAsia" w:ascii="仿宋_GB2312" w:hAnsi="仿宋_GB2312" w:eastAsia="仿宋_GB2312" w:cs="仿宋_GB2312"/>
          <w:sz w:val="32"/>
          <w:szCs w:val="32"/>
          <w:highlight w:val="none"/>
        </w:rPr>
        <w:t>内竣工（其中五年为租赁期）。若项目在约定期限内未竣工，</w:t>
      </w:r>
      <w:r>
        <w:rPr>
          <w:rFonts w:hint="eastAsia" w:ascii="仿宋_GB2312" w:hAnsi="仿宋_GB2312" w:eastAsia="仿宋_GB2312" w:cs="仿宋_GB2312"/>
          <w:sz w:val="32"/>
          <w:szCs w:val="32"/>
          <w:highlight w:val="none"/>
          <w:lang w:val="en-US" w:eastAsia="zh-CN"/>
        </w:rPr>
        <w:t>承租</w:t>
      </w:r>
      <w:r>
        <w:rPr>
          <w:rFonts w:hint="eastAsia" w:ascii="仿宋_GB2312" w:hAnsi="仿宋_GB2312" w:eastAsia="仿宋_GB2312" w:cs="仿宋_GB2312"/>
          <w:sz w:val="32"/>
          <w:szCs w:val="32"/>
          <w:highlight w:val="none"/>
        </w:rPr>
        <w:t>人应提前三个月提出竣工延期申请，经惠城区人民政府同意后可延期一年竣工。</w:t>
      </w:r>
    </w:p>
    <w:p>
      <w:pPr>
        <w:rPr>
          <w:rFonts w:ascii="仿宋_GB2312" w:hAnsi="仿宋_GB2312" w:eastAsia="仿宋_GB2312" w:cs="仿宋_GB2312"/>
          <w:sz w:val="32"/>
          <w:szCs w:val="32"/>
          <w:highlight w:val="none"/>
        </w:rPr>
      </w:pPr>
      <w:r>
        <w:rPr>
          <w:rFonts w:hint="eastAsia"/>
          <w:sz w:val="32"/>
          <w:szCs w:val="32"/>
          <w:highlight w:val="none"/>
        </w:rPr>
        <w:t>　　</w:t>
      </w:r>
      <w:r>
        <w:rPr>
          <w:rFonts w:hint="eastAsia" w:ascii="黑体" w:hAnsi="黑体" w:eastAsia="黑体" w:cs="黑体"/>
          <w:sz w:val="32"/>
          <w:szCs w:val="32"/>
          <w:highlight w:val="none"/>
        </w:rPr>
        <w:t>第十四条</w:t>
      </w:r>
      <w:r>
        <w:rPr>
          <w:rFonts w:hint="eastAsia"/>
          <w:sz w:val="32"/>
          <w:szCs w:val="32"/>
          <w:highlight w:val="none"/>
        </w:rPr>
        <w:t xml:space="preserve">  </w:t>
      </w:r>
      <w:r>
        <w:rPr>
          <w:rFonts w:hint="eastAsia" w:ascii="仿宋_GB2312" w:hAnsi="仿宋_GB2312" w:eastAsia="仿宋_GB2312" w:cs="仿宋_GB2312"/>
          <w:sz w:val="32"/>
          <w:szCs w:val="32"/>
          <w:highlight w:val="none"/>
        </w:rPr>
        <w:t>承租人在本合同项下宗地内进行建设时，有关用水、用气、污水及其他设施与宗地外主管线、用电变电站接口和引入工程，应按有关规定办理。</w:t>
      </w:r>
    </w:p>
    <w:p>
      <w:pPr>
        <w:pStyle w:val="3"/>
        <w:ind w:firstLine="640" w:firstLineChars="200"/>
        <w:rPr>
          <w:rFonts w:ascii="Times New Roman" w:hAnsi="Times New Roman" w:eastAsia="仿宋_GB2312"/>
          <w:highlight w:val="none"/>
        </w:rPr>
      </w:pPr>
      <w:r>
        <w:rPr>
          <w:rFonts w:hint="eastAsia" w:ascii="黑体" w:hAnsi="黑体" w:eastAsia="黑体" w:cs="黑体"/>
          <w:highlight w:val="none"/>
        </w:rPr>
        <w:t>第十五条</w:t>
      </w:r>
      <w:r>
        <w:rPr>
          <w:rFonts w:hint="eastAsia"/>
          <w:highlight w:val="none"/>
        </w:rPr>
        <w:t xml:space="preserve">  </w:t>
      </w:r>
      <w:r>
        <w:rPr>
          <w:rFonts w:hint="eastAsia" w:ascii="Times New Roman" w:hAnsi="Times New Roman" w:eastAsia="仿宋_GB2312"/>
          <w:highlight w:val="none"/>
        </w:rPr>
        <w:t>承租人</w:t>
      </w:r>
      <w:r>
        <w:rPr>
          <w:rFonts w:ascii="Times New Roman" w:hAnsi="Times New Roman" w:eastAsia="仿宋_GB2312"/>
          <w:highlight w:val="none"/>
        </w:rPr>
        <w:t>应当按照本合同约定的土地用途、容积率利用土地，不得擅自改变。在出让期限内，需要改变本合同约定的土地用途的，双方同意按照本条第</w:t>
      </w:r>
      <w:r>
        <w:rPr>
          <w:rFonts w:ascii="Times New Roman" w:hAnsi="Times New Roman" w:eastAsia="仿宋_GB2312"/>
          <w:highlight w:val="none"/>
          <w:u w:val="single"/>
        </w:rPr>
        <w:t xml:space="preserve"> </w:t>
      </w:r>
      <w:r>
        <w:rPr>
          <w:rFonts w:hint="eastAsia" w:ascii="Times New Roman" w:hAnsi="Times New Roman" w:eastAsia="仿宋_GB2312"/>
          <w:highlight w:val="none"/>
          <w:u w:val="single"/>
          <w:lang w:val="en-US" w:eastAsia="zh-CN"/>
        </w:rPr>
        <w:t xml:space="preserve"> </w:t>
      </w:r>
      <w:r>
        <w:rPr>
          <w:rFonts w:ascii="Times New Roman" w:hAnsi="Times New Roman" w:eastAsia="仿宋_GB2312"/>
          <w:highlight w:val="none"/>
          <w:u w:val="single"/>
        </w:rPr>
        <w:t xml:space="preserve"> </w:t>
      </w:r>
      <w:r>
        <w:rPr>
          <w:rFonts w:ascii="Times New Roman" w:hAnsi="Times New Roman" w:eastAsia="仿宋_GB2312"/>
          <w:highlight w:val="none"/>
        </w:rPr>
        <w:t>项规定办理：</w:t>
      </w:r>
    </w:p>
    <w:p>
      <w:pPr>
        <w:pStyle w:val="3"/>
        <w:ind w:firstLine="640" w:firstLineChars="200"/>
        <w:rPr>
          <w:rFonts w:ascii="Times New Roman" w:hAnsi="Times New Roman" w:eastAsia="仿宋_GB2312"/>
          <w:highlight w:val="none"/>
        </w:rPr>
      </w:pPr>
      <w:r>
        <w:rPr>
          <w:rFonts w:ascii="Times New Roman" w:hAnsi="Times New Roman" w:eastAsia="仿宋_GB2312"/>
          <w:highlight w:val="none"/>
        </w:rPr>
        <w:t>（一）由</w:t>
      </w:r>
      <w:r>
        <w:rPr>
          <w:rFonts w:hint="eastAsia" w:ascii="Times New Roman" w:hAnsi="Times New Roman" w:eastAsia="仿宋_GB2312"/>
          <w:highlight w:val="none"/>
        </w:rPr>
        <w:t>出租人</w:t>
      </w:r>
      <w:r>
        <w:rPr>
          <w:rFonts w:ascii="Times New Roman" w:hAnsi="Times New Roman" w:eastAsia="仿宋_GB2312"/>
          <w:highlight w:val="none"/>
        </w:rPr>
        <w:t>有偿收回建设用地使用权；</w:t>
      </w:r>
    </w:p>
    <w:p>
      <w:pPr>
        <w:pStyle w:val="3"/>
        <w:ind w:firstLine="645"/>
        <w:rPr>
          <w:rFonts w:ascii="Times New Roman" w:hAnsi="Times New Roman" w:eastAsia="仿宋_GB2312"/>
          <w:highlight w:val="none"/>
        </w:rPr>
      </w:pPr>
      <w:r>
        <w:rPr>
          <w:rFonts w:ascii="Times New Roman" w:hAnsi="Times New Roman" w:eastAsia="仿宋_GB2312"/>
          <w:highlight w:val="none"/>
        </w:rPr>
        <w:t>（二）依法办理改变土地用途批准手续，签订国有建设用地使用权出让合同变更协议或者重新签订国有建设用地使用权出让合同，由</w:t>
      </w:r>
      <w:r>
        <w:rPr>
          <w:rFonts w:hint="eastAsia" w:ascii="Times New Roman" w:hAnsi="Times New Roman" w:eastAsia="仿宋_GB2312"/>
          <w:highlight w:val="none"/>
        </w:rPr>
        <w:t>承租人</w:t>
      </w:r>
      <w:r>
        <w:rPr>
          <w:rFonts w:ascii="Times New Roman" w:hAnsi="Times New Roman" w:eastAsia="仿宋_GB2312"/>
          <w:highlight w:val="none"/>
        </w:rPr>
        <w:t>按照批准改变时新土地用途下建设用地使用权评估市场价格与原土地用途下建设用地使用权评估市场价格的差额补缴国有建设用地使用权出让价款，办理土地变更登记。</w:t>
      </w:r>
    </w:p>
    <w:p>
      <w:pPr>
        <w:rPr>
          <w:rFonts w:ascii="仿宋_GB2312" w:hAnsi="仿宋_GB2312" w:eastAsia="仿宋_GB2312" w:cs="仿宋_GB2312"/>
          <w:sz w:val="32"/>
          <w:szCs w:val="32"/>
          <w:highlight w:val="none"/>
        </w:rPr>
      </w:pPr>
      <w:r>
        <w:rPr>
          <w:rFonts w:hint="eastAsia"/>
          <w:sz w:val="32"/>
          <w:szCs w:val="32"/>
          <w:highlight w:val="none"/>
        </w:rPr>
        <w:t xml:space="preserve">   </w:t>
      </w:r>
      <w:r>
        <w:rPr>
          <w:rFonts w:hint="eastAsia" w:ascii="黑体" w:hAnsi="黑体" w:eastAsia="黑体" w:cs="黑体"/>
          <w:sz w:val="32"/>
          <w:szCs w:val="32"/>
          <w:highlight w:val="none"/>
        </w:rPr>
        <w:t xml:space="preserve"> 第十六条</w:t>
      </w:r>
      <w:r>
        <w:rPr>
          <w:rFonts w:hint="eastAsia"/>
          <w:sz w:val="32"/>
          <w:szCs w:val="32"/>
          <w:highlight w:val="none"/>
        </w:rPr>
        <w:t xml:space="preserve">  </w:t>
      </w:r>
      <w:r>
        <w:rPr>
          <w:rFonts w:hint="eastAsia" w:ascii="仿宋_GB2312" w:hAnsi="仿宋_GB2312" w:eastAsia="仿宋_GB2312" w:cs="仿宋_GB2312"/>
          <w:sz w:val="32"/>
          <w:szCs w:val="32"/>
          <w:highlight w:val="none"/>
        </w:rPr>
        <w:t>本合同项下宗地在使用期限内，政府保留对本合同项下宗地的规划调整权，原规划如有修改，该宗地已有的合法建筑物不受影响，但在使用期限内该宗地建筑物、构筑物及其附属设施改建、翻建、重建，必须按届时有效的法律规定和规划许可执行。</w:t>
      </w:r>
    </w:p>
    <w:p>
      <w:pPr>
        <w:ind w:firstLine="615"/>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第十七条</w:t>
      </w:r>
      <w:r>
        <w:rPr>
          <w:rFonts w:hint="eastAsia"/>
          <w:sz w:val="32"/>
          <w:szCs w:val="32"/>
          <w:highlight w:val="none"/>
        </w:rPr>
        <w:t xml:space="preserve"> </w:t>
      </w:r>
      <w:r>
        <w:rPr>
          <w:rFonts w:hint="eastAsia" w:ascii="仿宋_GB2312" w:hAnsi="仿宋_GB2312" w:eastAsia="仿宋_GB2312" w:cs="仿宋_GB2312"/>
          <w:sz w:val="32"/>
          <w:szCs w:val="32"/>
          <w:highlight w:val="none"/>
        </w:rPr>
        <w:t xml:space="preserve"> 对承租人依法取得的国有建设用地使用权，在本合同约定的使用年限届满前，出租人不得收回；在特殊情况下，根据社会公共利益或实施城市规划等需要提前收回国有建设用地使用权的，出租人应当依照法定程序报批，并根据收回时地上建筑物、构筑物及其附属设施的价值和剩余年期国有建设用地使用权的评估市场价格及经评估认定的直接损失给予承租人补偿，收回国有建设用地使用权的土地租赁合同自行终止。</w:t>
      </w:r>
    </w:p>
    <w:p>
      <w:pPr>
        <w:ind w:firstLine="615"/>
        <w:rPr>
          <w:rFonts w:hint="eastAsia" w:ascii="仿宋_GB2312" w:hAnsi="仿宋_GB2312" w:eastAsia="仿宋_GB2312" w:cs="仿宋_GB2312"/>
          <w:sz w:val="32"/>
          <w:szCs w:val="32"/>
          <w:highlight w:val="none"/>
        </w:rPr>
      </w:pPr>
    </w:p>
    <w:p>
      <w:pPr>
        <w:ind w:firstLine="615"/>
        <w:rPr>
          <w:sz w:val="32"/>
          <w:szCs w:val="32"/>
          <w:highlight w:val="none"/>
        </w:rPr>
      </w:pPr>
    </w:p>
    <w:p>
      <w:pPr>
        <w:jc w:val="center"/>
        <w:rPr>
          <w:rFonts w:ascii="黑体" w:hAnsi="黑体" w:eastAsia="黑体" w:cs="黑体"/>
          <w:b w:val="0"/>
          <w:bCs/>
          <w:sz w:val="32"/>
          <w:szCs w:val="32"/>
          <w:highlight w:val="none"/>
        </w:rPr>
      </w:pPr>
      <w:r>
        <w:rPr>
          <w:rFonts w:hint="eastAsia" w:ascii="黑体" w:hAnsi="黑体" w:eastAsia="黑体" w:cs="黑体"/>
          <w:b w:val="0"/>
          <w:bCs/>
          <w:sz w:val="32"/>
          <w:szCs w:val="32"/>
          <w:highlight w:val="none"/>
        </w:rPr>
        <w:t>第四章 国有建设用地使用权转让、转租、抵押</w:t>
      </w:r>
    </w:p>
    <w:p>
      <w:pPr>
        <w:rPr>
          <w:b/>
          <w:sz w:val="32"/>
          <w:szCs w:val="32"/>
          <w:highlight w:val="none"/>
        </w:rPr>
      </w:pPr>
    </w:p>
    <w:p>
      <w:pPr>
        <w:pStyle w:val="2"/>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第十八条</w:t>
      </w:r>
      <w:r>
        <w:rPr>
          <w:rFonts w:hint="eastAsia"/>
          <w:sz w:val="32"/>
          <w:szCs w:val="32"/>
          <w:highlight w:val="none"/>
        </w:rPr>
        <w:t xml:space="preserve">  </w:t>
      </w:r>
      <w:r>
        <w:rPr>
          <w:rFonts w:hint="eastAsia" w:ascii="仿宋_GB2312" w:hAnsi="仿宋_GB2312" w:eastAsia="仿宋_GB2312" w:cs="仿宋_GB2312"/>
          <w:sz w:val="32"/>
          <w:szCs w:val="32"/>
          <w:highlight w:val="none"/>
        </w:rPr>
        <w:t>租赁期内，承租人不得将本合同项下国有建设用地使用权转让、转租、抵押或以其他任何形式进行处分。</w:t>
      </w:r>
    </w:p>
    <w:p>
      <w:pPr>
        <w:ind w:firstLine="600"/>
        <w:rPr>
          <w:rFonts w:ascii="仿宋_GB2312" w:hAnsi="仿宋_GB2312" w:eastAsia="仿宋_GB2312" w:cs="仿宋_GB2312"/>
          <w:sz w:val="32"/>
          <w:szCs w:val="32"/>
          <w:highlight w:val="none"/>
        </w:rPr>
      </w:pPr>
    </w:p>
    <w:p>
      <w:pPr>
        <w:numPr>
          <w:ilvl w:val="0"/>
          <w:numId w:val="2"/>
        </w:numPr>
        <w:jc w:val="center"/>
        <w:rPr>
          <w:rFonts w:ascii="黑体" w:hAnsi="黑体" w:eastAsia="黑体" w:cs="黑体"/>
          <w:b w:val="0"/>
          <w:bCs/>
          <w:sz w:val="32"/>
          <w:szCs w:val="32"/>
          <w:highlight w:val="none"/>
        </w:rPr>
      </w:pPr>
      <w:r>
        <w:rPr>
          <w:rFonts w:hint="eastAsia" w:ascii="黑体" w:hAnsi="黑体" w:eastAsia="黑体" w:cs="黑体"/>
          <w:b w:val="0"/>
          <w:bCs/>
          <w:sz w:val="32"/>
          <w:szCs w:val="32"/>
          <w:highlight w:val="none"/>
        </w:rPr>
        <w:t xml:space="preserve"> 期限届满</w:t>
      </w:r>
    </w:p>
    <w:p>
      <w:pPr>
        <w:rPr>
          <w:rFonts w:ascii="黑体" w:hAnsi="黑体" w:eastAsia="黑体" w:cs="黑体"/>
          <w:b/>
          <w:sz w:val="32"/>
          <w:szCs w:val="32"/>
          <w:highlight w:val="none"/>
        </w:rPr>
      </w:pPr>
    </w:p>
    <w:p>
      <w:pPr>
        <w:rPr>
          <w:rFonts w:ascii="仿宋_GB2312" w:hAnsi="仿宋_GB2312" w:eastAsia="仿宋_GB2312" w:cs="仿宋_GB2312"/>
          <w:sz w:val="32"/>
          <w:szCs w:val="32"/>
          <w:highlight w:val="none"/>
        </w:rPr>
      </w:pPr>
      <w:r>
        <w:rPr>
          <w:rFonts w:hint="eastAsia"/>
          <w:sz w:val="32"/>
          <w:szCs w:val="32"/>
          <w:highlight w:val="none"/>
        </w:rPr>
        <w:t>　　</w:t>
      </w:r>
      <w:r>
        <w:rPr>
          <w:rFonts w:hint="eastAsia" w:ascii="黑体" w:hAnsi="黑体" w:eastAsia="黑体" w:cs="黑体"/>
          <w:sz w:val="32"/>
          <w:szCs w:val="32"/>
          <w:highlight w:val="none"/>
        </w:rPr>
        <w:t>第十九条</w:t>
      </w:r>
      <w:r>
        <w:rPr>
          <w:rFonts w:hint="eastAsia"/>
          <w:sz w:val="32"/>
          <w:szCs w:val="32"/>
          <w:highlight w:val="none"/>
        </w:rPr>
        <w:t xml:space="preserve">  </w:t>
      </w:r>
      <w:r>
        <w:rPr>
          <w:rFonts w:hint="eastAsia" w:ascii="仿宋_GB2312" w:hAnsi="仿宋_GB2312" w:eastAsia="仿宋_GB2312" w:cs="仿宋_GB2312"/>
          <w:sz w:val="32"/>
          <w:szCs w:val="32"/>
          <w:highlight w:val="none"/>
        </w:rPr>
        <w:t>租赁期届满，项目经考核达到《项目实施监管协议书》及相关协议约定的年均产值条件（产值考核时间为5个完整财报年度。签署</w:t>
      </w:r>
      <w:r>
        <w:rPr>
          <w:rFonts w:hint="eastAsia" w:ascii="仿宋_GB2312" w:hAnsi="仿宋_GB2312" w:eastAsia="仿宋_GB2312" w:cs="仿宋_GB2312"/>
          <w:sz w:val="32"/>
          <w:szCs w:val="32"/>
          <w:highlight w:val="none"/>
          <w:lang w:val="en-US" w:eastAsia="zh-CN"/>
        </w:rPr>
        <w:t>本</w:t>
      </w:r>
      <w:r>
        <w:rPr>
          <w:rFonts w:hint="eastAsia" w:ascii="仿宋_GB2312" w:hAnsi="仿宋_GB2312" w:eastAsia="仿宋_GB2312" w:cs="仿宋_GB2312"/>
          <w:sz w:val="32"/>
          <w:szCs w:val="32"/>
          <w:highlight w:val="none"/>
        </w:rPr>
        <w:t>合同当年为第一个考核的完整财报年度，依次累计），土地使用权人需提前三个月申请办理土地使用权转出让手续。土地使用权人应当持高新园管委会出具的达产证明、原不动产权证书、原租赁合同、出让合同及土地出让价款缴纳凭证等材料，缴纳相关税费后申请办理不动产权变更登记。</w:t>
      </w:r>
    </w:p>
    <w:p>
      <w:pPr>
        <w:rPr>
          <w:rFonts w:ascii="仿宋_GB2312" w:hAnsi="仿宋_GB2312" w:eastAsia="仿宋_GB2312" w:cs="仿宋_GB2312"/>
          <w:sz w:val="32"/>
          <w:szCs w:val="32"/>
          <w:highlight w:val="none"/>
        </w:rPr>
      </w:pPr>
      <w:r>
        <w:rPr>
          <w:rFonts w:hint="eastAsia"/>
          <w:sz w:val="32"/>
          <w:szCs w:val="32"/>
          <w:highlight w:val="none"/>
        </w:rPr>
        <w:t>　　</w:t>
      </w:r>
      <w:r>
        <w:rPr>
          <w:rFonts w:hint="eastAsia" w:ascii="黑体" w:hAnsi="黑体" w:eastAsia="黑体" w:cs="黑体"/>
          <w:sz w:val="32"/>
          <w:szCs w:val="32"/>
          <w:highlight w:val="none"/>
        </w:rPr>
        <w:t>第二十条</w:t>
      </w:r>
      <w:r>
        <w:rPr>
          <w:rFonts w:hint="eastAsia" w:eastAsia="黑体"/>
          <w:sz w:val="32"/>
          <w:szCs w:val="32"/>
          <w:highlight w:val="none"/>
        </w:rPr>
        <w:t xml:space="preserve"> </w:t>
      </w:r>
      <w:r>
        <w:rPr>
          <w:rFonts w:hint="eastAsia" w:ascii="仿宋_GB2312" w:hAnsi="仿宋_GB2312" w:eastAsia="仿宋_GB2312" w:cs="仿宋_GB2312"/>
          <w:sz w:val="32"/>
          <w:szCs w:val="32"/>
          <w:highlight w:val="none"/>
        </w:rPr>
        <w:t xml:space="preserve"> 租赁期满时，项目未能达到约定年均产值时，竞得人可在租赁期届满前3个月内提出土地续租使用申请，经惠州市惠城区人民政府研究同意后办理土地续租手续，续期不得超过1年，续租租金按前5年平均年租金缴纳。</w:t>
      </w:r>
    </w:p>
    <w:p>
      <w:pPr>
        <w:ind w:firstLine="615"/>
        <w:rPr>
          <w:rFonts w:ascii="仿宋_GB2312" w:hAnsi="仿宋_GB2312" w:eastAsia="仿宋_GB2312" w:cs="仿宋_GB2312"/>
          <w:sz w:val="32"/>
          <w:szCs w:val="32"/>
          <w:highlight w:val="none"/>
        </w:rPr>
      </w:pPr>
    </w:p>
    <w:p>
      <w:pPr>
        <w:ind w:firstLine="615"/>
        <w:rPr>
          <w:sz w:val="32"/>
          <w:szCs w:val="32"/>
          <w:highlight w:val="none"/>
        </w:rPr>
      </w:pPr>
    </w:p>
    <w:p>
      <w:pPr>
        <w:jc w:val="center"/>
        <w:rPr>
          <w:rFonts w:ascii="黑体" w:hAnsi="黑体" w:eastAsia="黑体" w:cs="黑体"/>
          <w:b w:val="0"/>
          <w:bCs/>
          <w:sz w:val="32"/>
          <w:szCs w:val="32"/>
          <w:highlight w:val="none"/>
        </w:rPr>
      </w:pPr>
      <w:r>
        <w:rPr>
          <w:rFonts w:hint="eastAsia" w:ascii="黑体" w:hAnsi="黑体" w:eastAsia="黑体" w:cs="黑体"/>
          <w:b w:val="0"/>
          <w:bCs/>
          <w:sz w:val="32"/>
          <w:szCs w:val="32"/>
          <w:highlight w:val="none"/>
        </w:rPr>
        <w:t>第六章  不可抗力</w:t>
      </w:r>
    </w:p>
    <w:p>
      <w:pPr>
        <w:jc w:val="center"/>
        <w:rPr>
          <w:b/>
          <w:sz w:val="32"/>
          <w:szCs w:val="32"/>
          <w:highlight w:val="none"/>
        </w:rPr>
      </w:pPr>
    </w:p>
    <w:p>
      <w:pPr>
        <w:rPr>
          <w:rFonts w:ascii="仿宋_GB2312" w:hAnsi="仿宋_GB2312" w:eastAsia="仿宋_GB2312" w:cs="仿宋_GB2312"/>
          <w:sz w:val="32"/>
          <w:szCs w:val="32"/>
          <w:highlight w:val="none"/>
        </w:rPr>
      </w:pPr>
      <w:r>
        <w:rPr>
          <w:rFonts w:hint="eastAsia"/>
          <w:sz w:val="32"/>
          <w:szCs w:val="32"/>
          <w:highlight w:val="none"/>
        </w:rPr>
        <w:t>　　</w:t>
      </w:r>
      <w:r>
        <w:rPr>
          <w:rFonts w:hint="eastAsia" w:ascii="黑体" w:hAnsi="黑体" w:eastAsia="黑体" w:cs="黑体"/>
          <w:sz w:val="32"/>
          <w:szCs w:val="32"/>
          <w:highlight w:val="none"/>
        </w:rPr>
        <w:t>第二十</w:t>
      </w:r>
      <w:r>
        <w:rPr>
          <w:rFonts w:hint="eastAsia" w:ascii="黑体" w:hAnsi="黑体" w:eastAsia="黑体" w:cs="黑体"/>
          <w:sz w:val="32"/>
          <w:szCs w:val="32"/>
          <w:highlight w:val="none"/>
          <w:lang w:val="en-US" w:eastAsia="zh-CN"/>
        </w:rPr>
        <w:t>一</w:t>
      </w:r>
      <w:r>
        <w:rPr>
          <w:rFonts w:hint="eastAsia" w:ascii="黑体" w:hAnsi="黑体" w:eastAsia="黑体" w:cs="黑体"/>
          <w:sz w:val="32"/>
          <w:szCs w:val="32"/>
          <w:highlight w:val="none"/>
        </w:rPr>
        <w:t>条</w:t>
      </w:r>
      <w:r>
        <w:rPr>
          <w:rFonts w:hint="eastAsia"/>
          <w:sz w:val="32"/>
          <w:szCs w:val="32"/>
          <w:highlight w:val="none"/>
        </w:rPr>
        <w:t xml:space="preserve">  </w:t>
      </w:r>
      <w:r>
        <w:rPr>
          <w:rFonts w:hint="eastAsia" w:ascii="仿宋_GB2312" w:hAnsi="仿宋_GB2312" w:eastAsia="仿宋_GB2312" w:cs="仿宋_GB2312"/>
          <w:sz w:val="32"/>
          <w:szCs w:val="32"/>
          <w:highlight w:val="none"/>
        </w:rPr>
        <w:t>合同双方当事人任何一方由于不可抗力原因造成本合同部分或全部不能履行，可以免除责任，但应在条件允许下采取一切必要的补救措施以减少因不可抗力造成的损失。因不可抗力原因导致本合同无法继续执行，可以解除本合同，根据公平原则退还已缴纳的相应国有建设用地使用权租赁价款。</w:t>
      </w:r>
    </w:p>
    <w:p>
      <w:pPr>
        <w:ind w:firstLine="600"/>
        <w:rPr>
          <w:sz w:val="32"/>
          <w:szCs w:val="32"/>
          <w:highlight w:val="none"/>
        </w:rPr>
      </w:pPr>
      <w:r>
        <w:rPr>
          <w:rFonts w:hint="eastAsia" w:ascii="黑体" w:hAnsi="黑体" w:eastAsia="黑体" w:cs="黑体"/>
          <w:sz w:val="32"/>
          <w:szCs w:val="32"/>
          <w:highlight w:val="none"/>
        </w:rPr>
        <w:t>第二十</w:t>
      </w:r>
      <w:r>
        <w:rPr>
          <w:rFonts w:hint="eastAsia" w:ascii="黑体" w:hAnsi="黑体" w:eastAsia="黑体" w:cs="黑体"/>
          <w:sz w:val="32"/>
          <w:szCs w:val="32"/>
          <w:highlight w:val="none"/>
          <w:lang w:val="en-US" w:eastAsia="zh-CN"/>
        </w:rPr>
        <w:t>二</w:t>
      </w:r>
      <w:r>
        <w:rPr>
          <w:rFonts w:hint="eastAsia" w:ascii="黑体" w:hAnsi="黑体" w:eastAsia="黑体" w:cs="黑体"/>
          <w:sz w:val="32"/>
          <w:szCs w:val="32"/>
          <w:highlight w:val="none"/>
        </w:rPr>
        <w:t>条</w:t>
      </w:r>
      <w:r>
        <w:rPr>
          <w:rFonts w:hint="eastAsia" w:eastAsia="黑体"/>
          <w:sz w:val="32"/>
          <w:szCs w:val="32"/>
          <w:highlight w:val="none"/>
        </w:rPr>
        <w:t xml:space="preserve">  </w:t>
      </w:r>
      <w:r>
        <w:rPr>
          <w:rFonts w:hint="eastAsia" w:ascii="仿宋_GB2312" w:hAnsi="仿宋_GB2312" w:eastAsia="仿宋_GB2312" w:cs="仿宋_GB2312"/>
          <w:sz w:val="32"/>
          <w:szCs w:val="32"/>
          <w:highlight w:val="none"/>
        </w:rPr>
        <w:t xml:space="preserve">遇有不可抗力的一方，应在7日内将不可抗力情况以信函、电报、传真等书面形式通知另一方，并在不可抗力发生后15日内，向另一方提交本合同部分或全部不能履行或需要延期履行的报告及证明。 </w:t>
      </w:r>
    </w:p>
    <w:p>
      <w:pPr>
        <w:ind w:firstLine="600"/>
        <w:rPr>
          <w:sz w:val="32"/>
          <w:szCs w:val="32"/>
          <w:highlight w:val="none"/>
        </w:rPr>
      </w:pPr>
    </w:p>
    <w:p>
      <w:pPr>
        <w:jc w:val="center"/>
        <w:rPr>
          <w:rFonts w:ascii="黑体" w:hAnsi="黑体" w:eastAsia="黑体" w:cs="黑体"/>
          <w:b w:val="0"/>
          <w:bCs/>
          <w:sz w:val="32"/>
          <w:szCs w:val="32"/>
          <w:highlight w:val="none"/>
        </w:rPr>
      </w:pPr>
      <w:r>
        <w:rPr>
          <w:rFonts w:hint="eastAsia" w:ascii="黑体" w:hAnsi="黑体" w:eastAsia="黑体" w:cs="黑体"/>
          <w:b w:val="0"/>
          <w:bCs/>
          <w:sz w:val="32"/>
          <w:szCs w:val="32"/>
          <w:highlight w:val="none"/>
        </w:rPr>
        <w:t>第七章 违约责任</w:t>
      </w:r>
    </w:p>
    <w:p>
      <w:pPr>
        <w:rPr>
          <w:b/>
          <w:sz w:val="32"/>
          <w:szCs w:val="32"/>
          <w:highlight w:val="none"/>
        </w:rPr>
      </w:pPr>
    </w:p>
    <w:p>
      <w:pPr>
        <w:rPr>
          <w:rFonts w:ascii="仿宋_GB2312" w:hAnsi="仿宋_GB2312" w:eastAsia="仿宋_GB2312" w:cs="仿宋_GB2312"/>
          <w:sz w:val="32"/>
          <w:szCs w:val="32"/>
          <w:highlight w:val="none"/>
        </w:rPr>
      </w:pPr>
      <w:r>
        <w:rPr>
          <w:rFonts w:hint="eastAsia"/>
          <w:sz w:val="32"/>
          <w:szCs w:val="32"/>
          <w:highlight w:val="none"/>
        </w:rPr>
        <w:t>　　</w:t>
      </w:r>
      <w:r>
        <w:rPr>
          <w:rFonts w:hint="eastAsia" w:ascii="黑体" w:hAnsi="黑体" w:eastAsia="黑体" w:cs="黑体"/>
          <w:sz w:val="32"/>
          <w:szCs w:val="32"/>
          <w:highlight w:val="none"/>
        </w:rPr>
        <w:t>第二十</w:t>
      </w:r>
      <w:r>
        <w:rPr>
          <w:rFonts w:hint="eastAsia" w:ascii="黑体" w:hAnsi="黑体" w:eastAsia="黑体" w:cs="黑体"/>
          <w:sz w:val="32"/>
          <w:szCs w:val="32"/>
          <w:highlight w:val="none"/>
          <w:lang w:val="en-US" w:eastAsia="zh-CN"/>
        </w:rPr>
        <w:t>三</w:t>
      </w:r>
      <w:r>
        <w:rPr>
          <w:rFonts w:hint="eastAsia" w:ascii="黑体" w:hAnsi="黑体" w:eastAsia="黑体" w:cs="黑体"/>
          <w:sz w:val="32"/>
          <w:szCs w:val="32"/>
          <w:highlight w:val="none"/>
        </w:rPr>
        <w:t>条</w:t>
      </w:r>
      <w:r>
        <w:rPr>
          <w:rFonts w:hint="eastAsia"/>
          <w:sz w:val="32"/>
          <w:szCs w:val="32"/>
          <w:highlight w:val="none"/>
        </w:rPr>
        <w:t>　</w:t>
      </w:r>
      <w:r>
        <w:rPr>
          <w:rFonts w:hint="eastAsia" w:ascii="仿宋_GB2312" w:hAnsi="仿宋_GB2312" w:eastAsia="仿宋_GB2312" w:cs="仿宋_GB2312"/>
          <w:sz w:val="32"/>
          <w:szCs w:val="32"/>
          <w:highlight w:val="none"/>
        </w:rPr>
        <w:t>本合同项下宗地构成闲置的，承租人同意按照闲置土地处置有关法律、法规及政策规定进行处理。</w:t>
      </w:r>
    </w:p>
    <w:p>
      <w:pPr>
        <w:pStyle w:val="3"/>
        <w:ind w:firstLine="645"/>
        <w:rPr>
          <w:rFonts w:ascii="Times New Roman" w:hAnsi="Times New Roman" w:eastAsia="仿宋_GB2312"/>
          <w:highlight w:val="none"/>
        </w:rPr>
      </w:pPr>
      <w:r>
        <w:rPr>
          <w:rFonts w:ascii="黑体" w:hAnsi="黑体" w:eastAsia="黑体"/>
          <w:b w:val="0"/>
          <w:bCs w:val="0"/>
          <w:highlight w:val="none"/>
        </w:rPr>
        <w:t>第</w:t>
      </w:r>
      <w:r>
        <w:rPr>
          <w:rFonts w:hint="eastAsia" w:ascii="黑体" w:hAnsi="黑体" w:eastAsia="黑体"/>
          <w:b w:val="0"/>
          <w:bCs w:val="0"/>
          <w:highlight w:val="none"/>
        </w:rPr>
        <w:t>二</w:t>
      </w:r>
      <w:r>
        <w:rPr>
          <w:rFonts w:ascii="黑体" w:hAnsi="黑体" w:eastAsia="黑体"/>
          <w:b w:val="0"/>
          <w:bCs w:val="0"/>
          <w:highlight w:val="none"/>
        </w:rPr>
        <w:t>十</w:t>
      </w:r>
      <w:r>
        <w:rPr>
          <w:rFonts w:hint="eastAsia" w:ascii="黑体" w:hAnsi="黑体" w:eastAsia="黑体"/>
          <w:b w:val="0"/>
          <w:bCs w:val="0"/>
          <w:highlight w:val="none"/>
          <w:lang w:val="en-US" w:eastAsia="zh-CN"/>
        </w:rPr>
        <w:t>四</w:t>
      </w:r>
      <w:r>
        <w:rPr>
          <w:rFonts w:ascii="黑体" w:hAnsi="黑体" w:eastAsia="黑体"/>
          <w:b w:val="0"/>
          <w:bCs w:val="0"/>
          <w:highlight w:val="none"/>
        </w:rPr>
        <w:t>条</w:t>
      </w:r>
      <w:r>
        <w:rPr>
          <w:rFonts w:ascii="Times New Roman" w:hAnsi="Times New Roman" w:eastAsia="仿宋_GB2312"/>
          <w:highlight w:val="none"/>
        </w:rPr>
        <w:t>　</w:t>
      </w:r>
      <w:r>
        <w:rPr>
          <w:rFonts w:hint="eastAsia" w:ascii="Times New Roman" w:hAnsi="Times New Roman" w:eastAsia="仿宋_GB2312"/>
          <w:highlight w:val="none"/>
        </w:rPr>
        <w:t>承租人应当按照本合同约定支付国有建设用地使用权租赁价款</w:t>
      </w:r>
      <w:r>
        <w:rPr>
          <w:rFonts w:hint="eastAsia" w:ascii="Times New Roman" w:hAnsi="Times New Roman" w:eastAsia="仿宋_GB2312"/>
          <w:color w:val="auto"/>
          <w:highlight w:val="none"/>
          <w:lang w:val="en-US" w:eastAsia="zh-CN"/>
        </w:rPr>
        <w:t>及地上建（构）筑物价款</w:t>
      </w:r>
      <w:r>
        <w:rPr>
          <w:rFonts w:hint="eastAsia" w:ascii="Times New Roman" w:hAnsi="Times New Roman" w:eastAsia="仿宋_GB2312"/>
          <w:color w:val="auto"/>
          <w:highlight w:val="none"/>
        </w:rPr>
        <w:t>，承租人不能按时支付国有建设用地使用权租赁价款</w:t>
      </w:r>
      <w:r>
        <w:rPr>
          <w:rFonts w:hint="eastAsia" w:ascii="Times New Roman" w:hAnsi="Times New Roman" w:eastAsia="仿宋_GB2312"/>
          <w:color w:val="auto"/>
          <w:highlight w:val="none"/>
          <w:lang w:val="en-US" w:eastAsia="zh-CN"/>
        </w:rPr>
        <w:t>及地上建（构）筑物价款</w:t>
      </w:r>
      <w:r>
        <w:rPr>
          <w:rFonts w:hint="eastAsia" w:ascii="Times New Roman" w:hAnsi="Times New Roman" w:eastAsia="仿宋_GB2312"/>
          <w:highlight w:val="none"/>
        </w:rPr>
        <w:t>的，自滞纳之日起，每日按迟延支付款项的</w:t>
      </w:r>
      <w:r>
        <w:rPr>
          <w:rFonts w:ascii="Times New Roman" w:hAnsi="Times New Roman" w:eastAsia="仿宋_GB2312"/>
          <w:highlight w:val="none"/>
          <w:u w:val="single"/>
        </w:rPr>
        <w:t xml:space="preserve"> </w:t>
      </w:r>
      <w:r>
        <w:rPr>
          <w:rFonts w:hint="eastAsia" w:ascii="Times New Roman" w:hAnsi="Times New Roman" w:eastAsia="仿宋_GB2312"/>
          <w:highlight w:val="none"/>
          <w:u w:val="single"/>
          <w:lang w:val="en-US" w:eastAsia="zh-CN"/>
        </w:rPr>
        <w:t xml:space="preserve"> </w:t>
      </w:r>
      <w:r>
        <w:rPr>
          <w:rFonts w:ascii="Times New Roman" w:hAnsi="Times New Roman" w:eastAsia="仿宋_GB2312"/>
          <w:highlight w:val="none"/>
          <w:u w:val="single"/>
        </w:rPr>
        <w:t xml:space="preserve"> </w:t>
      </w:r>
      <w:r>
        <w:rPr>
          <w:rFonts w:ascii="Times New Roman" w:hAnsi="Times New Roman" w:eastAsia="仿宋_GB2312"/>
          <w:highlight w:val="none"/>
        </w:rPr>
        <w:t>‰</w:t>
      </w:r>
      <w:r>
        <w:rPr>
          <w:rFonts w:hint="eastAsia" w:ascii="Times New Roman" w:hAnsi="Times New Roman" w:eastAsia="仿宋_GB2312"/>
          <w:highlight w:val="none"/>
        </w:rPr>
        <w:t>向出租人缴纳</w:t>
      </w:r>
      <w:r>
        <w:rPr>
          <w:rFonts w:ascii="Times New Roman" w:hAnsi="Times New Roman" w:eastAsia="仿宋_GB2312"/>
          <w:highlight w:val="none"/>
        </w:rPr>
        <w:t>违约金</w:t>
      </w:r>
      <w:r>
        <w:rPr>
          <w:rFonts w:hint="eastAsia" w:ascii="Times New Roman" w:hAnsi="Times New Roman" w:eastAsia="仿宋_GB2312"/>
          <w:highlight w:val="none"/>
        </w:rPr>
        <w:t>，延期付款超过60日的，经出租人催交后仍不能支付的，出租人有权解除本合同，承租人无权要求返还定金，出租人并可请求承租人赔偿损失。</w:t>
      </w:r>
    </w:p>
    <w:p>
      <w:pPr>
        <w:pStyle w:val="3"/>
        <w:ind w:firstLine="645"/>
        <w:rPr>
          <w:rFonts w:ascii="Times New Roman" w:hAnsi="Times New Roman" w:eastAsia="仿宋_GB2312"/>
          <w:highlight w:val="none"/>
        </w:rPr>
      </w:pPr>
      <w:r>
        <w:rPr>
          <w:rFonts w:hint="eastAsia" w:ascii="Times New Roman" w:hAnsi="Times New Roman" w:eastAsia="仿宋_GB2312"/>
          <w:highlight w:val="none"/>
        </w:rPr>
        <w:t>承租人</w:t>
      </w:r>
      <w:r>
        <w:rPr>
          <w:rFonts w:ascii="Times New Roman" w:hAnsi="Times New Roman" w:eastAsia="仿宋_GB2312"/>
          <w:highlight w:val="none"/>
        </w:rPr>
        <w:t>未能按照本合同约定日期或同意延建所另行约定日期开工建设的，每延期一日，应向</w:t>
      </w:r>
      <w:r>
        <w:rPr>
          <w:rFonts w:hint="eastAsia" w:ascii="Times New Roman" w:hAnsi="Times New Roman" w:eastAsia="仿宋_GB2312"/>
          <w:highlight w:val="none"/>
        </w:rPr>
        <w:t>出租人</w:t>
      </w:r>
      <w:r>
        <w:rPr>
          <w:rFonts w:ascii="Times New Roman" w:hAnsi="Times New Roman" w:eastAsia="仿宋_GB2312"/>
          <w:highlight w:val="none"/>
        </w:rPr>
        <w:t>支付相当于国有建设用地使用权出让价款总额</w:t>
      </w:r>
      <w:r>
        <w:rPr>
          <w:rFonts w:ascii="Times New Roman" w:hAnsi="Times New Roman" w:eastAsia="仿宋_GB2312"/>
          <w:highlight w:val="none"/>
          <w:u w:val="single"/>
        </w:rPr>
        <w:t xml:space="preserve"> </w:t>
      </w:r>
      <w:r>
        <w:rPr>
          <w:rFonts w:hint="eastAsia" w:ascii="Times New Roman" w:hAnsi="Times New Roman" w:eastAsia="仿宋_GB2312"/>
          <w:highlight w:val="none"/>
          <w:u w:val="single"/>
          <w:lang w:val="en-US" w:eastAsia="zh-CN"/>
        </w:rPr>
        <w:t xml:space="preserve"> </w:t>
      </w:r>
      <w:r>
        <w:rPr>
          <w:rFonts w:ascii="Times New Roman" w:hAnsi="Times New Roman" w:eastAsia="仿宋_GB2312"/>
          <w:highlight w:val="none"/>
          <w:u w:val="single"/>
        </w:rPr>
        <w:t xml:space="preserve"> </w:t>
      </w:r>
      <w:r>
        <w:rPr>
          <w:rFonts w:ascii="Times New Roman" w:hAnsi="Times New Roman" w:eastAsia="仿宋_GB2312"/>
          <w:highlight w:val="none"/>
        </w:rPr>
        <w:t>‰的违约金，</w:t>
      </w:r>
      <w:r>
        <w:rPr>
          <w:rFonts w:hint="eastAsia" w:ascii="Times New Roman" w:hAnsi="Times New Roman" w:eastAsia="仿宋_GB2312"/>
          <w:highlight w:val="none"/>
        </w:rPr>
        <w:t>出租人</w:t>
      </w:r>
      <w:r>
        <w:rPr>
          <w:rFonts w:ascii="Times New Roman" w:hAnsi="Times New Roman" w:eastAsia="仿宋_GB2312"/>
          <w:highlight w:val="none"/>
        </w:rPr>
        <w:t>有权要求</w:t>
      </w:r>
      <w:r>
        <w:rPr>
          <w:rFonts w:hint="eastAsia" w:ascii="Times New Roman" w:hAnsi="Times New Roman" w:eastAsia="仿宋_GB2312"/>
          <w:highlight w:val="none"/>
        </w:rPr>
        <w:t>承租人</w:t>
      </w:r>
      <w:r>
        <w:rPr>
          <w:rFonts w:ascii="Times New Roman" w:hAnsi="Times New Roman" w:eastAsia="仿宋_GB2312"/>
          <w:highlight w:val="none"/>
        </w:rPr>
        <w:t>继续履约。</w:t>
      </w:r>
    </w:p>
    <w:p>
      <w:pPr>
        <w:pStyle w:val="3"/>
        <w:ind w:firstLine="640" w:firstLineChars="200"/>
        <w:rPr>
          <w:rFonts w:ascii="Times New Roman" w:hAnsi="Times New Roman" w:eastAsia="仿宋_GB2312"/>
          <w:highlight w:val="none"/>
        </w:rPr>
      </w:pPr>
      <w:r>
        <w:rPr>
          <w:rFonts w:hint="eastAsia" w:ascii="Times New Roman" w:hAnsi="Times New Roman" w:eastAsia="仿宋_GB2312"/>
          <w:highlight w:val="none"/>
        </w:rPr>
        <w:t>承租人</w:t>
      </w:r>
      <w:r>
        <w:rPr>
          <w:rFonts w:ascii="Times New Roman" w:hAnsi="Times New Roman" w:eastAsia="仿宋_GB2312"/>
          <w:highlight w:val="none"/>
        </w:rPr>
        <w:t>未能按照本合同约定日期或同意延建所另行约定日期竣工的，每延期一日，应向</w:t>
      </w:r>
      <w:r>
        <w:rPr>
          <w:rFonts w:hint="eastAsia" w:ascii="Times New Roman" w:hAnsi="Times New Roman" w:eastAsia="仿宋_GB2312"/>
          <w:highlight w:val="none"/>
        </w:rPr>
        <w:t>出租人</w:t>
      </w:r>
      <w:r>
        <w:rPr>
          <w:rFonts w:ascii="Times New Roman" w:hAnsi="Times New Roman" w:eastAsia="仿宋_GB2312"/>
          <w:highlight w:val="none"/>
        </w:rPr>
        <w:t>支付相当于国有建设用地使用权出让价款总额</w:t>
      </w:r>
      <w:r>
        <w:rPr>
          <w:rFonts w:ascii="Times New Roman" w:hAnsi="Times New Roman" w:eastAsia="仿宋_GB2312"/>
          <w:highlight w:val="none"/>
          <w:u w:val="single"/>
        </w:rPr>
        <w:t xml:space="preserve"> </w:t>
      </w:r>
      <w:r>
        <w:rPr>
          <w:rFonts w:hint="eastAsia" w:ascii="Times New Roman" w:hAnsi="Times New Roman" w:eastAsia="仿宋_GB2312"/>
          <w:highlight w:val="none"/>
          <w:u w:val="single"/>
          <w:lang w:val="en-US" w:eastAsia="zh-CN"/>
        </w:rPr>
        <w:t xml:space="preserve"> </w:t>
      </w:r>
      <w:r>
        <w:rPr>
          <w:rFonts w:ascii="Times New Roman" w:hAnsi="Times New Roman" w:eastAsia="仿宋_GB2312"/>
          <w:highlight w:val="none"/>
          <w:u w:val="single"/>
        </w:rPr>
        <w:t xml:space="preserve"> </w:t>
      </w:r>
      <w:r>
        <w:rPr>
          <w:rFonts w:ascii="Times New Roman" w:hAnsi="Times New Roman" w:eastAsia="仿宋_GB2312"/>
          <w:highlight w:val="none"/>
        </w:rPr>
        <w:t>‰的违约金。</w:t>
      </w:r>
    </w:p>
    <w:p>
      <w:pPr>
        <w:pStyle w:val="3"/>
        <w:rPr>
          <w:rFonts w:ascii="Times New Roman" w:hAnsi="Times New Roman" w:eastAsia="仿宋_GB2312"/>
          <w:highlight w:val="none"/>
        </w:rPr>
      </w:pPr>
      <w:r>
        <w:rPr>
          <w:rFonts w:ascii="黑体" w:hAnsi="黑体" w:eastAsia="黑体"/>
          <w:b/>
          <w:bCs/>
          <w:highlight w:val="none"/>
        </w:rPr>
        <w:t xml:space="preserve">    </w:t>
      </w:r>
      <w:r>
        <w:rPr>
          <w:rFonts w:ascii="黑体" w:hAnsi="黑体" w:eastAsia="黑体"/>
          <w:b w:val="0"/>
          <w:bCs w:val="0"/>
          <w:highlight w:val="none"/>
        </w:rPr>
        <w:t>第</w:t>
      </w:r>
      <w:r>
        <w:rPr>
          <w:rFonts w:hint="eastAsia" w:ascii="黑体" w:hAnsi="黑体" w:eastAsia="黑体"/>
          <w:b w:val="0"/>
          <w:bCs w:val="0"/>
          <w:highlight w:val="none"/>
        </w:rPr>
        <w:t>二</w:t>
      </w:r>
      <w:r>
        <w:rPr>
          <w:rFonts w:ascii="黑体" w:hAnsi="黑体" w:eastAsia="黑体"/>
          <w:b w:val="0"/>
          <w:bCs w:val="0"/>
          <w:highlight w:val="none"/>
        </w:rPr>
        <w:t>十</w:t>
      </w:r>
      <w:r>
        <w:rPr>
          <w:rFonts w:hint="eastAsia" w:ascii="黑体" w:hAnsi="黑体" w:eastAsia="黑体"/>
          <w:b w:val="0"/>
          <w:bCs w:val="0"/>
          <w:highlight w:val="none"/>
          <w:lang w:val="en-US" w:eastAsia="zh-CN"/>
        </w:rPr>
        <w:t>五</w:t>
      </w:r>
      <w:r>
        <w:rPr>
          <w:rFonts w:ascii="黑体" w:hAnsi="黑体" w:eastAsia="黑体"/>
          <w:b w:val="0"/>
          <w:bCs w:val="0"/>
          <w:highlight w:val="none"/>
        </w:rPr>
        <w:t>条</w:t>
      </w:r>
      <w:r>
        <w:rPr>
          <w:rFonts w:ascii="黑体" w:hAnsi="黑体" w:eastAsia="黑体"/>
          <w:b/>
          <w:bCs/>
          <w:highlight w:val="none"/>
        </w:rPr>
        <w:t>　</w:t>
      </w:r>
      <w:r>
        <w:rPr>
          <w:rFonts w:ascii="Times New Roman" w:hAnsi="Times New Roman" w:eastAsia="仿宋_GB2312"/>
          <w:highlight w:val="none"/>
        </w:rPr>
        <w:t>项目固定资产总投资、投资强度和开发投资总额未达到本合同约定标准的，</w:t>
      </w:r>
      <w:r>
        <w:rPr>
          <w:rFonts w:hint="eastAsia" w:ascii="Times New Roman" w:hAnsi="Times New Roman" w:eastAsia="仿宋_GB2312"/>
          <w:highlight w:val="none"/>
        </w:rPr>
        <w:t>出租人不可申请受让土地。</w:t>
      </w:r>
    </w:p>
    <w:p>
      <w:pPr>
        <w:pStyle w:val="3"/>
        <w:ind w:firstLine="645"/>
        <w:rPr>
          <w:rFonts w:ascii="Times New Roman" w:hAnsi="Times New Roman" w:eastAsia="仿宋_GB2312"/>
          <w:highlight w:val="none"/>
        </w:rPr>
      </w:pPr>
      <w:r>
        <w:rPr>
          <w:rFonts w:ascii="黑体" w:hAnsi="黑体" w:eastAsia="黑体"/>
          <w:b w:val="0"/>
          <w:bCs w:val="0"/>
          <w:highlight w:val="none"/>
        </w:rPr>
        <w:t>第</w:t>
      </w:r>
      <w:r>
        <w:rPr>
          <w:rFonts w:hint="eastAsia" w:ascii="黑体" w:hAnsi="黑体" w:eastAsia="黑体"/>
          <w:b w:val="0"/>
          <w:bCs w:val="0"/>
          <w:highlight w:val="none"/>
        </w:rPr>
        <w:t>二</w:t>
      </w:r>
      <w:r>
        <w:rPr>
          <w:rFonts w:ascii="黑体" w:hAnsi="黑体" w:eastAsia="黑体"/>
          <w:b w:val="0"/>
          <w:bCs w:val="0"/>
          <w:highlight w:val="none"/>
        </w:rPr>
        <w:t>十</w:t>
      </w:r>
      <w:r>
        <w:rPr>
          <w:rFonts w:hint="eastAsia" w:ascii="黑体" w:hAnsi="黑体" w:eastAsia="黑体"/>
          <w:b w:val="0"/>
          <w:bCs w:val="0"/>
          <w:highlight w:val="none"/>
          <w:lang w:val="en-US" w:eastAsia="zh-CN"/>
        </w:rPr>
        <w:t>六</w:t>
      </w:r>
      <w:r>
        <w:rPr>
          <w:rFonts w:ascii="黑体" w:hAnsi="黑体" w:eastAsia="黑体"/>
          <w:b w:val="0"/>
          <w:bCs w:val="0"/>
          <w:highlight w:val="none"/>
        </w:rPr>
        <w:t>条</w:t>
      </w:r>
      <w:r>
        <w:rPr>
          <w:rFonts w:ascii="黑体" w:hAnsi="黑体" w:eastAsia="黑体"/>
          <w:b/>
          <w:bCs/>
          <w:highlight w:val="none"/>
        </w:rPr>
        <w:t>　</w:t>
      </w:r>
      <w:r>
        <w:rPr>
          <w:rFonts w:ascii="Times New Roman" w:hAnsi="Times New Roman" w:eastAsia="仿宋_GB2312"/>
          <w:highlight w:val="none"/>
        </w:rPr>
        <w:t>本合同项下宗地建筑容积率、建筑密度等任何一项指标低于本合同约定的最低标准的，</w:t>
      </w:r>
      <w:r>
        <w:rPr>
          <w:rFonts w:hint="eastAsia" w:ascii="Times New Roman" w:hAnsi="Times New Roman" w:eastAsia="仿宋_GB2312"/>
          <w:highlight w:val="none"/>
        </w:rPr>
        <w:t>出租人不可申请受让土地。</w:t>
      </w:r>
    </w:p>
    <w:p>
      <w:pPr>
        <w:pStyle w:val="3"/>
        <w:ind w:firstLine="645"/>
        <w:rPr>
          <w:rFonts w:ascii="Times New Roman" w:hAnsi="Times New Roman" w:eastAsia="仿宋_GB2312"/>
        </w:rPr>
      </w:pPr>
      <w:r>
        <w:rPr>
          <w:rFonts w:ascii="黑体" w:hAnsi="黑体" w:eastAsia="黑体"/>
          <w:b w:val="0"/>
          <w:bCs w:val="0"/>
          <w:highlight w:val="none"/>
        </w:rPr>
        <w:t>第</w:t>
      </w:r>
      <w:r>
        <w:rPr>
          <w:rFonts w:hint="eastAsia" w:ascii="黑体" w:hAnsi="黑体" w:eastAsia="黑体"/>
          <w:b w:val="0"/>
          <w:bCs w:val="0"/>
          <w:highlight w:val="none"/>
        </w:rPr>
        <w:t>二</w:t>
      </w:r>
      <w:r>
        <w:rPr>
          <w:rFonts w:ascii="黑体" w:hAnsi="黑体" w:eastAsia="黑体"/>
          <w:b w:val="0"/>
          <w:bCs w:val="0"/>
          <w:highlight w:val="none"/>
        </w:rPr>
        <w:t>十</w:t>
      </w:r>
      <w:r>
        <w:rPr>
          <w:rFonts w:hint="eastAsia" w:ascii="黑体" w:hAnsi="黑体" w:eastAsia="黑体"/>
          <w:b w:val="0"/>
          <w:bCs w:val="0"/>
          <w:highlight w:val="none"/>
          <w:lang w:val="en-US" w:eastAsia="zh-CN"/>
        </w:rPr>
        <w:t>七</w:t>
      </w:r>
      <w:r>
        <w:rPr>
          <w:rFonts w:ascii="黑体" w:hAnsi="黑体" w:eastAsia="黑体"/>
          <w:b w:val="0"/>
          <w:bCs w:val="0"/>
          <w:highlight w:val="none"/>
        </w:rPr>
        <w:t>条</w:t>
      </w:r>
      <w:r>
        <w:rPr>
          <w:rFonts w:ascii="Times New Roman" w:hAnsi="Times New Roman" w:eastAsia="仿宋_GB2312"/>
          <w:highlight w:val="none"/>
        </w:rPr>
        <w:t xml:space="preserve">  工业建设项目的绿地率、企业内部行政办公及生活服务设施用地所占比例、企业内部行政办公及</w:t>
      </w:r>
      <w:r>
        <w:rPr>
          <w:rFonts w:ascii="Times New Roman" w:hAnsi="Times New Roman" w:eastAsia="仿宋_GB2312"/>
        </w:rPr>
        <w:t>生活服务设施建筑面积等任何一项指标超过本合同约定标准的，</w:t>
      </w:r>
      <w:r>
        <w:rPr>
          <w:rFonts w:hint="eastAsia" w:ascii="Times New Roman" w:hAnsi="Times New Roman" w:eastAsia="仿宋_GB2312"/>
        </w:rPr>
        <w:t>承租人</w:t>
      </w:r>
      <w:r>
        <w:rPr>
          <w:rFonts w:ascii="Times New Roman" w:hAnsi="Times New Roman" w:eastAsia="仿宋_GB2312"/>
        </w:rPr>
        <w:t>自行拆除相应的绿化和建筑设施</w:t>
      </w:r>
      <w:r>
        <w:rPr>
          <w:rFonts w:hint="eastAsia" w:ascii="Times New Roman" w:hAnsi="Times New Roman" w:eastAsia="仿宋_GB2312"/>
        </w:rPr>
        <w:t>，否则不可申请受让土地。</w:t>
      </w:r>
    </w:p>
    <w:p>
      <w:pPr>
        <w:pStyle w:val="3"/>
        <w:ind w:firstLine="645"/>
        <w:rPr>
          <w:rFonts w:ascii="Times New Roman" w:hAnsi="Times New Roman" w:eastAsia="仿宋_GB2312"/>
          <w:b w:val="0"/>
          <w:bCs w:val="0"/>
        </w:rPr>
      </w:pPr>
    </w:p>
    <w:p>
      <w:pPr>
        <w:jc w:val="center"/>
        <w:rPr>
          <w:rFonts w:ascii="黑体" w:hAnsi="黑体" w:eastAsia="黑体" w:cs="黑体"/>
          <w:b w:val="0"/>
          <w:bCs w:val="0"/>
          <w:sz w:val="32"/>
          <w:szCs w:val="32"/>
        </w:rPr>
      </w:pPr>
      <w:r>
        <w:rPr>
          <w:rFonts w:hint="eastAsia" w:ascii="黑体" w:hAnsi="黑体" w:eastAsia="黑体" w:cs="黑体"/>
          <w:b w:val="0"/>
          <w:bCs w:val="0"/>
          <w:sz w:val="32"/>
          <w:szCs w:val="32"/>
        </w:rPr>
        <w:t>第八章  适用法律及争议解决</w:t>
      </w:r>
    </w:p>
    <w:p>
      <w:pPr>
        <w:rPr>
          <w:rFonts w:ascii="黑体" w:hAnsi="黑体" w:eastAsia="黑体" w:cs="黑体"/>
          <w:sz w:val="32"/>
          <w:szCs w:val="32"/>
        </w:rPr>
      </w:pPr>
      <w:r>
        <w:rPr>
          <w:rFonts w:hint="eastAsia" w:ascii="黑体" w:hAnsi="黑体" w:eastAsia="黑体" w:cs="黑体"/>
          <w:sz w:val="32"/>
          <w:szCs w:val="32"/>
        </w:rPr>
        <w:t>　　</w:t>
      </w:r>
    </w:p>
    <w:p>
      <w:pPr>
        <w:ind w:firstLine="640"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本合同订立、效力、解释、履行及争议的解决，适用中华人民共和国法律。</w:t>
      </w:r>
    </w:p>
    <w:p>
      <w:pPr>
        <w:ind w:firstLine="600"/>
        <w:rPr>
          <w:rFonts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二十九</w:t>
      </w:r>
      <w:r>
        <w:rPr>
          <w:rFonts w:hint="eastAsia" w:ascii="黑体" w:hAnsi="黑体" w:eastAsia="黑体" w:cs="黑体"/>
          <w:b w:val="0"/>
          <w:bCs w:val="0"/>
          <w:sz w:val="32"/>
          <w:szCs w:val="32"/>
        </w:rPr>
        <w:t xml:space="preserve">条 </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因履行本合同发生争议，由争议双方协商解决，协商不成的，依法向人民法院起诉。</w:t>
      </w:r>
    </w:p>
    <w:p>
      <w:pPr>
        <w:ind w:firstLine="600"/>
        <w:rPr>
          <w:rFonts w:ascii="仿宋_GB2312" w:hAnsi="仿宋_GB2312" w:eastAsia="仿宋_GB2312" w:cs="仿宋_GB2312"/>
          <w:sz w:val="32"/>
          <w:szCs w:val="32"/>
        </w:rPr>
      </w:pPr>
    </w:p>
    <w:p>
      <w:pPr>
        <w:jc w:val="center"/>
        <w:rPr>
          <w:rFonts w:ascii="黑体" w:hAnsi="黑体" w:eastAsia="黑体" w:cs="黑体"/>
          <w:b w:val="0"/>
          <w:bCs/>
          <w:sz w:val="32"/>
          <w:szCs w:val="32"/>
        </w:rPr>
      </w:pPr>
      <w:r>
        <w:rPr>
          <w:rFonts w:hint="eastAsia" w:ascii="黑体" w:hAnsi="黑体" w:eastAsia="黑体" w:cs="黑体"/>
          <w:b w:val="0"/>
          <w:bCs/>
          <w:sz w:val="32"/>
          <w:szCs w:val="32"/>
        </w:rPr>
        <w:t>第九章  附  则</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本合同双方均保证本合同中所填写的名称、姓名、通讯地址、电话、传真、开户银行、代理人等信息内容的真实有效。租赁方的信息内容如有变更，应以租赁方发布的相关公告内容为准；承租方的信息内容如有变更，应于变更之日起15日内以书面形式告知对方，否则由此引起的无法及时告知的责任由承租方承担。</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w:t>
      </w:r>
      <w:r>
        <w:rPr>
          <w:rFonts w:hint="eastAsia" w:ascii="黑体" w:hAnsi="黑体" w:eastAsia="黑体" w:cs="黑体"/>
          <w:sz w:val="32"/>
          <w:szCs w:val="32"/>
          <w:lang w:val="en-US" w:eastAsia="zh-CN"/>
        </w:rPr>
        <w:t>一</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本合同和附件共</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页，以中文书写为准。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w:t>
      </w:r>
      <w:r>
        <w:rPr>
          <w:rFonts w:hint="eastAsia" w:ascii="黑体" w:hAnsi="黑体" w:eastAsia="黑体" w:cs="黑体"/>
          <w:sz w:val="32"/>
          <w:szCs w:val="32"/>
          <w:lang w:val="en-US" w:eastAsia="zh-CN"/>
        </w:rPr>
        <w:t>二</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本合同的价款、金额、面积等项应当同时以大、小写表示，大小写数额应当一致，不一致的，以大写为准。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w:t>
      </w:r>
      <w:r>
        <w:rPr>
          <w:rFonts w:hint="eastAsia" w:ascii="黑体" w:hAnsi="黑体" w:eastAsia="黑体" w:cs="黑体"/>
          <w:sz w:val="32"/>
          <w:szCs w:val="32"/>
          <w:lang w:val="en-US" w:eastAsia="zh-CN"/>
        </w:rPr>
        <w:t>三</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本合同未尽事宜，可由双方约定后作为合同附件，与本合同具有同等法律效力。</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w:t>
      </w:r>
      <w:r>
        <w:rPr>
          <w:rFonts w:hint="eastAsia" w:ascii="黑体" w:hAnsi="黑体" w:eastAsia="黑体" w:cs="黑体"/>
          <w:sz w:val="32"/>
          <w:szCs w:val="32"/>
          <w:lang w:val="en-US" w:eastAsia="zh-CN"/>
        </w:rPr>
        <w:t>四</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本合同一式肆份，出租人、承租人各执贰份，自双方签字或盖章之日起生效，具有同等法律效力。</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w:t>
      </w:r>
      <w:r>
        <w:rPr>
          <w:rFonts w:hint="eastAsia" w:ascii="黑体" w:hAnsi="黑体" w:eastAsia="黑体" w:cs="黑体"/>
          <w:sz w:val="32"/>
          <w:szCs w:val="32"/>
          <w:lang w:val="en-US" w:eastAsia="zh-CN"/>
        </w:rPr>
        <w:t>五</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本合同于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日在广东省惠州市签订。</w:t>
      </w:r>
    </w:p>
    <w:p>
      <w:pPr>
        <w:jc w:val="center"/>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补充条款</w:t>
      </w:r>
    </w:p>
    <w:p>
      <w:pPr>
        <w:pStyle w:val="3"/>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六</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承</w:t>
      </w:r>
      <w:r>
        <w:rPr>
          <w:rFonts w:hint="eastAsia" w:ascii="仿宋_GB2312" w:hAnsi="仿宋_GB2312" w:eastAsia="仿宋_GB2312" w:cs="仿宋_GB2312"/>
          <w:sz w:val="32"/>
          <w:szCs w:val="32"/>
        </w:rPr>
        <w:t>租</w:t>
      </w:r>
      <w:r>
        <w:rPr>
          <w:rFonts w:hint="eastAsia" w:ascii="仿宋_GB2312" w:hAnsi="仿宋_GB2312" w:eastAsia="仿宋_GB2312" w:cs="仿宋_GB2312"/>
          <w:sz w:val="32"/>
          <w:szCs w:val="32"/>
          <w:lang w:eastAsia="zh-CN"/>
        </w:rPr>
        <w:t>人经批准</w:t>
      </w:r>
      <w:r>
        <w:rPr>
          <w:rFonts w:hint="eastAsia" w:ascii="仿宋_GB2312" w:hAnsi="仿宋_GB2312" w:eastAsia="仿宋_GB2312" w:cs="仿宋_GB2312"/>
          <w:sz w:val="32"/>
          <w:szCs w:val="32"/>
          <w:lang w:val="en-US" w:eastAsia="zh-CN"/>
        </w:rPr>
        <w:t>签订土地</w:t>
      </w:r>
      <w:r>
        <w:rPr>
          <w:rFonts w:hint="eastAsia" w:ascii="仿宋_GB2312" w:hAnsi="仿宋_GB2312" w:eastAsia="仿宋_GB2312" w:cs="仿宋_GB2312"/>
          <w:sz w:val="32"/>
          <w:szCs w:val="32"/>
          <w:lang w:eastAsia="zh-CN"/>
        </w:rPr>
        <w:t>出让合同</w:t>
      </w:r>
      <w:r>
        <w:rPr>
          <w:rFonts w:hint="eastAsia" w:ascii="仿宋_GB2312" w:hAnsi="仿宋_GB2312" w:eastAsia="仿宋_GB2312" w:cs="仿宋_GB2312"/>
          <w:sz w:val="32"/>
          <w:szCs w:val="32"/>
          <w:lang w:val="en-US" w:eastAsia="zh-CN"/>
        </w:rPr>
        <w:t>的，土地出让价款为</w:t>
      </w:r>
      <w:r>
        <w:rPr>
          <w:rFonts w:hint="eastAsia" w:ascii="仿宋_GB2312" w:hAnsi="仿宋_GB2312" w:eastAsia="仿宋_GB2312" w:cs="仿宋_GB2312"/>
          <w:sz w:val="32"/>
          <w:szCs w:val="32"/>
          <w:lang w:eastAsia="zh-CN"/>
        </w:rPr>
        <w:t>该宗地的挂牌交易</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lang w:eastAsia="zh-CN"/>
        </w:rPr>
        <w:t>成交价款减去承租人已缴交土地租金。</w:t>
      </w:r>
    </w:p>
    <w:p>
      <w:pPr>
        <w:rPr>
          <w:sz w:val="32"/>
          <w:szCs w:val="32"/>
        </w:rPr>
      </w:pPr>
    </w:p>
    <w:p>
      <w:pPr>
        <w:rPr>
          <w:rFonts w:ascii="仿宋_GB2312" w:hAnsi="仿宋_GB2312" w:eastAsia="仿宋_GB2312" w:cs="仿宋_GB2312"/>
          <w:sz w:val="32"/>
          <w:szCs w:val="32"/>
        </w:rPr>
      </w:pPr>
      <w:r>
        <w:rPr>
          <w:rFonts w:hint="eastAsia"/>
          <w:sz w:val="32"/>
          <w:szCs w:val="32"/>
        </w:rPr>
        <w:t>　</w:t>
      </w:r>
      <w:r>
        <w:rPr>
          <w:rFonts w:hint="eastAsia" w:ascii="仿宋_GB2312" w:hAnsi="仿宋_GB2312" w:eastAsia="仿宋_GB2312" w:cs="仿宋_GB2312"/>
          <w:sz w:val="32"/>
          <w:szCs w:val="32"/>
        </w:rPr>
        <w:t>出租人（盖章）：            承租人（盖章）：</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法定代表人(委托代理人)     法定代表人(委托代理人) </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（签字）：                （签字）：</w:t>
      </w:r>
    </w:p>
    <w:p>
      <w:pPr>
        <w:jc w:val="left"/>
        <w:rPr>
          <w:rFonts w:eastAsia="黑体"/>
        </w:rPr>
      </w:pPr>
    </w:p>
    <w:p>
      <w:pPr>
        <w:pStyle w:val="3"/>
        <w:ind w:firstLine="645"/>
        <w:jc w:val="right"/>
        <w:outlineLvl w:val="0"/>
        <w:rPr>
          <w:rFonts w:hint="eastAsia" w:ascii="仿宋_GB2312" w:hAnsi="宋体" w:eastAsia="仿宋_GB2312" w:cs="仿宋_GB2312"/>
        </w:rPr>
      </w:pPr>
      <w:r>
        <w:rPr>
          <w:rFonts w:hint="default" w:ascii="仿宋_GB2312" w:hAnsi="宋体" w:eastAsia="仿宋_GB2312" w:cs="仿宋_GB2312"/>
        </w:rPr>
        <w:t xml:space="preserve"> </w:t>
      </w:r>
      <w:r>
        <w:rPr>
          <w:rFonts w:hint="eastAsia" w:ascii="仿宋_GB2312" w:hAnsi="宋体" w:eastAsia="仿宋_GB2312" w:cs="仿宋_GB2312"/>
          <w:lang w:val="en-US" w:eastAsia="zh-CN"/>
        </w:rPr>
        <w:t xml:space="preserve"> </w:t>
      </w:r>
      <w:r>
        <w:rPr>
          <w:rFonts w:hint="eastAsia" w:ascii="仿宋_GB2312" w:hAnsi="宋体" w:eastAsia="仿宋_GB2312" w:cs="仿宋_GB2312"/>
        </w:rPr>
        <w:t>年</w:t>
      </w:r>
      <w:r>
        <w:rPr>
          <w:rFonts w:hint="eastAsia" w:ascii="仿宋_GB2312" w:hAnsi="宋体" w:eastAsia="仿宋_GB2312" w:cs="仿宋_GB2312"/>
          <w:lang w:val="en-US" w:eastAsia="zh-CN"/>
        </w:rPr>
        <w:t xml:space="preserve">   </w:t>
      </w:r>
      <w:r>
        <w:rPr>
          <w:rFonts w:hint="eastAsia" w:ascii="仿宋_GB2312" w:hAnsi="宋体" w:eastAsia="仿宋_GB2312" w:cs="仿宋_GB2312"/>
        </w:rPr>
        <w:t>月</w:t>
      </w:r>
      <w:r>
        <w:rPr>
          <w:rFonts w:hint="eastAsia" w:ascii="仿宋_GB2312" w:hAnsi="宋体" w:eastAsia="仿宋_GB2312" w:cs="仿宋_GB2312"/>
          <w:lang w:val="en-US" w:eastAsia="zh-CN"/>
        </w:rPr>
        <w:t xml:space="preserve">   </w:t>
      </w:r>
      <w:r>
        <w:rPr>
          <w:rFonts w:hint="eastAsia" w:ascii="仿宋_GB2312" w:hAnsi="宋体" w:eastAsia="仿宋_GB2312" w:cs="仿宋_GB2312"/>
        </w:rPr>
        <w:t>日</w:t>
      </w: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jc w:val="both"/>
        <w:outlineLvl w:val="0"/>
        <w:rPr>
          <w:rFonts w:hint="eastAsia" w:ascii="仿宋_GB2312" w:hAnsi="宋体" w:eastAsia="仿宋_GB2312" w:cs="仿宋_GB2312"/>
          <w:lang w:val="en-US" w:eastAsia="zh-CN"/>
        </w:rPr>
      </w:pPr>
    </w:p>
    <w:p>
      <w:pPr>
        <w:pStyle w:val="3"/>
        <w:jc w:val="both"/>
        <w:outlineLvl w:val="0"/>
        <w:rPr>
          <w:rFonts w:hint="eastAsia" w:ascii="仿宋_GB2312" w:hAnsi="宋体" w:eastAsia="仿宋_GB2312" w:cs="仿宋_GB2312"/>
          <w:lang w:val="en-US" w:eastAsia="zh-CN"/>
        </w:rPr>
      </w:pPr>
    </w:p>
    <w:p>
      <w:pPr>
        <w:pStyle w:val="3"/>
        <w:jc w:val="both"/>
        <w:outlineLvl w:val="0"/>
        <w:rPr>
          <w:rFonts w:hint="eastAsia" w:ascii="仿宋_GB2312" w:hAnsi="宋体" w:eastAsia="仿宋_GB2312" w:cs="仿宋_GB2312"/>
          <w:lang w:val="en-US" w:eastAsia="zh-CN"/>
        </w:rPr>
      </w:pPr>
    </w:p>
    <w:p>
      <w:pPr>
        <w:jc w:val="left"/>
        <w:rPr>
          <w:rFonts w:eastAsia="黑体"/>
        </w:rPr>
      </w:pPr>
    </w:p>
    <w:p>
      <w:pPr>
        <w:jc w:val="left"/>
        <w:rPr>
          <w:rFonts w:eastAsia="黑体"/>
        </w:rPr>
      </w:pPr>
      <w:r>
        <w:rPr>
          <w:rFonts w:eastAsia="黑体"/>
        </w:rPr>
        <w:t>附件1</w:t>
      </w:r>
    </w:p>
    <w:p>
      <w:pPr>
        <w:jc w:val="center"/>
        <w:rPr>
          <w:rFonts w:eastAsia="黑体"/>
          <w:sz w:val="36"/>
          <w:szCs w:val="36"/>
        </w:rPr>
      </w:pPr>
      <w:r>
        <w:rPr>
          <w:rFonts w:eastAsia="黑体"/>
          <w:sz w:val="36"/>
          <w:szCs w:val="36"/>
        </w:rPr>
        <w:t>出让宗地平面界址图</w:t>
      </w:r>
    </w:p>
    <w:p>
      <w:pPr>
        <w:jc w:val="center"/>
        <w:rPr>
          <w:rFonts w:eastAsia="黑体"/>
          <w:sz w:val="36"/>
          <w:szCs w:val="36"/>
        </w:rPr>
      </w:pPr>
      <w:r>
        <w:rPr>
          <w:rFonts w:eastAsia="黑体"/>
          <w:sz w:val="36"/>
          <w:szCs w:val="36"/>
        </w:rPr>
        <w:t xml:space="preserve">                                       </w:t>
      </w:r>
    </w:p>
    <w:p>
      <w:pPr>
        <w:jc w:val="center"/>
        <w:rPr>
          <w:rFonts w:eastAsia="黑体"/>
          <w:sz w:val="36"/>
          <w:szCs w:val="36"/>
        </w:rPr>
      </w:pPr>
    </w:p>
    <w:p>
      <w:pPr>
        <w:jc w:val="center"/>
        <w:rPr>
          <w:rFonts w:eastAsia="Times New Roman"/>
        </w:rPr>
      </w:pPr>
      <w:r>
        <w:rPr>
          <w:rFonts w:eastAsia="黑体"/>
        </w:rPr>
        <w:t xml:space="preserve">                                    </w:t>
      </w:r>
      <w:r>
        <w:rPr>
          <w:rFonts w:eastAsia="楷体_GB2312"/>
          <w:b/>
          <w:bCs/>
        </w:rPr>
        <w:t>北</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59264" behindDoc="0" locked="1" layoutInCell="1" allowOverlap="1">
                <wp:simplePos x="0" y="0"/>
                <wp:positionH relativeFrom="character">
                  <wp:posOffset>0</wp:posOffset>
                </wp:positionH>
                <wp:positionV relativeFrom="line">
                  <wp:posOffset>0</wp:posOffset>
                </wp:positionV>
                <wp:extent cx="5257800" cy="4953000"/>
                <wp:effectExtent l="0" t="0" r="0" b="0"/>
                <wp:wrapNone/>
                <wp:docPr id="5" name="组合 4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1" name="图片 45"/>
                        <wps:cNvSpPr>
                          <a:spLocks noChangeAspect="1"/>
                        </wps:cNvSpPr>
                        <wps:spPr>
                          <a:xfrm>
                            <a:off x="1800" y="1830"/>
                            <a:ext cx="8280" cy="7800"/>
                          </a:xfrm>
                          <a:prstGeom prst="rect">
                            <a:avLst/>
                          </a:prstGeom>
                          <a:noFill/>
                          <a:ln>
                            <a:noFill/>
                          </a:ln>
                        </wps:spPr>
                        <wps:bodyPr wrap="square" upright="1"/>
                      </wps:wsp>
                      <wps:wsp>
                        <wps:cNvPr id="2" name="直线 46"/>
                        <wps:cNvCnPr/>
                        <wps:spPr>
                          <a:xfrm flipV="1">
                            <a:off x="8820" y="1830"/>
                            <a:ext cx="1" cy="780"/>
                          </a:xfrm>
                          <a:prstGeom prst="line">
                            <a:avLst/>
                          </a:prstGeom>
                          <a:ln w="9525" cap="flat" cmpd="sng">
                            <a:solidFill>
                              <a:srgbClr val="000000"/>
                            </a:solidFill>
                            <a:prstDash val="lgDash"/>
                            <a:headEnd type="none" w="med" len="med"/>
                            <a:tailEnd type="triangle" w="med" len="med"/>
                          </a:ln>
                        </wps:spPr>
                        <wps:bodyPr/>
                      </wps:wsp>
                      <wps:wsp>
                        <wps:cNvPr id="3" name="文本框 47"/>
                        <wps:cNvSpPr txBox="1"/>
                        <wps:spPr>
                          <a:xfrm>
                            <a:off x="1980" y="4794"/>
                            <a:ext cx="900" cy="3593"/>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wrap="square" upright="1"/>
                      </wps:wsp>
                      <wps:wsp>
                        <wps:cNvPr id="4" name="直线 48"/>
                        <wps:cNvCnPr/>
                        <wps:spPr>
                          <a:xfrm>
                            <a:off x="1980" y="4714"/>
                            <a:ext cx="1" cy="2835"/>
                          </a:xfrm>
                          <a:prstGeom prst="line">
                            <a:avLst/>
                          </a:prstGeom>
                          <a:ln w="9525" cap="flat" cmpd="sng">
                            <a:solidFill>
                              <a:srgbClr val="000000"/>
                            </a:solidFill>
                            <a:prstDash val="lgDash"/>
                            <a:headEnd type="none" w="med" len="med"/>
                            <a:tailEnd type="none" w="med" len="med"/>
                          </a:ln>
                        </wps:spPr>
                        <wps:bodyPr/>
                      </wps:wsp>
                    </wpg:wgp>
                  </a:graphicData>
                </a:graphic>
              </wp:anchor>
            </w:drawing>
          </mc:Choice>
          <mc:Fallback>
            <w:pict>
              <v:group id="组合 44" o:spid="_x0000_s1026" o:spt="203" style="position:absolute;left:0pt;margin-left:0pt;margin-top:0pt;height:390pt;width:414pt;mso-position-horizontal-relative:char;mso-position-vertical-relative:line;z-index:251659264;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">
                <o:lock v:ext="edit" rotation="t" aspectratio="t"/>
                <v:rect id="图片 45" o:spid="_x0000_s1026" o:spt="1" style="position:absolute;left:1800;top:1830;height:7800;width:828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aspectratio="t"/>
                </v:rect>
                <v:line id="直线 46" o:spid="_x0000_s1026" o:spt="20" style="position:absolute;left:8820;top:1830;flip:y;height:780;width:1;" filled="f" stroked="t" coordsize="21600,21600" o:gfxdata="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Q5R8u5AAAA2gAA&#10;AA8AAAAAAAAAAQAgAAAAIgAAAGRycy9kb3ducmV2LnhtbFBLAQIUABQAAAAIAIdO4kAzLwWeOwAA&#10;ADkAAAAQAAAAAAAAAAEAIAAAAAgBAABkcnMvc2hhcGV4bWwueG1sUEsFBgAAAAAGAAYAWwEAALID&#10;AAAAAA==&#10;">
                  <v:fill on="f" focussize="0,0"/>
                  <v:stroke color="#000000" joinstyle="round" dashstyle="longDash" endarrow="block"/>
                  <v:imagedata o:title=""/>
                  <o:lock v:ext="edit" aspectratio="f"/>
                </v:line>
                <v:shape id="文本框 47" o:spid="_x0000_s1026" o:spt="202" type="#_x0000_t202" style="position:absolute;left:1980;top:4794;height:3593;width:900;" fillcolor="#FFFFFF" filled="t" stroked="f" coordsize="21600,21600" o:gfxdata="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gANXvQAA&#10;ANoAAAAPAAAAAAAAAAEAIAAAACIAAABkcnMvZG93bnJldi54bWxQSwECFAAUAAAACACHTuJAMy8F&#10;njsAAAA5AAAAEAAAAAAAAAABACAAAAAMAQAAZHJzL3NoYXBleG1sLnhtbFBLBQYAAAAABgAGAFsB&#10;AAC2AwAAAAA=&#10;">
                  <v:fill on="t" focussize="0,0"/>
                  <v:stroke on="f"/>
                  <v:imagedata o:title=""/>
                  <o:lock v:ext="edit" aspectratio="f"/>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直线 48" o:spid="_x0000_s1026" o:spt="20" style="position:absolute;left:1980;top:4714;height:2835;width:1;" filled="f" stroked="t" coordsize="21600,21600" o:gfxdata="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jbYnbsAAADa&#10;AAAADwAAAAAAAAABACAAAAAiAAAAZHJzL2Rvd25yZXYueG1sUEsBAhQAFAAAAAgAh07iQDMvBZ47&#10;AAAAOQAAABAAAAAAAAAAAQAgAAAACgEAAGRycy9zaGFwZXhtbC54bWxQSwUGAAAAAAYABgBbAQAA&#10;tAMAAAAA&#10;">
                  <v:fill on="f" focussize="0,0"/>
                  <v:stroke color="#000000" joinstyle="round" dashstyle="longDash"/>
                  <v:imagedata o:title=""/>
                  <o:lock v:ext="edit" aspectratio="f"/>
                </v:line>
                <w10:anchorlock/>
              </v:group>
            </w:pict>
          </mc:Fallback>
        </mc:AlternateContent>
      </w:r>
      <w:r>
        <w:drawing>
          <wp:inline distT="0" distB="0" distL="114300" distR="114300">
            <wp:extent cx="5258435" cy="4944110"/>
            <wp:effectExtent l="0" t="0" r="18415" b="0"/>
            <wp:docPr id="4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
                    <pic:cNvPicPr>
                      <a:picLocks noChangeAspect="1"/>
                    </pic:cNvPicPr>
                  </pic:nvPicPr>
                  <pic:blipFill>
                    <a:blip r:embed="rId6"/>
                    <a:srcRect t="-99454" b="99454"/>
                    <a:stretch>
                      <a:fillRect/>
                    </a:stretch>
                  </pic:blipFill>
                  <pic:spPr>
                    <a:xfrm>
                      <a:off x="0" y="0"/>
                      <a:ext cx="5258435" cy="4944110"/>
                    </a:xfrm>
                    <a:prstGeom prst="rect">
                      <a:avLst/>
                    </a:prstGeom>
                    <a:noFill/>
                    <a:ln>
                      <a:noFill/>
                    </a:ln>
                  </pic:spPr>
                </pic:pic>
              </a:graphicData>
            </a:graphic>
          </wp:inline>
        </w:drawing>
      </w:r>
      <w:r>
        <w:fldChar w:fldCharType="end"/>
      </w:r>
    </w:p>
    <w:p>
      <w:pPr>
        <w:jc w:val="center"/>
      </w:pPr>
    </w:p>
    <w:p>
      <w:pPr>
        <w:jc w:val="center"/>
      </w:pPr>
    </w:p>
    <w:p>
      <w:pPr>
        <w:jc w:val="center"/>
        <w:rPr>
          <w:rFonts w:eastAsia="楷体_GB2312"/>
          <w:b/>
          <w:bCs/>
          <w:sz w:val="30"/>
          <w:szCs w:val="30"/>
          <w:u w:val="single"/>
        </w:rPr>
      </w:pPr>
      <w:r>
        <w:rPr>
          <w:rFonts w:eastAsia="楷体_GB2312"/>
          <w:b/>
          <w:bCs/>
          <w:sz w:val="30"/>
          <w:szCs w:val="30"/>
        </w:rPr>
        <w:t>比例尺：1：</w:t>
      </w:r>
      <w:r>
        <w:rPr>
          <w:rFonts w:eastAsia="楷体_GB2312"/>
          <w:b/>
          <w:bCs/>
          <w:sz w:val="30"/>
          <w:szCs w:val="30"/>
          <w:u w:val="single"/>
        </w:rPr>
        <w:t xml:space="preserve">               </w:t>
      </w:r>
    </w:p>
    <w:p>
      <w:pPr>
        <w:jc w:val="center"/>
        <w:rPr>
          <w:rFonts w:eastAsia="楷体_GB2312"/>
          <w:b/>
          <w:bCs/>
          <w:sz w:val="30"/>
          <w:szCs w:val="30"/>
        </w:rPr>
      </w:pPr>
    </w:p>
    <w:p>
      <w:pPr>
        <w:rPr>
          <w:rFonts w:eastAsia="楷体_GB2312"/>
          <w:b/>
          <w:bCs/>
          <w:sz w:val="30"/>
          <w:szCs w:val="30"/>
        </w:rPr>
        <w:sectPr>
          <w:footerReference r:id="rId3" w:type="default"/>
          <w:pgSz w:w="11906" w:h="16838"/>
          <w:pgMar w:top="1701" w:right="1701" w:bottom="1701" w:left="1701" w:header="851" w:footer="1474" w:gutter="0"/>
          <w:pgNumType w:start="1"/>
          <w:cols w:space="720" w:num="1"/>
          <w:docGrid w:type="lines" w:linePitch="312" w:charSpace="0"/>
        </w:sectPr>
      </w:pPr>
    </w:p>
    <w:p>
      <w:pPr>
        <w:jc w:val="left"/>
        <w:rPr>
          <w:rFonts w:eastAsia="黑体"/>
        </w:rPr>
      </w:pPr>
      <w:r>
        <mc:AlternateContent>
          <mc:Choice Requires="wps">
            <w:drawing>
              <wp:anchor distT="0" distB="0" distL="114300" distR="114300" simplePos="0" relativeHeight="251663360"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42" name="文本框 49"/>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wps:txbx>
                      <wps:bodyPr wrap="square" upright="1"/>
                    </wps:wsp>
                  </a:graphicData>
                </a:graphic>
              </wp:anchor>
            </w:drawing>
          </mc:Choice>
          <mc:Fallback>
            <w:pict>
              <v:shape id="文本框 49" o:spid="_x0000_s1026" o:spt="202" type="#_x0000_t202" style="position:absolute;left:0pt;margin-left:324pt;margin-top:478.85pt;height:39pt;width:144pt;z-index:251663360;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AQ7&#10;Ac3aAAAADAEAAA8AAAAAAAAAAQAgAAAAIgAAAGRycy9kb3ducmV2LnhtbFBLAQIUABQAAAAIAIdO&#10;4kB76fqBrwEAADkDAAAOAAAAAAAAAAEAIAAAACkBAABkcnMvZTJvRG9jLnhtbFBLBQYAAAAABgAG&#10;AFkBAABKBQAAA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column">
                  <wp:posOffset>-219075</wp:posOffset>
                </wp:positionH>
                <wp:positionV relativeFrom="paragraph">
                  <wp:posOffset>3368040</wp:posOffset>
                </wp:positionV>
                <wp:extent cx="571500" cy="2281555"/>
                <wp:effectExtent l="0" t="0" r="0" b="4445"/>
                <wp:wrapNone/>
                <wp:docPr id="41" name="文本框 50"/>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wrap="square" upright="1"/>
                    </wps:wsp>
                  </a:graphicData>
                </a:graphic>
              </wp:anchor>
            </w:drawing>
          </mc:Choice>
          <mc:Fallback>
            <w:pict>
              <v:shape id="文本框 50" o:spid="_x0000_s1026" o:spt="202" type="#_x0000_t202" style="position:absolute;left:0pt;margin-left:-17.25pt;margin-top:265.2pt;height:179.65pt;width:45pt;z-index:251662336;mso-width-relative:page;mso-height-relative:page;" fillcolor="#FFFFFF" filled="t"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q8sk52gAAAAoBAAAPAAAAAAAAAAEAIAAAACIAAABkcnMvZG93bnJldi54bWxQSwECFAAU&#10;AAAACACHTuJAcytvMLYBAABHAwAADgAAAAAAAAABACAAAAApAQAAZHJzL2Uyb0RvYy54bWxQSwUG&#10;AAAAAAYABgBZAQAAUQUAAAAA&#10;">
                <v:fill on="t" focussize="0,0"/>
                <v:stroke on="f"/>
                <v:imagedata o:title=""/>
                <o:lock v:ext="edit" aspectratio="f"/>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column">
                  <wp:posOffset>-239395</wp:posOffset>
                </wp:positionH>
                <wp:positionV relativeFrom="paragraph">
                  <wp:posOffset>3518535</wp:posOffset>
                </wp:positionV>
                <wp:extent cx="635" cy="1800225"/>
                <wp:effectExtent l="4445" t="0" r="13970" b="9525"/>
                <wp:wrapNone/>
                <wp:docPr id="40" name="直线 51"/>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wps:wsp>
                  </a:graphicData>
                </a:graphic>
              </wp:anchor>
            </w:drawing>
          </mc:Choice>
          <mc:Fallback>
            <w:pict>
              <v:line id="直线 51" o:spid="_x0000_s1026" o:spt="20" style="position:absolute;left:0pt;margin-left:-18.85pt;margin-top:277.05pt;height:141.75pt;width:0.05pt;z-index:251661312;mso-width-relative:page;mso-height-relative:page;" filled="f" stroked="t"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0msPT9gAAAALAQAADwAAAAAAAAABACAAAAAiAAAAZHJzL2Rv&#10;d25yZXYueG1sUEsBAhQAFAAAAAgAh07iQHuQOMvIAQAAhgMAAA4AAAAAAAAAAQAgAAAAJwEAAGRy&#10;cy9lMm9Eb2MueG1sUEsFBgAAAAAGAAYAWQEAAGEFAAAAAA==&#10;">
                <v:fill on="f" focussize="0,0"/>
                <v:stroke color="#000000" joinstyle="round" dashstyle="longDash"/>
                <v:imagedata o:title=""/>
                <o:lock v:ext="edit" aspectratio="f"/>
                <w10:anchorlock/>
              </v:line>
            </w:pict>
          </mc:Fallback>
        </mc:AlternateContent>
      </w:r>
      <w:r>
        <w:rPr>
          <w:rFonts w:eastAsia="黑体"/>
        </w:rPr>
        <w:t>附件2</w:t>
      </w:r>
    </w:p>
    <w:p>
      <w:pPr>
        <w:jc w:val="center"/>
      </w:pPr>
      <w:r>
        <w:rPr>
          <w:rFonts w:eastAsia="黑体"/>
          <w:sz w:val="36"/>
          <w:szCs w:val="36"/>
        </w:rPr>
        <w:t>出让宗地竖向界限</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60288" behindDoc="0" locked="1" layoutInCell="1" allowOverlap="1">
                <wp:simplePos x="0" y="0"/>
                <wp:positionH relativeFrom="character">
                  <wp:posOffset>0</wp:posOffset>
                </wp:positionH>
                <wp:positionV relativeFrom="line">
                  <wp:posOffset>0</wp:posOffset>
                </wp:positionV>
                <wp:extent cx="5715000" cy="6141720"/>
                <wp:effectExtent l="0" t="0" r="0" b="0"/>
                <wp:wrapNone/>
                <wp:docPr id="39" name="组合 5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715000" cy="6141720"/>
                          <a:chOff x="1800" y="2142"/>
                          <a:chExt cx="9000" cy="9672"/>
                        </a:xfrm>
                      </wpg:grpSpPr>
                      <wps:wsp>
                        <wps:cNvPr id="6" name="图片 53"/>
                        <wps:cNvSpPr>
                          <a:spLocks noChangeAspect="1"/>
                        </wps:cNvSpPr>
                        <wps:spPr>
                          <a:xfrm>
                            <a:off x="1800" y="2142"/>
                            <a:ext cx="9000" cy="9672"/>
                          </a:xfrm>
                          <a:prstGeom prst="rect">
                            <a:avLst/>
                          </a:prstGeom>
                          <a:noFill/>
                          <a:ln>
                            <a:noFill/>
                          </a:ln>
                        </wps:spPr>
                        <wps:bodyPr wrap="square" upright="1"/>
                      </wps:wsp>
                      <wps:wsp>
                        <wps:cNvPr id="7" name="直线 54"/>
                        <wps:cNvCnPr/>
                        <wps:spPr>
                          <a:xfrm>
                            <a:off x="2700" y="3078"/>
                            <a:ext cx="5940" cy="1"/>
                          </a:xfrm>
                          <a:prstGeom prst="line">
                            <a:avLst/>
                          </a:prstGeom>
                          <a:ln w="12700" cap="flat" cmpd="sng">
                            <a:solidFill>
                              <a:srgbClr val="000000"/>
                            </a:solidFill>
                            <a:prstDash val="solid"/>
                            <a:headEnd type="none" w="med" len="med"/>
                            <a:tailEnd type="none" w="med" len="med"/>
                          </a:ln>
                        </wps:spPr>
                        <wps:bodyPr/>
                      </wps:wsp>
                      <wps:wsp>
                        <wps:cNvPr id="8" name="直线 55"/>
                        <wps:cNvCnPr/>
                        <wps:spPr>
                          <a:xfrm>
                            <a:off x="2685" y="3078"/>
                            <a:ext cx="15" cy="8424"/>
                          </a:xfrm>
                          <a:prstGeom prst="line">
                            <a:avLst/>
                          </a:prstGeom>
                          <a:ln w="12700" cap="flat" cmpd="sng">
                            <a:solidFill>
                              <a:srgbClr val="000000"/>
                            </a:solidFill>
                            <a:prstDash val="solid"/>
                            <a:headEnd type="none" w="med" len="med"/>
                            <a:tailEnd type="none" w="med" len="med"/>
                          </a:ln>
                        </wps:spPr>
                        <wps:bodyPr/>
                      </wps:wsp>
                      <wps:wsp>
                        <wps:cNvPr id="9" name="直线 56"/>
                        <wps:cNvCnPr/>
                        <wps:spPr>
                          <a:xfrm>
                            <a:off x="2700" y="7134"/>
                            <a:ext cx="6120" cy="0"/>
                          </a:xfrm>
                          <a:prstGeom prst="line">
                            <a:avLst/>
                          </a:prstGeom>
                          <a:ln w="12700" cap="flat" cmpd="sng">
                            <a:solidFill>
                              <a:srgbClr val="000000"/>
                            </a:solidFill>
                            <a:prstDash val="solid"/>
                            <a:headEnd type="none" w="med" len="med"/>
                            <a:tailEnd type="none" w="med" len="med"/>
                          </a:ln>
                        </wps:spPr>
                        <wps:bodyPr/>
                      </wps:wsp>
                      <wps:wsp>
                        <wps:cNvPr id="10" name="直线 57"/>
                        <wps:cNvCnPr/>
                        <wps:spPr>
                          <a:xfrm>
                            <a:off x="2700" y="11502"/>
                            <a:ext cx="6480" cy="0"/>
                          </a:xfrm>
                          <a:prstGeom prst="line">
                            <a:avLst/>
                          </a:prstGeom>
                          <a:ln w="12700" cap="flat" cmpd="sng">
                            <a:solidFill>
                              <a:srgbClr val="000000"/>
                            </a:solidFill>
                            <a:prstDash val="solid"/>
                            <a:headEnd type="none" w="med" len="med"/>
                            <a:tailEnd type="none" w="med" len="med"/>
                          </a:ln>
                        </wps:spPr>
                        <wps:bodyPr/>
                      </wps:wsp>
                      <wps:wsp>
                        <wps:cNvPr id="11" name="直线 58"/>
                        <wps:cNvCnPr/>
                        <wps:spPr>
                          <a:xfrm>
                            <a:off x="6300" y="3075"/>
                            <a:ext cx="1" cy="4056"/>
                          </a:xfrm>
                          <a:prstGeom prst="line">
                            <a:avLst/>
                          </a:prstGeom>
                          <a:ln w="9525" cap="flat" cmpd="sng">
                            <a:solidFill>
                              <a:srgbClr val="000000"/>
                            </a:solidFill>
                            <a:prstDash val="solid"/>
                            <a:headEnd type="triangle" w="med" len="med"/>
                            <a:tailEnd type="triangle" w="med" len="med"/>
                          </a:ln>
                        </wps:spPr>
                        <wps:bodyPr/>
                      </wps:wsp>
                      <wps:wsp>
                        <wps:cNvPr id="12" name="直线 59"/>
                        <wps:cNvCnPr/>
                        <wps:spPr>
                          <a:xfrm>
                            <a:off x="6300" y="7134"/>
                            <a:ext cx="0" cy="4368"/>
                          </a:xfrm>
                          <a:prstGeom prst="line">
                            <a:avLst/>
                          </a:prstGeom>
                          <a:ln w="9525" cap="flat" cmpd="sng">
                            <a:solidFill>
                              <a:srgbClr val="000000"/>
                            </a:solidFill>
                            <a:prstDash val="solid"/>
                            <a:headEnd type="triangle" w="med" len="med"/>
                            <a:tailEnd type="triangle" w="med" len="med"/>
                          </a:ln>
                        </wps:spPr>
                        <wps:bodyPr/>
                      </wps:wsp>
                      <wps:wsp>
                        <wps:cNvPr id="13" name="文本框 60"/>
                        <wps:cNvSpPr txBox="1"/>
                        <wps:spPr>
                          <a:xfrm>
                            <a:off x="7920" y="2687"/>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wps:txbx>
                        <wps:bodyPr wrap="square" upright="1"/>
                      </wps:wsp>
                      <wps:wsp>
                        <wps:cNvPr id="14" name="文本框 61"/>
                        <wps:cNvSpPr txBox="1"/>
                        <wps:spPr>
                          <a:xfrm>
                            <a:off x="7920" y="6726"/>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wps:txbx>
                        <wps:bodyPr wrap="square" upright="1"/>
                      </wps:wsp>
                      <wps:wsp>
                        <wps:cNvPr id="15" name="直线 62"/>
                        <wps:cNvCnPr/>
                        <wps:spPr>
                          <a:xfrm flipV="1">
                            <a:off x="2880" y="7134"/>
                            <a:ext cx="180" cy="156"/>
                          </a:xfrm>
                          <a:prstGeom prst="line">
                            <a:avLst/>
                          </a:prstGeom>
                          <a:ln w="9525" cap="flat" cmpd="sng">
                            <a:solidFill>
                              <a:srgbClr val="000000"/>
                            </a:solidFill>
                            <a:prstDash val="solid"/>
                            <a:headEnd type="none" w="med" len="med"/>
                            <a:tailEnd type="none" w="med" len="med"/>
                          </a:ln>
                        </wps:spPr>
                        <wps:bodyPr/>
                      </wps:wsp>
                      <wps:wsp>
                        <wps:cNvPr id="16" name="直线 63"/>
                        <wps:cNvCnPr/>
                        <wps:spPr>
                          <a:xfrm flipV="1">
                            <a:off x="3120" y="7134"/>
                            <a:ext cx="180" cy="156"/>
                          </a:xfrm>
                          <a:prstGeom prst="line">
                            <a:avLst/>
                          </a:prstGeom>
                          <a:ln w="9525" cap="flat" cmpd="sng">
                            <a:solidFill>
                              <a:srgbClr val="000000"/>
                            </a:solidFill>
                            <a:prstDash val="solid"/>
                            <a:headEnd type="none" w="med" len="med"/>
                            <a:tailEnd type="none" w="med" len="med"/>
                          </a:ln>
                        </wps:spPr>
                        <wps:bodyPr/>
                      </wps:wsp>
                      <wps:wsp>
                        <wps:cNvPr id="17" name="直线 64"/>
                        <wps:cNvCnPr/>
                        <wps:spPr>
                          <a:xfrm flipV="1">
                            <a:off x="3360" y="7134"/>
                            <a:ext cx="180" cy="156"/>
                          </a:xfrm>
                          <a:prstGeom prst="line">
                            <a:avLst/>
                          </a:prstGeom>
                          <a:ln w="9525" cap="flat" cmpd="sng">
                            <a:solidFill>
                              <a:srgbClr val="000000"/>
                            </a:solidFill>
                            <a:prstDash val="solid"/>
                            <a:headEnd type="none" w="med" len="med"/>
                            <a:tailEnd type="none" w="med" len="med"/>
                          </a:ln>
                        </wps:spPr>
                        <wps:bodyPr/>
                      </wps:wsp>
                      <wps:wsp>
                        <wps:cNvPr id="18" name="直线 65"/>
                        <wps:cNvCnPr/>
                        <wps:spPr>
                          <a:xfrm flipV="1">
                            <a:off x="3600" y="7134"/>
                            <a:ext cx="180" cy="156"/>
                          </a:xfrm>
                          <a:prstGeom prst="line">
                            <a:avLst/>
                          </a:prstGeom>
                          <a:ln w="9525" cap="flat" cmpd="sng">
                            <a:solidFill>
                              <a:srgbClr val="000000"/>
                            </a:solidFill>
                            <a:prstDash val="solid"/>
                            <a:headEnd type="none" w="med" len="med"/>
                            <a:tailEnd type="none" w="med" len="med"/>
                          </a:ln>
                        </wps:spPr>
                        <wps:bodyPr/>
                      </wps:wsp>
                      <wps:wsp>
                        <wps:cNvPr id="19" name="直线 66"/>
                        <wps:cNvCnPr/>
                        <wps:spPr>
                          <a:xfrm flipV="1">
                            <a:off x="3840" y="7134"/>
                            <a:ext cx="180" cy="156"/>
                          </a:xfrm>
                          <a:prstGeom prst="line">
                            <a:avLst/>
                          </a:prstGeom>
                          <a:ln w="9525" cap="flat" cmpd="sng">
                            <a:solidFill>
                              <a:srgbClr val="000000"/>
                            </a:solidFill>
                            <a:prstDash val="solid"/>
                            <a:headEnd type="none" w="med" len="med"/>
                            <a:tailEnd type="none" w="med" len="med"/>
                          </a:ln>
                        </wps:spPr>
                        <wps:bodyPr/>
                      </wps:wsp>
                      <wps:wsp>
                        <wps:cNvPr id="20" name="直线 67"/>
                        <wps:cNvCnPr/>
                        <wps:spPr>
                          <a:xfrm flipV="1">
                            <a:off x="4080" y="7134"/>
                            <a:ext cx="180" cy="156"/>
                          </a:xfrm>
                          <a:prstGeom prst="line">
                            <a:avLst/>
                          </a:prstGeom>
                          <a:ln w="9525" cap="flat" cmpd="sng">
                            <a:solidFill>
                              <a:srgbClr val="000000"/>
                            </a:solidFill>
                            <a:prstDash val="solid"/>
                            <a:headEnd type="none" w="med" len="med"/>
                            <a:tailEnd type="none" w="med" len="med"/>
                          </a:ln>
                        </wps:spPr>
                        <wps:bodyPr/>
                      </wps:wsp>
                      <wps:wsp>
                        <wps:cNvPr id="21" name="直线 68"/>
                        <wps:cNvCnPr/>
                        <wps:spPr>
                          <a:xfrm flipV="1">
                            <a:off x="4320" y="7134"/>
                            <a:ext cx="180" cy="156"/>
                          </a:xfrm>
                          <a:prstGeom prst="line">
                            <a:avLst/>
                          </a:prstGeom>
                          <a:ln w="9525" cap="flat" cmpd="sng">
                            <a:solidFill>
                              <a:srgbClr val="000000"/>
                            </a:solidFill>
                            <a:prstDash val="solid"/>
                            <a:headEnd type="none" w="med" len="med"/>
                            <a:tailEnd type="none" w="med" len="med"/>
                          </a:ln>
                        </wps:spPr>
                        <wps:bodyPr/>
                      </wps:wsp>
                      <wps:wsp>
                        <wps:cNvPr id="22" name="直线 69"/>
                        <wps:cNvCnPr/>
                        <wps:spPr>
                          <a:xfrm flipV="1">
                            <a:off x="4560" y="7134"/>
                            <a:ext cx="180" cy="156"/>
                          </a:xfrm>
                          <a:prstGeom prst="line">
                            <a:avLst/>
                          </a:prstGeom>
                          <a:ln w="9525" cap="flat" cmpd="sng">
                            <a:solidFill>
                              <a:srgbClr val="000000"/>
                            </a:solidFill>
                            <a:prstDash val="solid"/>
                            <a:headEnd type="none" w="med" len="med"/>
                            <a:tailEnd type="none" w="med" len="med"/>
                          </a:ln>
                        </wps:spPr>
                        <wps:bodyPr/>
                      </wps:wsp>
                      <wps:wsp>
                        <wps:cNvPr id="23" name="直线 70"/>
                        <wps:cNvCnPr/>
                        <wps:spPr>
                          <a:xfrm flipV="1">
                            <a:off x="4780" y="7134"/>
                            <a:ext cx="180" cy="156"/>
                          </a:xfrm>
                          <a:prstGeom prst="line">
                            <a:avLst/>
                          </a:prstGeom>
                          <a:ln w="9525" cap="flat" cmpd="sng">
                            <a:solidFill>
                              <a:srgbClr val="000000"/>
                            </a:solidFill>
                            <a:prstDash val="solid"/>
                            <a:headEnd type="none" w="med" len="med"/>
                            <a:tailEnd type="none" w="med" len="med"/>
                          </a:ln>
                        </wps:spPr>
                        <wps:bodyPr/>
                      </wps:wsp>
                      <wps:wsp>
                        <wps:cNvPr id="24" name="直线 71"/>
                        <wps:cNvCnPr/>
                        <wps:spPr>
                          <a:xfrm flipV="1">
                            <a:off x="5020" y="7134"/>
                            <a:ext cx="180" cy="156"/>
                          </a:xfrm>
                          <a:prstGeom prst="line">
                            <a:avLst/>
                          </a:prstGeom>
                          <a:ln w="9525" cap="flat" cmpd="sng">
                            <a:solidFill>
                              <a:srgbClr val="000000"/>
                            </a:solidFill>
                            <a:prstDash val="solid"/>
                            <a:headEnd type="none" w="med" len="med"/>
                            <a:tailEnd type="none" w="med" len="med"/>
                          </a:ln>
                        </wps:spPr>
                        <wps:bodyPr/>
                      </wps:wsp>
                      <wps:wsp>
                        <wps:cNvPr id="25" name="直线 72"/>
                        <wps:cNvCnPr/>
                        <wps:spPr>
                          <a:xfrm flipV="1">
                            <a:off x="5260" y="7134"/>
                            <a:ext cx="180" cy="156"/>
                          </a:xfrm>
                          <a:prstGeom prst="line">
                            <a:avLst/>
                          </a:prstGeom>
                          <a:ln w="9525" cap="flat" cmpd="sng">
                            <a:solidFill>
                              <a:srgbClr val="000000"/>
                            </a:solidFill>
                            <a:prstDash val="solid"/>
                            <a:headEnd type="none" w="med" len="med"/>
                            <a:tailEnd type="none" w="med" len="med"/>
                          </a:ln>
                        </wps:spPr>
                        <wps:bodyPr/>
                      </wps:wsp>
                      <wps:wsp>
                        <wps:cNvPr id="26" name="直线 73"/>
                        <wps:cNvCnPr/>
                        <wps:spPr>
                          <a:xfrm flipV="1">
                            <a:off x="5500" y="7134"/>
                            <a:ext cx="180" cy="156"/>
                          </a:xfrm>
                          <a:prstGeom prst="line">
                            <a:avLst/>
                          </a:prstGeom>
                          <a:ln w="9525" cap="flat" cmpd="sng">
                            <a:solidFill>
                              <a:srgbClr val="000000"/>
                            </a:solidFill>
                            <a:prstDash val="solid"/>
                            <a:headEnd type="none" w="med" len="med"/>
                            <a:tailEnd type="none" w="med" len="med"/>
                          </a:ln>
                        </wps:spPr>
                        <wps:bodyPr/>
                      </wps:wsp>
                      <wps:wsp>
                        <wps:cNvPr id="27" name="直线 74"/>
                        <wps:cNvCnPr/>
                        <wps:spPr>
                          <a:xfrm flipV="1">
                            <a:off x="5740" y="7134"/>
                            <a:ext cx="180" cy="156"/>
                          </a:xfrm>
                          <a:prstGeom prst="line">
                            <a:avLst/>
                          </a:prstGeom>
                          <a:ln w="9525" cap="flat" cmpd="sng">
                            <a:solidFill>
                              <a:srgbClr val="000000"/>
                            </a:solidFill>
                            <a:prstDash val="solid"/>
                            <a:headEnd type="none" w="med" len="med"/>
                            <a:tailEnd type="none" w="med" len="med"/>
                          </a:ln>
                        </wps:spPr>
                        <wps:bodyPr/>
                      </wps:wsp>
                      <wps:wsp>
                        <wps:cNvPr id="28" name="直线 75"/>
                        <wps:cNvCnPr/>
                        <wps:spPr>
                          <a:xfrm flipV="1">
                            <a:off x="5980" y="7134"/>
                            <a:ext cx="180" cy="156"/>
                          </a:xfrm>
                          <a:prstGeom prst="line">
                            <a:avLst/>
                          </a:prstGeom>
                          <a:ln w="9525" cap="flat" cmpd="sng">
                            <a:solidFill>
                              <a:srgbClr val="000000"/>
                            </a:solidFill>
                            <a:prstDash val="solid"/>
                            <a:headEnd type="none" w="med" len="med"/>
                            <a:tailEnd type="none" w="med" len="med"/>
                          </a:ln>
                        </wps:spPr>
                        <wps:bodyPr/>
                      </wps:wsp>
                      <wps:wsp>
                        <wps:cNvPr id="29" name="直线 76"/>
                        <wps:cNvCnPr/>
                        <wps:spPr>
                          <a:xfrm flipV="1">
                            <a:off x="6220" y="7134"/>
                            <a:ext cx="180" cy="156"/>
                          </a:xfrm>
                          <a:prstGeom prst="line">
                            <a:avLst/>
                          </a:prstGeom>
                          <a:ln w="9525" cap="flat" cmpd="sng">
                            <a:solidFill>
                              <a:srgbClr val="000000"/>
                            </a:solidFill>
                            <a:prstDash val="solid"/>
                            <a:headEnd type="none" w="med" len="med"/>
                            <a:tailEnd type="none" w="med" len="med"/>
                          </a:ln>
                        </wps:spPr>
                        <wps:bodyPr/>
                      </wps:wsp>
                      <wps:wsp>
                        <wps:cNvPr id="30" name="直线 77"/>
                        <wps:cNvCnPr/>
                        <wps:spPr>
                          <a:xfrm flipV="1">
                            <a:off x="6460" y="7134"/>
                            <a:ext cx="180" cy="156"/>
                          </a:xfrm>
                          <a:prstGeom prst="line">
                            <a:avLst/>
                          </a:prstGeom>
                          <a:ln w="9525" cap="flat" cmpd="sng">
                            <a:solidFill>
                              <a:srgbClr val="000000"/>
                            </a:solidFill>
                            <a:prstDash val="solid"/>
                            <a:headEnd type="none" w="med" len="med"/>
                            <a:tailEnd type="none" w="med" len="med"/>
                          </a:ln>
                        </wps:spPr>
                        <wps:bodyPr/>
                      </wps:wsp>
                      <wps:wsp>
                        <wps:cNvPr id="31" name="直线 78"/>
                        <wps:cNvCnPr/>
                        <wps:spPr>
                          <a:xfrm flipV="1">
                            <a:off x="6680" y="7154"/>
                            <a:ext cx="180" cy="156"/>
                          </a:xfrm>
                          <a:prstGeom prst="line">
                            <a:avLst/>
                          </a:prstGeom>
                          <a:ln w="9525" cap="flat" cmpd="sng">
                            <a:solidFill>
                              <a:srgbClr val="000000"/>
                            </a:solidFill>
                            <a:prstDash val="solid"/>
                            <a:headEnd type="none" w="med" len="med"/>
                            <a:tailEnd type="none" w="med" len="med"/>
                          </a:ln>
                        </wps:spPr>
                        <wps:bodyPr/>
                      </wps:wsp>
                      <wps:wsp>
                        <wps:cNvPr id="32" name="直线 79"/>
                        <wps:cNvCnPr/>
                        <wps:spPr>
                          <a:xfrm flipV="1">
                            <a:off x="6920" y="7154"/>
                            <a:ext cx="180" cy="156"/>
                          </a:xfrm>
                          <a:prstGeom prst="line">
                            <a:avLst/>
                          </a:prstGeom>
                          <a:ln w="9525" cap="flat" cmpd="sng">
                            <a:solidFill>
                              <a:srgbClr val="000000"/>
                            </a:solidFill>
                            <a:prstDash val="solid"/>
                            <a:headEnd type="none" w="med" len="med"/>
                            <a:tailEnd type="none" w="med" len="med"/>
                          </a:ln>
                        </wps:spPr>
                        <wps:bodyPr/>
                      </wps:wsp>
                      <wps:wsp>
                        <wps:cNvPr id="33" name="直线 80"/>
                        <wps:cNvCnPr/>
                        <wps:spPr>
                          <a:xfrm flipV="1">
                            <a:off x="7160" y="7154"/>
                            <a:ext cx="180" cy="156"/>
                          </a:xfrm>
                          <a:prstGeom prst="line">
                            <a:avLst/>
                          </a:prstGeom>
                          <a:ln w="9525" cap="flat" cmpd="sng">
                            <a:solidFill>
                              <a:srgbClr val="000000"/>
                            </a:solidFill>
                            <a:prstDash val="solid"/>
                            <a:headEnd type="none" w="med" len="med"/>
                            <a:tailEnd type="none" w="med" len="med"/>
                          </a:ln>
                        </wps:spPr>
                        <wps:bodyPr/>
                      </wps:wsp>
                      <wps:wsp>
                        <wps:cNvPr id="34" name="直线 81"/>
                        <wps:cNvCnPr/>
                        <wps:spPr>
                          <a:xfrm flipV="1">
                            <a:off x="7400" y="7154"/>
                            <a:ext cx="180" cy="156"/>
                          </a:xfrm>
                          <a:prstGeom prst="line">
                            <a:avLst/>
                          </a:prstGeom>
                          <a:ln w="9525" cap="flat" cmpd="sng">
                            <a:solidFill>
                              <a:srgbClr val="000000"/>
                            </a:solidFill>
                            <a:prstDash val="solid"/>
                            <a:headEnd type="none" w="med" len="med"/>
                            <a:tailEnd type="none" w="med" len="med"/>
                          </a:ln>
                        </wps:spPr>
                        <wps:bodyPr/>
                      </wps:wsp>
                      <wps:wsp>
                        <wps:cNvPr id="35" name="直线 82"/>
                        <wps:cNvCnPr/>
                        <wps:spPr>
                          <a:xfrm flipV="1">
                            <a:off x="7640" y="7154"/>
                            <a:ext cx="180" cy="156"/>
                          </a:xfrm>
                          <a:prstGeom prst="line">
                            <a:avLst/>
                          </a:prstGeom>
                          <a:ln w="9525" cap="flat" cmpd="sng">
                            <a:solidFill>
                              <a:srgbClr val="000000"/>
                            </a:solidFill>
                            <a:prstDash val="solid"/>
                            <a:headEnd type="none" w="med" len="med"/>
                            <a:tailEnd type="none" w="med" len="med"/>
                          </a:ln>
                        </wps:spPr>
                        <wps:bodyPr/>
                      </wps:wsp>
                      <wps:wsp>
                        <wps:cNvPr id="36" name="直线 83"/>
                        <wps:cNvCnPr/>
                        <wps:spPr>
                          <a:xfrm flipV="1">
                            <a:off x="2700" y="7129"/>
                            <a:ext cx="180" cy="156"/>
                          </a:xfrm>
                          <a:prstGeom prst="line">
                            <a:avLst/>
                          </a:prstGeom>
                          <a:ln w="9525" cap="flat" cmpd="sng">
                            <a:solidFill>
                              <a:srgbClr val="000000"/>
                            </a:solidFill>
                            <a:prstDash val="solid"/>
                            <a:headEnd type="none" w="med" len="med"/>
                            <a:tailEnd type="none" w="med" len="med"/>
                          </a:ln>
                        </wps:spPr>
                        <wps:bodyPr/>
                      </wps:wsp>
                      <wps:wsp>
                        <wps:cNvPr id="37" name="文本框 84"/>
                        <wps:cNvSpPr txBox="1"/>
                        <wps:spPr>
                          <a:xfrm>
                            <a:off x="6510" y="4743"/>
                            <a:ext cx="2520" cy="780"/>
                          </a:xfrm>
                          <a:prstGeom prst="rect">
                            <a:avLst/>
                          </a:prstGeom>
                          <a:solidFill>
                            <a:srgbClr val="FFFFFF"/>
                          </a:solidFill>
                          <a:ln>
                            <a:noFill/>
                          </a:ln>
                        </wps:spPr>
                        <wps:txbx>
                          <w:txbxContent>
                            <w:p>
                              <w:r>
                                <w:t>h=   m</w:t>
                              </w:r>
                            </w:p>
                          </w:txbxContent>
                        </wps:txbx>
                        <wps:bodyPr wrap="square" upright="1"/>
                      </wps:wsp>
                      <wps:wsp>
                        <wps:cNvPr id="38" name="文本框 85"/>
                        <wps:cNvSpPr txBox="1"/>
                        <wps:spPr>
                          <a:xfrm>
                            <a:off x="6510" y="9003"/>
                            <a:ext cx="2520" cy="780"/>
                          </a:xfrm>
                          <a:prstGeom prst="rect">
                            <a:avLst/>
                          </a:prstGeom>
                          <a:solidFill>
                            <a:srgbClr val="FFFFFF"/>
                          </a:solidFill>
                          <a:ln>
                            <a:noFill/>
                          </a:ln>
                        </wps:spPr>
                        <wps:txbx>
                          <w:txbxContent>
                            <w:p>
                              <w:r>
                                <w:t>h=   m</w:t>
                              </w:r>
                            </w:p>
                          </w:txbxContent>
                        </wps:txbx>
                        <wps:bodyPr wrap="square" upright="1"/>
                      </wps:wsp>
                    </wpg:wgp>
                  </a:graphicData>
                </a:graphic>
              </wp:anchor>
            </w:drawing>
          </mc:Choice>
          <mc:Fallback>
            <w:pict>
              <v:group id="组合 52" o:spid="_x0000_s1026" o:spt="203" style="position:absolute;left:0pt;margin-left:0pt;margin-top:0pt;height:483.6pt;width:450pt;mso-position-horizontal-relative:char;mso-position-vertical-relative:line;z-index:251660288;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">
                <o:lock v:ext="edit" rotation="t" aspectratio="t"/>
                <v:rect id="图片 53" o:spid="_x0000_s1026" o:spt="1" style="position:absolute;left:1800;top:2142;height:9672;width:9000;" filled="f" stroked="f" coordsize="21600,21600" o:gfxdata="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RsTm8AAAA&#10;2gAAAA8AAAAAAAAAAQAgAAAAIgAAAGRycy9kb3ducmV2LnhtbFBLAQIUABQAAAAIAIdO4kAzLwWe&#10;OwAAADkAAAAQAAAAAAAAAAEAIAAAAAsBAABkcnMvc2hhcGV4bWwueG1sUEsFBgAAAAAGAAYAWwEA&#10;ALUDAAAAAA==&#10;">
                  <v:fill on="f" focussize="0,0"/>
                  <v:stroke on="f"/>
                  <v:imagedata o:title=""/>
                  <o:lock v:ext="edit" aspectratio="t"/>
                </v:rect>
                <v:line id="直线 54" o:spid="_x0000_s1026" o:spt="20" style="position:absolute;left:2700;top:3078;height:1;width:5940;" filled="f" stroked="t" coordsize="21600,21600" o:gfxdata="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13/QLsAAADa&#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line id="直线 55" o:spid="_x0000_s1026" o:spt="20" style="position:absolute;left:2685;top:3078;height:8424;width:15;" filled="f" stroked="t" coordsize="21600,21600" o:gfxdata="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rCazK5AAAA2g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line>
                <v:line id="直线 56" o:spid="_x0000_s1026" o:spt="20" style="position:absolute;left:2700;top:7134;height:0;width:6120;" filled="f" stroked="t" coordsize="21600,21600" o:gfxdata="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Ozqm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直线 57" o:spid="_x0000_s1026" o:spt="20" style="position:absolute;left:2700;top:11502;height:0;width:6480;" filled="f" stroked="t" coordsize="21600,21600" o:gfxdata="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3H7qL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直线 58" o:spid="_x0000_s1026" o:spt="20" style="position:absolute;left:6300;top:3075;height:4056;width:1;" filled="f" stroked="t" coordsize="21600,21600" o:gfxdata="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nEhBr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line id="直线 59" o:spid="_x0000_s1026" o:spt="20" style="position:absolute;left:6300;top:7134;height:4368;width:0;" filled="f" stroked="t" coordsize="21600,21600" o:gfxdata="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yo79x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shape id="文本框 60" o:spid="_x0000_s1026" o:spt="202" type="#_x0000_t202" style="position:absolute;left:7920;top:2687;height:780;width:2880;" fillcolor="#FFFFFF" filled="t" stroked="f" coordsize="21600,21600" o:gfxdata="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KANgW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文本框 61" o:spid="_x0000_s1026" o:spt="202" type="#_x0000_t202" style="position:absolute;left:7920;top:6726;height:780;width:2880;" fillcolor="#FFFFFF" filled="t" stroked="f" coordsize="21600,21600" o:gfxdata="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1prnG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直线 62" o:spid="_x0000_s1026" o:spt="20" style="position:absolute;left:2880;top:7134;flip:y;height:156;width:180;" filled="f" stroked="t" coordsize="21600,21600" o:gfxdata="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RU0a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63" o:spid="_x0000_s1026" o:spt="20" style="position:absolute;left:3120;top:7134;flip:y;height:156;width:180;" filled="f" stroked="t" coordsize="21600,21600" o:gfxdata="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aX022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64" o:spid="_x0000_s1026" o:spt="20" style="position:absolute;left:3360;top:7134;flip:y;height:156;width:180;" filled="f" stroked="t" coordsize="21600,21600" o:gfxdata="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23b2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65" o:spid="_x0000_s1026" o:spt="20" style="position:absolute;left:3600;top:7134;flip:y;height:156;width:180;" filled="f" stroked="t" coordsize="21600,21600" o:gfxdata="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RO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66" o:spid="_x0000_s1026" o:spt="20" style="position:absolute;left:3840;top:7134;flip:y;height:156;width:180;"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67" o:spid="_x0000_s1026" o:spt="20" style="position:absolute;left:4080;top:7134;flip:y;height:156;width:180;"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68" o:spid="_x0000_s1026" o:spt="20" style="position:absolute;left:4320;top:7134;flip:y;height:156;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69" o:spid="_x0000_s1026" o:spt="20" style="position:absolute;left:456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0" o:spid="_x0000_s1026" o:spt="20" style="position:absolute;left:478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71" o:spid="_x0000_s1026" o:spt="20" style="position:absolute;left:502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2" o:spid="_x0000_s1026" o:spt="20" style="position:absolute;left:526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3" o:spid="_x0000_s1026" o:spt="20" style="position:absolute;left:550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4" o:spid="_x0000_s1026" o:spt="20" style="position:absolute;left:574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75" o:spid="_x0000_s1026" o:spt="20" style="position:absolute;left:598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76" o:spid="_x0000_s1026" o:spt="20" style="position:absolute;left:622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77" o:spid="_x0000_s1026" o:spt="20" style="position:absolute;left:646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78" o:spid="_x0000_s1026" o:spt="20" style="position:absolute;left:6680;top:715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9" o:spid="_x0000_s1026" o:spt="20" style="position:absolute;left:6920;top:715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80" o:spid="_x0000_s1026" o:spt="20" style="position:absolute;left:7160;top:715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81" o:spid="_x0000_s1026" o:spt="20" style="position:absolute;left:7400;top:715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82" o:spid="_x0000_s1026" o:spt="20" style="position:absolute;left:7640;top:715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83" o:spid="_x0000_s1026" o:spt="20" style="position:absolute;left:2700;top:7129;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shape id="文本框 84" o:spid="_x0000_s1026" o:spt="202" type="#_x0000_t202" style="position:absolute;left:6510;top:4743;height:780;width:2520;" fillcolor="#FFFFFF" filled="t" stroked="f" coordsize="21600,21600" o:gfxdata="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Dmxm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r>
                          <w:t>h=   m</w:t>
                        </w:r>
                      </w:p>
                    </w:txbxContent>
                  </v:textbox>
                </v:shape>
                <v:shape id="文本框 85" o:spid="_x0000_s1026" o:spt="202" type="#_x0000_t202" style="position:absolute;left:6510;top:9003;height:780;width:2520;" fillcolor="#FFFFFF" filled="t" stroked="f" coordsize="21600,21600" o:gfxdata="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J5H4FLUAAADbAAAADwAA&#10;AAAAAAABACAAAAAiAAAAZHJzL2Rvd25yZXYueG1sUEsBAhQAFAAAAAgAh07iQDMvBZ47AAAAOQAA&#10;ABAAAAAAAAAAAQAgAAAABAEAAGRycy9zaGFwZXhtbC54bWxQSwUGAAAAAAYABgBbAQAArgMAAAAA&#10;">
                  <v:fill on="t" focussize="0,0"/>
                  <v:stroke on="f"/>
                  <v:imagedata o:title=""/>
                  <o:lock v:ext="edit" aspectratio="f"/>
                  <v:textbox>
                    <w:txbxContent>
                      <w:p>
                        <w:r>
                          <w:t>h=   m</w:t>
                        </w:r>
                      </w:p>
                    </w:txbxContent>
                  </v:textbox>
                </v:shape>
                <w10:anchorlock/>
              </v:group>
            </w:pict>
          </mc:Fallback>
        </mc:AlternateContent>
      </w:r>
      <w:r>
        <w:rPr>
          <w:rFonts w:eastAsia="黑体"/>
          <w:sz w:val="36"/>
          <w:szCs w:val="36"/>
        </w:rPr>
        <w:drawing>
          <wp:inline distT="0" distB="0" distL="114300" distR="114300">
            <wp:extent cx="5714365" cy="6126480"/>
            <wp:effectExtent l="0" t="0" r="635" b="0"/>
            <wp:docPr id="4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
                    <pic:cNvPicPr>
                      <a:picLocks noChangeAspect="1"/>
                    </pic:cNvPicPr>
                  </pic:nvPicPr>
                  <pic:blipFill>
                    <a:blip r:embed="rId6"/>
                    <a:srcRect t="-99454" b="99454"/>
                    <a:stretch>
                      <a:fillRect/>
                    </a:stretch>
                  </pic:blipFill>
                  <pic:spPr>
                    <a:xfrm>
                      <a:off x="0" y="0"/>
                      <a:ext cx="5714365" cy="6126480"/>
                    </a:xfrm>
                    <a:prstGeom prst="rect">
                      <a:avLst/>
                    </a:prstGeom>
                    <a:noFill/>
                    <a:ln>
                      <a:noFill/>
                    </a:ln>
                  </pic:spPr>
                </pic:pic>
              </a:graphicData>
            </a:graphic>
          </wp:inline>
        </w:drawing>
      </w:r>
      <w:r>
        <w:fldChar w:fldCharType="end"/>
      </w:r>
    </w:p>
    <w:p>
      <w:pPr>
        <w:jc w:val="center"/>
        <w:rPr>
          <w:rFonts w:eastAsia="黑体"/>
          <w:sz w:val="36"/>
          <w:szCs w:val="36"/>
        </w:rPr>
      </w:pPr>
    </w:p>
    <w:p>
      <w:pPr>
        <w:jc w:val="center"/>
        <w:rPr>
          <w:rFonts w:eastAsia="楷体_GB2312"/>
          <w:b/>
          <w:bCs/>
          <w:sz w:val="30"/>
          <w:szCs w:val="30"/>
          <w:u w:val="single"/>
        </w:rPr>
      </w:pPr>
      <w:r>
        <w:rPr>
          <w:rFonts w:eastAsia="楷体_GB2312"/>
          <w:b/>
          <w:bCs/>
          <w:sz w:val="30"/>
          <w:szCs w:val="30"/>
        </w:rPr>
        <w:t>采用的高程系：</w:t>
      </w:r>
      <w:r>
        <w:rPr>
          <w:rFonts w:eastAsia="楷体_GB2312"/>
          <w:b/>
          <w:bCs/>
          <w:sz w:val="30"/>
          <w:szCs w:val="30"/>
          <w:u w:val="single"/>
        </w:rPr>
        <w:t xml:space="preserve">              </w:t>
      </w:r>
    </w:p>
    <w:p>
      <w:pPr>
        <w:jc w:val="center"/>
      </w:pPr>
      <w:r>
        <w:t xml:space="preserve">比例尺：1： </w:t>
      </w:r>
      <w:r>
        <w:rPr>
          <w:u w:val="single"/>
        </w:rPr>
        <w:t xml:space="preserve">             </w:t>
      </w:r>
      <w:r>
        <w:t xml:space="preserve">               </w:t>
      </w:r>
    </w:p>
    <w:p>
      <w:pPr>
        <w:jc w:val="center"/>
        <w:rPr>
          <w:rFonts w:eastAsia="黑体"/>
        </w:rPr>
        <w:sectPr>
          <w:pgSz w:w="11906" w:h="16838"/>
          <w:pgMar w:top="1701" w:right="1701" w:bottom="1701" w:left="1701" w:header="851" w:footer="1474" w:gutter="0"/>
          <w:cols w:space="720" w:num="1"/>
          <w:docGrid w:type="lines" w:linePitch="312" w:charSpace="0"/>
        </w:sectPr>
      </w:pPr>
    </w:p>
    <w:p>
      <w:pPr>
        <w:rPr>
          <w:rFonts w:eastAsia="楷体_GB2312"/>
          <w:b/>
          <w:bCs/>
          <w:sz w:val="30"/>
          <w:szCs w:val="30"/>
          <w:u w:val="single"/>
        </w:rPr>
      </w:pPr>
      <w:r>
        <w:rPr>
          <w:rFonts w:eastAsia="黑体"/>
        </w:rPr>
        <w:t>附件3</w:t>
      </w:r>
    </w:p>
    <w:p>
      <w:pPr>
        <w:pStyle w:val="3"/>
        <w:rPr>
          <w:rFonts w:ascii="Times New Roman" w:hAnsi="Times New Roman" w:eastAsia="黑体"/>
        </w:rPr>
      </w:pPr>
      <w:r>
        <w:rPr>
          <w:rFonts w:ascii="Times New Roman" w:hAnsi="Times New Roman" w:eastAsia="黑体"/>
          <w:u w:val="single"/>
        </w:rPr>
        <w:t xml:space="preserve">       </w:t>
      </w:r>
      <w:r>
        <w:rPr>
          <w:rFonts w:ascii="Times New Roman" w:hAnsi="Times New Roman" w:eastAsia="黑体"/>
        </w:rPr>
        <w:t>市(县)政府规划管理部门确定的出让宗地规划条件</w:t>
      </w:r>
    </w:p>
    <w:p>
      <w:pPr>
        <w:pStyle w:val="3"/>
        <w:rPr>
          <w:rFonts w:ascii="黑体" w:hAnsi="宋体" w:eastAsia="黑体" w:cs="Times New Roman"/>
        </w:rPr>
      </w:pPr>
      <w:r>
        <w:rPr>
          <w:rFonts w:hint="eastAsia"/>
          <w:sz w:val="28"/>
          <w:szCs w:val="28"/>
        </w:rPr>
        <w:t>（注：以规划部门出具的规划设计条件为准）</w:t>
      </w:r>
    </w:p>
    <w:p>
      <w:pPr>
        <w:spacing w:line="520" w:lineRule="exact"/>
        <w:rPr>
          <w:rFonts w:hint="eastAsia" w:eastAsia="仿宋_GB2312"/>
          <w:sz w:val="32"/>
          <w:lang w:eastAsia="zh-CN"/>
        </w:rPr>
      </w:pPr>
    </w:p>
    <w:p>
      <w:pPr>
        <w:rPr>
          <w:rFonts w:ascii="仿宋_GB2312" w:hAnsi="仿宋_GB2312" w:eastAsia="仿宋_GB2312" w:cs="仿宋_GB2312"/>
          <w:sz w:val="32"/>
          <w:szCs w:val="32"/>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504020202030204"/>
    <w:charset w:val="00"/>
    <w:family w:val="auto"/>
    <w:pitch w:val="default"/>
    <w:sig w:usb0="00000000" w:usb1="00000000" w:usb2="00000000" w:usb3="00000000" w:csb0="00000093" w:csb1="00000000"/>
  </w:font>
  <w:font w:name="方正小标宋简体">
    <w:panose1 w:val="02010601030101010101"/>
    <w:charset w:val="86"/>
    <w:family w:val="auto"/>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4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BvIYLewAQAA&#10;TAMAAA4AAAAAAAAAAQAgAAAAHgEAAGRycy9lMm9Eb2MueG1sUEsFBgAAAAAGAAYAWQEAAEAFAAAA&#10;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4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Atjue+wAQAA&#10;TAMAAA4AAAAAAAAAAQAgAAAAHgEAAGRycy9lMm9Eb2MueG1sUEsFBgAAAAAGAAYAWQEAAEAFAAAA&#10;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A0B797"/>
    <w:multiLevelType w:val="singleLevel"/>
    <w:tmpl w:val="ECA0B797"/>
    <w:lvl w:ilvl="0" w:tentative="0">
      <w:start w:val="1"/>
      <w:numFmt w:val="chineseCounting"/>
      <w:suff w:val="space"/>
      <w:lvlText w:val="第%1章"/>
      <w:lvlJc w:val="left"/>
      <w:rPr>
        <w:rFonts w:hint="eastAsia"/>
      </w:rPr>
    </w:lvl>
  </w:abstractNum>
  <w:abstractNum w:abstractNumId="1">
    <w:nsid w:val="5C20EABB"/>
    <w:multiLevelType w:val="singleLevel"/>
    <w:tmpl w:val="5C20EABB"/>
    <w:lvl w:ilvl="0" w:tentative="0">
      <w:start w:val="5"/>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39668C"/>
    <w:rsid w:val="00516AE8"/>
    <w:rsid w:val="00E40615"/>
    <w:rsid w:val="01CD29C3"/>
    <w:rsid w:val="02C15C4A"/>
    <w:rsid w:val="0309082B"/>
    <w:rsid w:val="041E7A65"/>
    <w:rsid w:val="04962022"/>
    <w:rsid w:val="0B360445"/>
    <w:rsid w:val="0B703D14"/>
    <w:rsid w:val="0E6B366F"/>
    <w:rsid w:val="0F23573A"/>
    <w:rsid w:val="10931C63"/>
    <w:rsid w:val="10C212CC"/>
    <w:rsid w:val="17ED59D4"/>
    <w:rsid w:val="18F13D08"/>
    <w:rsid w:val="194E0F44"/>
    <w:rsid w:val="1AE964D2"/>
    <w:rsid w:val="1BDD6311"/>
    <w:rsid w:val="1BF3403A"/>
    <w:rsid w:val="1F122B43"/>
    <w:rsid w:val="1F920236"/>
    <w:rsid w:val="224D7C34"/>
    <w:rsid w:val="259B1250"/>
    <w:rsid w:val="26597359"/>
    <w:rsid w:val="26C4601C"/>
    <w:rsid w:val="26E612A6"/>
    <w:rsid w:val="26F9340A"/>
    <w:rsid w:val="28E97C9C"/>
    <w:rsid w:val="29A86ECA"/>
    <w:rsid w:val="2A0815B9"/>
    <w:rsid w:val="2A1A7430"/>
    <w:rsid w:val="2CBC4139"/>
    <w:rsid w:val="3193522A"/>
    <w:rsid w:val="32B6063A"/>
    <w:rsid w:val="331829A5"/>
    <w:rsid w:val="337644C8"/>
    <w:rsid w:val="343B3E06"/>
    <w:rsid w:val="34D53B35"/>
    <w:rsid w:val="34F81A14"/>
    <w:rsid w:val="356905C2"/>
    <w:rsid w:val="36D973F4"/>
    <w:rsid w:val="37225465"/>
    <w:rsid w:val="38342E8E"/>
    <w:rsid w:val="3C067FAF"/>
    <w:rsid w:val="3CBD62E4"/>
    <w:rsid w:val="3E23770B"/>
    <w:rsid w:val="3F7377AC"/>
    <w:rsid w:val="3FF420C7"/>
    <w:rsid w:val="40A220D8"/>
    <w:rsid w:val="40BB3BAA"/>
    <w:rsid w:val="415264DB"/>
    <w:rsid w:val="44B23E04"/>
    <w:rsid w:val="45B70060"/>
    <w:rsid w:val="46D57C9F"/>
    <w:rsid w:val="46DF2EE5"/>
    <w:rsid w:val="488A1B35"/>
    <w:rsid w:val="49102308"/>
    <w:rsid w:val="4BFF2B2C"/>
    <w:rsid w:val="4ED86443"/>
    <w:rsid w:val="50121491"/>
    <w:rsid w:val="517B75AB"/>
    <w:rsid w:val="51EE6214"/>
    <w:rsid w:val="52387936"/>
    <w:rsid w:val="541D381E"/>
    <w:rsid w:val="54746AB1"/>
    <w:rsid w:val="55153908"/>
    <w:rsid w:val="567B6300"/>
    <w:rsid w:val="59192ADD"/>
    <w:rsid w:val="597901DC"/>
    <w:rsid w:val="598E601B"/>
    <w:rsid w:val="59FB6E81"/>
    <w:rsid w:val="5AB8573F"/>
    <w:rsid w:val="5B22548F"/>
    <w:rsid w:val="5C7672B9"/>
    <w:rsid w:val="5D371C2E"/>
    <w:rsid w:val="5FF24491"/>
    <w:rsid w:val="641B19D5"/>
    <w:rsid w:val="6555714C"/>
    <w:rsid w:val="676520AB"/>
    <w:rsid w:val="69726BAE"/>
    <w:rsid w:val="6B1457B8"/>
    <w:rsid w:val="6BCB6E4C"/>
    <w:rsid w:val="6C561B05"/>
    <w:rsid w:val="6C5B5C6D"/>
    <w:rsid w:val="6C78124D"/>
    <w:rsid w:val="6D2D4604"/>
    <w:rsid w:val="6DE55160"/>
    <w:rsid w:val="708154F9"/>
    <w:rsid w:val="70F330DE"/>
    <w:rsid w:val="71933F75"/>
    <w:rsid w:val="73092F49"/>
    <w:rsid w:val="7355314D"/>
    <w:rsid w:val="750A609B"/>
    <w:rsid w:val="75E70ACD"/>
    <w:rsid w:val="77C1076D"/>
    <w:rsid w:val="790152AF"/>
    <w:rsid w:val="7C902F30"/>
    <w:rsid w:val="7CBB7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99"/>
    <w:pPr>
      <w:jc w:val="left"/>
    </w:pPr>
  </w:style>
  <w:style w:type="paragraph" w:styleId="3">
    <w:name w:val="Plain Text"/>
    <w:basedOn w:val="1"/>
    <w:qFormat/>
    <w:uiPriority w:val="0"/>
    <w:rPr>
      <w:rFonts w:ascii="宋体" w:hAnsi="Courier New"/>
      <w:sz w:val="32"/>
      <w:szCs w:val="32"/>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2"/>
    <w:next w:val="2"/>
    <w:link w:val="14"/>
    <w:qFormat/>
    <w:uiPriority w:val="0"/>
    <w:rPr>
      <w:b/>
      <w:bCs/>
    </w:rPr>
  </w:style>
  <w:style w:type="character" w:styleId="10">
    <w:name w:val="page number"/>
    <w:basedOn w:val="9"/>
    <w:qFormat/>
    <w:uiPriority w:val="0"/>
  </w:style>
  <w:style w:type="character" w:styleId="11">
    <w:name w:val="annotation reference"/>
    <w:basedOn w:val="9"/>
    <w:qFormat/>
    <w:uiPriority w:val="0"/>
    <w:rPr>
      <w:sz w:val="21"/>
      <w:szCs w:val="21"/>
    </w:rPr>
  </w:style>
  <w:style w:type="paragraph" w:customStyle="1" w:styleId="12">
    <w:name w:val="p1"/>
    <w:basedOn w:val="1"/>
    <w:qFormat/>
    <w:uiPriority w:val="0"/>
    <w:pPr>
      <w:jc w:val="left"/>
    </w:pPr>
    <w:rPr>
      <w:kern w:val="0"/>
    </w:rPr>
  </w:style>
  <w:style w:type="character" w:customStyle="1" w:styleId="13">
    <w:name w:val="批注框文本 字符"/>
    <w:basedOn w:val="9"/>
    <w:link w:val="4"/>
    <w:qFormat/>
    <w:uiPriority w:val="0"/>
    <w:rPr>
      <w:kern w:val="2"/>
      <w:sz w:val="18"/>
      <w:szCs w:val="18"/>
    </w:rPr>
  </w:style>
  <w:style w:type="character" w:customStyle="1" w:styleId="14">
    <w:name w:val="批注主题 字符"/>
    <w:basedOn w:val="15"/>
    <w:link w:val="7"/>
    <w:qFormat/>
    <w:uiPriority w:val="0"/>
    <w:rPr>
      <w:b/>
      <w:bCs/>
      <w:kern w:val="2"/>
      <w:sz w:val="21"/>
      <w:szCs w:val="24"/>
    </w:rPr>
  </w:style>
  <w:style w:type="character" w:customStyle="1" w:styleId="15">
    <w:name w:val="批注文字 字符"/>
    <w:basedOn w:val="9"/>
    <w:link w:val="2"/>
    <w:qFormat/>
    <w:uiPriority w:val="99"/>
    <w:rPr>
      <w:kern w:val="2"/>
      <w:sz w:val="21"/>
      <w:szCs w:val="24"/>
    </w:rPr>
  </w:style>
  <w:style w:type="character" w:customStyle="1" w:styleId="16">
    <w:name w:val="s1"/>
    <w:basedOn w:val="9"/>
    <w:qFormat/>
    <w:uiPriority w:val="0"/>
    <w:rPr>
      <w:rFonts w:ascii="Helvetica" w:hAnsi="Helvetica" w:eastAsia="Helvetica" w:cs="Helvetica"/>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1</Pages>
  <Words>832</Words>
  <Characters>4743</Characters>
  <Lines>39</Lines>
  <Paragraphs>11</Paragraphs>
  <TotalTime>43</TotalTime>
  <ScaleCrop>false</ScaleCrop>
  <LinksUpToDate>false</LinksUpToDate>
  <CharactersWithSpaces>5564</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2019-11-20T13:43:00Z</dcterms:created>
  <dc:creator>User</dc:creator>
  <cp:lastModifiedBy>袁舒婷</cp:lastModifiedBy>
  <cp:lastPrinted>2023-10-11T09:22:00Z</cp:lastPrinted>
  <dcterms:modified xsi:type="dcterms:W3CDTF">2023-10-19T08:12:25Z</dcterms:modified>
  <dc:title>合同编号：XXXXXX</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D81BC34933C343699B5C1A814AD7212F</vt:lpwstr>
  </property>
</Properties>
</file>