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0"/>
          <w:sz w:val="32"/>
          <w:szCs w:val="32"/>
          <w:lang w:eastAsia="zh-CN"/>
        </w:rPr>
        <w:t>电</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子</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监</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管</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号：</w:t>
      </w:r>
      <w:r>
        <w:rPr>
          <w:rFonts w:hint="eastAsia" w:ascii="Times New Roman" w:hAnsi="Times New Roman" w:eastAsia="仿宋_GB2312" w:cs="Times New Roman"/>
          <w:b w:val="0"/>
          <w:bCs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600" w:lineRule="exact"/>
        <w:jc w:val="right"/>
        <w:textAlignment w:val="auto"/>
        <w:rPr>
          <w:rFonts w:hint="eastAsia" w:ascii="黑体" w:hAnsi="黑体" w:eastAsia="黑体" w:cs="黑体"/>
          <w:b w:val="0"/>
          <w:bCs w:val="0"/>
          <w:sz w:val="32"/>
          <w:szCs w:val="32"/>
          <w:lang w:val="en-US" w:eastAsia="zh-CN"/>
        </w:rPr>
      </w:pPr>
      <w:r>
        <w:rPr>
          <w:rFonts w:hint="default" w:ascii="Times New Roman" w:hAnsi="Times New Roman" w:eastAsia="黑体" w:cs="Times New Roman"/>
          <w:b w:val="0"/>
          <w:bCs w:val="0"/>
          <w:sz w:val="32"/>
          <w:szCs w:val="32"/>
          <w:lang w:eastAsia="zh-CN"/>
        </w:rPr>
        <w:t>不动产单元代码：</w:t>
      </w:r>
      <w:r>
        <w:rPr>
          <w:rFonts w:hint="eastAsia" w:ascii="黑体" w:hAnsi="黑体" w:eastAsia="黑体" w:cs="黑体"/>
          <w:b w:val="0"/>
          <w:bCs w:val="0"/>
          <w:sz w:val="32"/>
          <w:szCs w:val="32"/>
          <w:lang w:val="en-US" w:eastAsia="zh-CN"/>
        </w:rPr>
        <w:br w:type="textWrapping"/>
      </w:r>
    </w:p>
    <w:p>
      <w:pPr>
        <w:spacing w:line="600" w:lineRule="exact"/>
        <w:rPr>
          <w:rFonts w:hint="eastAsia" w:ascii="Times New Roman" w:hAnsi="Times New Roman" w:eastAsia="仿宋_GB2312" w:cs="Times New Roman"/>
          <w:sz w:val="32"/>
          <w:szCs w:val="32"/>
          <w:lang w:val="en-US" w:eastAsia="zh-CN"/>
        </w:rPr>
      </w:pPr>
    </w:p>
    <w:p>
      <w:pPr>
        <w:spacing w:line="600" w:lineRule="exact"/>
        <w:jc w:val="center"/>
        <w:rPr>
          <w:rFonts w:ascii="Times New Roman" w:hAnsi="Times New Roman" w:cs="Times New Roman"/>
          <w:b/>
          <w:bCs/>
          <w:sz w:val="36"/>
          <w:szCs w:val="44"/>
        </w:rPr>
      </w:pPr>
    </w:p>
    <w:p>
      <w:pPr>
        <w:spacing w:line="600" w:lineRule="exact"/>
        <w:jc w:val="center"/>
        <w:rPr>
          <w:rFonts w:ascii="Times New Roman" w:hAnsi="Times New Roman" w:cs="Times New Roman"/>
          <w:b/>
          <w:bCs/>
          <w:sz w:val="36"/>
          <w:szCs w:val="44"/>
        </w:rPr>
      </w:pPr>
    </w:p>
    <w:p>
      <w:pPr>
        <w:spacing w:line="600" w:lineRule="exact"/>
        <w:jc w:val="both"/>
        <w:rPr>
          <w:rFonts w:ascii="Times New Roman" w:hAnsi="Times New Roman" w:cs="Times New Roman"/>
          <w:b/>
          <w:bCs/>
          <w:sz w:val="36"/>
          <w:szCs w:val="44"/>
        </w:rPr>
      </w:pPr>
    </w:p>
    <w:p>
      <w:pPr>
        <w:spacing w:line="600"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国有建设用地使用权出让合同</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样本</w:t>
      </w:r>
      <w:r>
        <w:rPr>
          <w:rFonts w:hint="eastAsia" w:ascii="Times New Roman" w:hAnsi="Times New Roman" w:eastAsia="方正小标宋_GBK" w:cs="Times New Roman"/>
          <w:sz w:val="44"/>
          <w:szCs w:val="44"/>
          <w:lang w:eastAsia="zh-CN"/>
        </w:rPr>
        <w:t>）</w:t>
      </w:r>
    </w:p>
    <w:p>
      <w:pPr>
        <w:spacing w:line="600" w:lineRule="exact"/>
        <w:jc w:val="center"/>
        <w:rPr>
          <w:rFonts w:ascii="Times New Roman" w:hAnsi="Times New Roman" w:eastAsia="仿宋_GB2312" w:cs="Times New Roman"/>
          <w:b/>
          <w:bCs/>
          <w:sz w:val="36"/>
          <w:szCs w:val="36"/>
        </w:rPr>
      </w:pPr>
    </w:p>
    <w:p>
      <w:pPr>
        <w:spacing w:line="600" w:lineRule="exact"/>
        <w:jc w:val="center"/>
        <w:rPr>
          <w:rFonts w:ascii="Times New Roman" w:hAnsi="Times New Roman" w:cs="Times New Roman"/>
          <w:b/>
          <w:bCs/>
          <w:sz w:val="28"/>
          <w:szCs w:val="36"/>
        </w:rPr>
      </w:pPr>
    </w:p>
    <w:p>
      <w:pPr>
        <w:spacing w:line="600" w:lineRule="exact"/>
        <w:jc w:val="center"/>
        <w:rPr>
          <w:rFonts w:ascii="Times New Roman" w:hAnsi="Times New Roman" w:cs="Times New Roman"/>
          <w:b/>
          <w:bCs/>
          <w:sz w:val="28"/>
          <w:szCs w:val="36"/>
        </w:rPr>
      </w:pPr>
    </w:p>
    <w:p>
      <w:pPr>
        <w:spacing w:line="600" w:lineRule="exact"/>
        <w:jc w:val="center"/>
        <w:rPr>
          <w:rFonts w:ascii="Times New Roman" w:hAnsi="Times New Roman" w:cs="Times New Roman"/>
          <w:b/>
          <w:bCs/>
          <w:sz w:val="28"/>
          <w:szCs w:val="36"/>
        </w:rPr>
      </w:pPr>
    </w:p>
    <w:p>
      <w:pPr>
        <w:spacing w:line="240" w:lineRule="auto"/>
        <w:jc w:val="center"/>
        <w:rPr>
          <w:rFonts w:ascii="Times New Roman" w:hAnsi="Times New Roman" w:cs="Times New Roman"/>
          <w:b/>
          <w:bCs/>
          <w:sz w:val="28"/>
          <w:szCs w:val="36"/>
        </w:rPr>
      </w:pPr>
      <w:r>
        <w:drawing>
          <wp:inline distT="0" distB="0" distL="0" distR="0">
            <wp:extent cx="1270000" cy="1270000"/>
            <wp:effectExtent l="0" t="0" r="6350" b="6350"/>
            <wp:docPr id="1" name="Drawing 0" descr="image_1757665843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image_1757665843768.png"/>
                    <pic:cNvPicPr>
                      <a:picLocks noChangeAspect="1"/>
                    </pic:cNvPicPr>
                  </pic:nvPicPr>
                  <pic:blipFill>
                    <a:blip r:embed="rId10"/>
                    <a:stretch>
                      <a:fillRect/>
                    </a:stretch>
                  </pic:blipFill>
                  <pic:spPr>
                    <a:xfrm>
                      <a:off x="0" y="0"/>
                      <a:ext cx="1270000" cy="1270000"/>
                    </a:xfrm>
                    <a:prstGeom prst="rect">
                      <a:avLst/>
                    </a:prstGeom>
                  </pic:spPr>
                </pic:pic>
              </a:graphicData>
            </a:graphic>
          </wp:inline>
        </w:drawing>
      </w:r>
    </w:p>
    <w:p>
      <w:pPr>
        <w:spacing w:line="600" w:lineRule="exact"/>
        <w:jc w:val="center"/>
        <w:rPr>
          <w:rFonts w:ascii="Times New Roman" w:hAnsi="Times New Roman" w:cs="Times New Roman"/>
          <w:b/>
          <w:bCs/>
          <w:sz w:val="28"/>
          <w:szCs w:val="36"/>
        </w:rPr>
      </w:pPr>
    </w:p>
    <w:p>
      <w:pPr>
        <w:spacing w:line="600" w:lineRule="exact"/>
        <w:jc w:val="both"/>
        <w:rPr>
          <w:rFonts w:ascii="Times New Roman" w:hAnsi="Times New Roman" w:eastAsia="仿宋_GB2312" w:cs="Times New Roman"/>
          <w:sz w:val="32"/>
          <w:szCs w:val="32"/>
        </w:rPr>
      </w:pPr>
    </w:p>
    <w:p>
      <w:pPr>
        <w:spacing w:line="600" w:lineRule="exact"/>
        <w:ind w:firstLine="1170" w:firstLineChars="250"/>
        <w:rPr>
          <w:rFonts w:ascii="Times New Roman" w:hAnsi="Times New Roman" w:eastAsia="仿宋_GB2312" w:cs="Times New Roman"/>
          <w:spacing w:val="74"/>
          <w:sz w:val="32"/>
          <w:szCs w:val="32"/>
        </w:rPr>
      </w:pPr>
      <w:r>
        <w:rPr>
          <w:rFonts w:hint="default" w:ascii="Times New Roman" w:hAnsi="Times New Roman" w:eastAsia="仿宋_GB2312" w:cs="Times New Roman"/>
          <w:spacing w:val="74"/>
          <w:sz w:val="32"/>
          <w:szCs w:val="32"/>
        </w:rPr>
        <w:t>中华人民共和国自然资源部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制 定</w:t>
      </w:r>
    </w:p>
    <w:p>
      <w:pPr>
        <w:spacing w:line="600" w:lineRule="exact"/>
        <w:ind w:firstLine="1140" w:firstLineChars="200"/>
        <w:jc w:val="both"/>
        <w:rPr>
          <w:rFonts w:ascii="Times New Roman" w:hAnsi="Times New Roman" w:cs="Times New Roman"/>
          <w:b/>
          <w:bCs/>
          <w:spacing w:val="142"/>
          <w:sz w:val="32"/>
          <w:szCs w:val="32"/>
        </w:rPr>
      </w:pPr>
      <w:r>
        <w:rPr>
          <w:rFonts w:hint="default" w:ascii="Times New Roman" w:hAnsi="Times New Roman" w:eastAsia="仿宋_GB2312" w:cs="Times New Roman"/>
          <w:spacing w:val="125"/>
          <w:sz w:val="32"/>
          <w:szCs w:val="32"/>
        </w:rPr>
        <w:t>国家市场监督管理总局</w:t>
      </w:r>
    </w:p>
    <w:p>
      <w:pPr>
        <w:spacing w:line="600" w:lineRule="exact"/>
        <w:rPr>
          <w:rFonts w:ascii="Times New Roman" w:hAnsi="Times New Roman" w:cs="Times New Roman"/>
          <w:b/>
          <w:bCs/>
          <w:sz w:val="24"/>
          <w:szCs w:val="32"/>
        </w:rPr>
      </w:pPr>
    </w:p>
    <w:p>
      <w:pPr>
        <w:widowControl/>
        <w:spacing w:line="600" w:lineRule="exact"/>
        <w:jc w:val="left"/>
        <w:rPr>
          <w:rFonts w:ascii="Times New Roman" w:hAnsi="Times New Roman" w:cs="Times New Roman"/>
          <w:b/>
          <w:bCs/>
          <w:sz w:val="24"/>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pPr>
    </w:p>
    <w:p>
      <w:pPr>
        <w:pStyle w:val="2"/>
        <w:rPr>
          <w:rFonts w:hint="default"/>
          <w:lang w:eastAsia="zh-CN"/>
        </w:rPr>
      </w:pPr>
    </w:p>
    <w:p>
      <w:pPr>
        <w:spacing w:line="600" w:lineRule="exact"/>
        <w:ind w:firstLine="0" w:firstLineChars="0"/>
        <w:jc w:val="right"/>
        <w:rPr>
          <w:rFonts w:hint="eastAsia" w:ascii="Times New Roman" w:hAnsi="Times New Roman" w:eastAsia="黑体" w:cs="Times New Roman"/>
          <w:sz w:val="32"/>
          <w:szCs w:val="32"/>
          <w:u w:val="single"/>
          <w:lang w:val="en-US" w:eastAsia="zh-CN"/>
        </w:rPr>
      </w:pPr>
      <w:r>
        <w:rPr>
          <w:rFonts w:hint="eastAsia" w:ascii="Times New Roman" w:hAnsi="Times New Roman" w:eastAsia="黑体" w:cs="Times New Roman"/>
          <w:sz w:val="32"/>
          <w:szCs w:val="32"/>
          <w:lang w:val="en-US" w:eastAsia="zh-CN"/>
        </w:rPr>
        <w:t xml:space="preserve">       合同编号：</w:t>
      </w:r>
    </w:p>
    <w:p>
      <w:pPr>
        <w:pStyle w:val="2"/>
        <w:rPr>
          <w:rFonts w:hint="eastAsia"/>
          <w:lang w:val="en-US" w:eastAsia="zh-CN"/>
        </w:rPr>
      </w:pPr>
    </w:p>
    <w:p>
      <w:pPr>
        <w:spacing w:line="600" w:lineRule="exact"/>
        <w:jc w:val="center"/>
        <w:rPr>
          <w:rFonts w:ascii="Times New Roman" w:hAnsi="Times New Roman" w:cs="Times New Roman"/>
          <w:b/>
          <w:bCs/>
          <w:sz w:val="28"/>
          <w:szCs w:val="36"/>
        </w:rPr>
      </w:pPr>
      <w:r>
        <w:rPr>
          <w:rFonts w:hint="default" w:ascii="Times New Roman" w:hAnsi="Times New Roman" w:eastAsia="方正小标宋_GBK" w:cs="Times New Roman"/>
          <w:sz w:val="32"/>
          <w:szCs w:val="32"/>
        </w:rPr>
        <w:t>国有建设用地使用权出让合同</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宋体" w:cs="Times New Roman"/>
          <w:sz w:val="32"/>
          <w:szCs w:val="32"/>
          <w:lang w:val="en-US" w:eastAsia="zh-CN"/>
        </w:rPr>
      </w:pPr>
      <w:r>
        <w:rPr>
          <w:rFonts w:hint="default" w:ascii="Times New Roman" w:hAnsi="Times New Roman" w:eastAsia="仿宋_GB2312" w:cs="Times New Roman"/>
          <w:sz w:val="32"/>
          <w:szCs w:val="32"/>
        </w:rPr>
        <w:t>本合同双方当事人：</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出让人：中华人民共和国</w:t>
      </w:r>
      <w:bookmarkStart w:id="1" w:name="_GoBack"/>
      <w:r>
        <w:rPr>
          <w:rFonts w:hint="eastAsia" w:ascii="Times New Roman" w:hAnsi="Times New Roman" w:eastAsia="仿宋_GB2312" w:cs="Times New Roman"/>
          <w:sz w:val="32"/>
          <w:szCs w:val="32"/>
          <w:u w:val="single"/>
          <w:lang w:val="en-US" w:eastAsia="zh-CN"/>
        </w:rPr>
        <w:t xml:space="preserve">    </w:t>
      </w:r>
      <w:bookmarkEnd w:id="1"/>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自治区，直辖市）</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住所：</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受让人：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i w:val="0"/>
          <w:iCs w:val="0"/>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住所：</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i w:val="0"/>
          <w:iCs w:val="0"/>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i w:val="0"/>
          <w:iCs w:val="0"/>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24"/>
        </w:rPr>
      </w:pPr>
    </w:p>
    <w:p>
      <w:pPr>
        <w:widowControl/>
        <w:spacing w:line="600" w:lineRule="exact"/>
        <w:jc w:val="left"/>
        <w:rPr>
          <w:rFonts w:ascii="Times New Roman" w:hAnsi="Times New Roman" w:cs="Times New Roman"/>
          <w:sz w:val="24"/>
        </w:rPr>
      </w:pPr>
      <w:r>
        <w:rPr>
          <w:rFonts w:ascii="Times New Roman" w:hAnsi="Times New Roman" w:cs="Times New Roman"/>
          <w:sz w:val="24"/>
        </w:rPr>
        <w:br w:type="page"/>
      </w:r>
    </w:p>
    <w:p>
      <w:pPr>
        <w:spacing w:line="600" w:lineRule="exact"/>
        <w:rPr>
          <w:rFonts w:ascii="Times New Roman" w:hAnsi="Times New Roman" w:cs="Times New Roman"/>
          <w:sz w:val="24"/>
        </w:rPr>
      </w:pP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第一条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第二条  受让人对依法取得的国有建设用地使用权，在出让期限内享有占有、使用和收益的权利，有权利用该土地依法建造建筑物、构筑物及其附属设施。</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第三条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侵害</w:t>
      </w:r>
      <w:r>
        <w:rPr>
          <w:rFonts w:hint="eastAsia" w:ascii="Times New Roman" w:hAnsi="Times New Roman" w:eastAsia="仿宋_GB2312" w:cs="Times New Roman"/>
          <w:sz w:val="32"/>
          <w:szCs w:val="32"/>
          <w:lang w:eastAsia="zh-CN"/>
        </w:rPr>
        <w:t>依法设立的国有建设用地使用</w:t>
      </w:r>
      <w:r>
        <w:rPr>
          <w:rFonts w:hint="default" w:ascii="Times New Roman" w:hAnsi="Times New Roman" w:eastAsia="仿宋_GB2312" w:cs="Times New Roman"/>
          <w:sz w:val="32"/>
          <w:szCs w:val="32"/>
        </w:rPr>
        <w:t>权，造成权利人损害的，权利人可以依法请求损害赔偿，也可以依法请求承担其他民事责任。</w:t>
      </w:r>
    </w:p>
    <w:p>
      <w:pPr>
        <w:spacing w:before="156" w:beforeLines="50" w:after="156" w:afterLines="50" w:line="600" w:lineRule="exact"/>
        <w:jc w:val="center"/>
        <w:outlineLvl w:val="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第二章  出让土地</w:t>
      </w:r>
      <w:r>
        <w:rPr>
          <w:rFonts w:hint="eastAsia" w:ascii="Times New Roman" w:hAnsi="Times New Roman" w:eastAsia="黑体" w:cs="Times New Roman"/>
          <w:sz w:val="32"/>
          <w:szCs w:val="32"/>
          <w:lang w:eastAsia="zh-CN"/>
        </w:rPr>
        <w:t>的交付</w:t>
      </w:r>
      <w:r>
        <w:rPr>
          <w:rFonts w:hint="default" w:ascii="Times New Roman" w:hAnsi="Times New Roman" w:eastAsia="黑体" w:cs="Times New Roman"/>
          <w:sz w:val="32"/>
          <w:szCs w:val="32"/>
        </w:rPr>
        <w:t>与出让价款</w:t>
      </w:r>
      <w:r>
        <w:rPr>
          <w:rFonts w:hint="eastAsia" w:ascii="Times New Roman" w:hAnsi="Times New Roman" w:eastAsia="黑体" w:cs="Times New Roman"/>
          <w:sz w:val="32"/>
          <w:szCs w:val="32"/>
          <w:lang w:eastAsia="zh-CN"/>
        </w:rPr>
        <w:t>的缴纳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第四条  出让土地的所有权属</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中华人民共和国，出让人根据法律的授权出让国有建设用地使用权，地下资源、埋藏物不属于国有建设用地使用权出让范围。</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第五条  </w:t>
      </w:r>
      <w:r>
        <w:rPr>
          <w:rFonts w:hint="default" w:ascii="Times New Roman" w:hAnsi="Times New Roman" w:eastAsia="仿宋_GB2312" w:cs="Times New Roman"/>
          <w:kern w:val="2"/>
          <w:sz w:val="32"/>
          <w:szCs w:val="32"/>
        </w:rPr>
        <w:t>本合同项下出让宗地</w:t>
      </w:r>
      <w:r>
        <w:rPr>
          <w:rFonts w:hint="default" w:ascii="Times New Roman" w:hAnsi="Times New Roman" w:eastAsia="仿宋_GB2312" w:cs="Times New Roman"/>
          <w:kern w:val="2"/>
          <w:sz w:val="32"/>
          <w:szCs w:val="32"/>
          <w:lang w:eastAsia="zh-CN"/>
        </w:rPr>
        <w:t>的</w:t>
      </w:r>
      <w:r>
        <w:rPr>
          <w:rFonts w:hint="default" w:ascii="Times New Roman" w:hAnsi="Times New Roman" w:eastAsia="仿宋_GB2312" w:cs="Times New Roman"/>
          <w:b w:val="0"/>
          <w:bCs w:val="0"/>
          <w:sz w:val="32"/>
          <w:szCs w:val="32"/>
          <w:lang w:val="en-US" w:eastAsia="zh-CN"/>
        </w:rPr>
        <w:t>不动产单元代码</w:t>
      </w:r>
      <w:r>
        <w:rPr>
          <w:rFonts w:hint="default" w:ascii="Times New Roman" w:hAnsi="Times New Roman" w:eastAsia="仿宋_GB2312" w:cs="Times New Roman"/>
          <w:kern w:val="2"/>
          <w:sz w:val="32"/>
          <w:szCs w:val="32"/>
        </w:rPr>
        <w:t>为</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宗地总面积</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平方米（小写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平方米），其中出让宗地面积为大写</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平方米（小写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平方米）。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本合同项下的出让宗地坐落于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本合同项下出让宗地的平面界址为</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本合同项下出让宗地的竖向界限以</w:t>
      </w:r>
      <w:r>
        <w:rPr>
          <w:rFonts w:hint="eastAsia" w:ascii="Times New Roman" w:hAnsi="Times New Roman" w:eastAsia="仿宋_GB2312" w:cs="Times New Roman"/>
          <w:color w:val="auto"/>
          <w:sz w:val="32"/>
          <w:szCs w:val="32"/>
          <w:u w:val="single"/>
          <w:lang w:val="en-US" w:eastAsia="zh-CN"/>
        </w:rPr>
        <w:t xml:space="preserve"> / </w:t>
      </w:r>
      <w:r>
        <w:rPr>
          <w:rFonts w:hint="default" w:ascii="Times New Roman" w:hAnsi="Times New Roman" w:eastAsia="仿宋_GB2312" w:cs="Times New Roman"/>
          <w:color w:val="auto"/>
          <w:sz w:val="32"/>
          <w:szCs w:val="32"/>
        </w:rPr>
        <w:t>为上界限，以</w:t>
      </w:r>
      <w:r>
        <w:rPr>
          <w:rFonts w:hint="eastAsia" w:ascii="Times New Roman" w:hAnsi="Times New Roman" w:eastAsia="仿宋_GB2312" w:cs="Times New Roman"/>
          <w:color w:val="auto"/>
          <w:sz w:val="32"/>
          <w:szCs w:val="32"/>
          <w:u w:val="single"/>
          <w:lang w:val="en-US" w:eastAsia="zh-CN"/>
        </w:rPr>
        <w:t xml:space="preserve"> / </w:t>
      </w:r>
      <w:r>
        <w:rPr>
          <w:rFonts w:hint="default" w:ascii="Times New Roman" w:hAnsi="Times New Roman" w:eastAsia="仿宋_GB2312" w:cs="Times New Roman"/>
          <w:color w:val="auto"/>
          <w:sz w:val="32"/>
          <w:szCs w:val="32"/>
        </w:rPr>
        <w:t>为下界限，高差为</w:t>
      </w:r>
      <w:r>
        <w:rPr>
          <w:rFonts w:hint="eastAsia" w:ascii="Times New Roman" w:hAnsi="Times New Roman" w:eastAsia="仿宋_GB2312" w:cs="Times New Roman"/>
          <w:color w:val="auto"/>
          <w:sz w:val="32"/>
          <w:szCs w:val="32"/>
          <w:u w:val="single"/>
          <w:lang w:val="en-US" w:eastAsia="zh-CN"/>
        </w:rPr>
        <w:t xml:space="preserve"> / </w:t>
      </w:r>
      <w:r>
        <w:rPr>
          <w:rFonts w:hint="default" w:ascii="Times New Roman" w:hAnsi="Times New Roman" w:eastAsia="仿宋_GB2312" w:cs="Times New Roman"/>
          <w:color w:val="auto"/>
          <w:sz w:val="32"/>
          <w:szCs w:val="32"/>
        </w:rPr>
        <w:t>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出让宗地空间范围是以上述界址点所构成的垂直面和上、下界限高程平面封闭形成的空间范围。</w:t>
      </w:r>
    </w:p>
    <w:p>
      <w:pPr>
        <w:spacing w:line="600" w:lineRule="exact"/>
        <w:ind w:firstLine="640" w:firstLineChars="200"/>
        <w:rPr>
          <w:rFonts w:hint="eastAsia" w:ascii="仿宋_GB2312" w:hAnsi="仿宋_GB2312" w:eastAsia="仿宋_GB2312" w:cs="仿宋_GB2312"/>
          <w:b w:val="0"/>
          <w:bCs w:val="0"/>
          <w:sz w:val="22"/>
          <w:szCs w:val="22"/>
          <w:lang w:eastAsia="zh-CN"/>
        </w:rPr>
      </w:pPr>
      <w:r>
        <w:rPr>
          <w:rFonts w:hint="default" w:ascii="Times New Roman" w:hAnsi="Times New Roman" w:eastAsia="仿宋_GB2312" w:cs="Times New Roman"/>
          <w:sz w:val="32"/>
          <w:szCs w:val="32"/>
        </w:rPr>
        <w:t xml:space="preserve">第六条  </w:t>
      </w:r>
      <w:r>
        <w:rPr>
          <w:rFonts w:hint="eastAsia" w:ascii="仿宋_GB2312" w:hAnsi="仿宋_GB2312" w:eastAsia="仿宋_GB2312" w:cs="仿宋_GB2312"/>
          <w:b w:val="0"/>
          <w:bCs w:val="0"/>
          <w:sz w:val="32"/>
          <w:szCs w:val="32"/>
        </w:rPr>
        <w:t>本合同项下</w:t>
      </w:r>
      <w:r>
        <w:rPr>
          <w:rFonts w:hint="eastAsia" w:ascii="仿宋_GB2312" w:hAnsi="仿宋_GB2312" w:eastAsia="仿宋_GB2312" w:cs="仿宋_GB2312"/>
          <w:b w:val="0"/>
          <w:bCs w:val="0"/>
          <w:sz w:val="32"/>
          <w:szCs w:val="32"/>
          <w:lang w:eastAsia="zh-CN"/>
        </w:rPr>
        <w:t>出让宗地的</w:t>
      </w:r>
      <w:r>
        <w:rPr>
          <w:rFonts w:hint="eastAsia" w:ascii="仿宋_GB2312" w:hAnsi="仿宋_GB2312" w:eastAsia="仿宋_GB2312" w:cs="仿宋_GB2312"/>
          <w:b w:val="0"/>
          <w:bCs w:val="0"/>
          <w:sz w:val="32"/>
          <w:szCs w:val="32"/>
        </w:rPr>
        <w:t>用途为</w:t>
      </w:r>
      <w:r>
        <w:rPr>
          <w:rFonts w:hint="eastAsia" w:ascii="Times New Roman" w:hAnsi="Times New Roman" w:eastAsia="仿宋_GB2312" w:cs="Times New Roman"/>
          <w:sz w:val="32"/>
          <w:szCs w:val="32"/>
          <w:u w:val="single"/>
          <w:lang w:val="en-US" w:eastAsia="zh-CN"/>
        </w:rPr>
        <w:t xml:space="preserve">   </w:t>
      </w:r>
      <w:r>
        <w:rPr>
          <w:rFonts w:hint="eastAsia" w:ascii="仿宋_GB2312" w:hAnsi="仿宋_GB2312" w:eastAsia="仿宋_GB2312" w:cs="仿宋_GB2312"/>
          <w:b w:val="0"/>
          <w:bCs w:val="0"/>
          <w:sz w:val="22"/>
          <w:szCs w:val="22"/>
          <w:lang w:eastAsia="zh-CN"/>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第七条  受让人在本合同项下宗地范围内新建建筑物、构筑物及其附属设施的，应符合市（县）</w:t>
      </w:r>
      <w:r>
        <w:rPr>
          <w:rFonts w:hint="eastAsia"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政府自然资源</w:t>
      </w:r>
      <w:r>
        <w:rPr>
          <w:rFonts w:hint="default"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rPr>
        <w:t>部门确定的出让宗地规划条件（见附件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）。其中：</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建筑总面积不大于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不小于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平方米；容积率不高于</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；建筑</w:t>
      </w:r>
      <w:r>
        <w:rPr>
          <w:rFonts w:hint="default" w:ascii="Times New Roman" w:hAnsi="Times New Roman" w:eastAsia="仿宋_GB2312" w:cs="Times New Roman"/>
          <w:sz w:val="32"/>
          <w:szCs w:val="32"/>
          <w:lang w:eastAsia="zh-CN"/>
        </w:rPr>
        <w:t>高度不高于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米</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米</w:t>
      </w:r>
      <w:r>
        <w:rPr>
          <w:rFonts w:hint="default" w:ascii="Times New Roman" w:hAnsi="Times New Roman" w:eastAsia="仿宋_GB2312" w:cs="Times New Roman"/>
          <w:sz w:val="32"/>
          <w:szCs w:val="32"/>
        </w:rPr>
        <w:t>；建筑密度</w:t>
      </w:r>
      <w:r>
        <w:rPr>
          <w:rFonts w:hint="default" w:ascii="Times New Roman" w:hAnsi="Times New Roman" w:eastAsia="仿宋_GB2312" w:cs="Times New Roman"/>
          <w:sz w:val="32"/>
          <w:szCs w:val="32"/>
          <w:lang w:eastAsia="zh-CN"/>
        </w:rPr>
        <w:t>（建筑系数）</w:t>
      </w:r>
      <w:r>
        <w:rPr>
          <w:rFonts w:hint="default" w:ascii="Times New Roman" w:hAnsi="Times New Roman" w:eastAsia="仿宋_GB2312" w:cs="Times New Roman"/>
          <w:sz w:val="32"/>
          <w:szCs w:val="32"/>
        </w:rPr>
        <w:t>不高于</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；绿地率不高于</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本合同项下的国有建设用地使用权出让期限为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年，按本合同第十二条约定的交付土地之日起算；原划拨（承租）国有建设用地使用权补办出让手续的，出让期限自</w:t>
      </w:r>
      <w:r>
        <w:rPr>
          <w:rFonts w:hint="default" w:ascii="Times New Roman" w:hAnsi="Times New Roman" w:eastAsia="仿宋_GB2312" w:cs="Times New Roman"/>
          <w:sz w:val="32"/>
          <w:szCs w:val="32"/>
          <w:lang w:eastAsia="zh-CN"/>
        </w:rPr>
        <w:t>出让</w:t>
      </w:r>
      <w:r>
        <w:rPr>
          <w:rFonts w:hint="default" w:ascii="Times New Roman" w:hAnsi="Times New Roman" w:eastAsia="仿宋_GB2312" w:cs="Times New Roman"/>
          <w:sz w:val="32"/>
          <w:szCs w:val="32"/>
        </w:rPr>
        <w:t>合同签订之日起算。</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本合同项下宗地的国有建设用地使用权出让价款为人民币大写</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元（小写</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，每平方米人民币</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元（</w:t>
      </w:r>
      <w:r>
        <w:rPr>
          <w:rFonts w:hint="default" w:ascii="Times New Roman" w:hAnsi="Times New Roman" w:eastAsia="仿宋_GB2312" w:cs="Times New Roman"/>
          <w:sz w:val="32"/>
          <w:szCs w:val="32"/>
        </w:rPr>
        <w:t>小</w:t>
      </w:r>
      <w:r>
        <w:rPr>
          <w:rFonts w:ascii="Times New Roman" w:hAnsi="Times New Roman" w:eastAsia="仿宋_GB2312" w:cs="Times New Roman"/>
          <w:sz w:val="32"/>
          <w:szCs w:val="32"/>
        </w:rPr>
        <w:t>写</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p>
    <w:p>
      <w:pPr>
        <w:wordWrap/>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本合同项下宗地的定金为人民币大写</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元（小写</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元），定金抵作土地出让价款。</w:t>
      </w:r>
    </w:p>
    <w:p>
      <w:pPr>
        <w:wordWrap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受让人同意按照本条第一款第</w:t>
      </w:r>
      <w:r>
        <w:rPr>
          <w:rFonts w:hint="default" w:ascii="Times New Roman" w:hAnsi="Times New Roman" w:eastAsia="仿宋_GB2312" w:cs="Times New Roman"/>
          <w:sz w:val="32"/>
          <w:szCs w:val="32"/>
          <w:u w:val="single"/>
        </w:rPr>
        <w:t>（一）</w:t>
      </w:r>
      <w:r>
        <w:rPr>
          <w:rFonts w:hint="default" w:ascii="Times New Roman" w:hAnsi="Times New Roman" w:eastAsia="仿宋_GB2312" w:cs="Times New Roman"/>
          <w:sz w:val="32"/>
          <w:szCs w:val="32"/>
        </w:rPr>
        <w:t>项的规定向出让人支付国有建设用地使用权出让价款：</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（一）本合同签订之日起</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日内，一次性付清国有建设用地使用权出让价款;</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（二）按以下时间和金额分</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rPr>
        <w:t>期向出让人支付国有建设用地使用权出让价款。</w:t>
      </w:r>
    </w:p>
    <w:p>
      <w:pPr>
        <w:spacing w:line="360" w:lineRule="auto"/>
        <w:ind w:left="319" w:leftChars="152" w:firstLine="441" w:firstLineChars="138"/>
      </w:pPr>
      <w:r>
        <w:rPr>
          <w:rFonts w:ascii="仿宋_GB2312" w:hAnsi="仿宋_GB2312" w:eastAsia="仿宋_GB2312" w:cs="仿宋_GB2312"/>
          <w:sz w:val="32"/>
        </w:rPr>
        <w:t xml:space="preserve"> 第一期 人民币大写</w:t>
      </w:r>
      <w:r>
        <w:rPr>
          <w:rFonts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w:t>
      </w:r>
      <w:r>
        <w:rPr>
          <w:rFonts w:ascii="仿宋_GB2312" w:hAnsi="仿宋_GB2312" w:eastAsia="仿宋_GB2312" w:cs="仿宋_GB2312"/>
          <w:sz w:val="32"/>
          <w:u w:val="single"/>
        </w:rPr>
        <w:t xml:space="preserve"> </w:t>
      </w:r>
      <w:r>
        <w:rPr>
          <w:rFonts w:ascii="仿宋_GB2312" w:hAnsi="仿宋_GB2312" w:eastAsia="仿宋_GB2312" w:cs="仿宋_GB2312"/>
          <w:sz w:val="32"/>
        </w:rPr>
        <w:t>万元(小写</w:t>
      </w:r>
      <w:r>
        <w:rPr>
          <w:rFonts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w:t>
      </w:r>
      <w:r>
        <w:rPr>
          <w:rFonts w:ascii="仿宋_GB2312" w:hAnsi="仿宋_GB2312" w:eastAsia="仿宋_GB2312" w:cs="仿宋_GB2312"/>
          <w:sz w:val="32"/>
          <w:u w:val="single"/>
        </w:rPr>
        <w:t xml:space="preserve"> </w:t>
      </w:r>
      <w:r>
        <w:rPr>
          <w:rFonts w:ascii="仿宋_GB2312" w:hAnsi="仿宋_GB2312" w:eastAsia="仿宋_GB2312" w:cs="仿宋_GB2312"/>
          <w:sz w:val="32"/>
        </w:rPr>
        <w:t>万元),付款时间：</w:t>
      </w:r>
      <w:r>
        <w:rPr>
          <w:rFonts w:hint="eastAsia" w:ascii="仿宋_GB2312" w:hAnsi="仿宋_GB2312" w:eastAsia="仿宋_GB2312" w:cs="仿宋_GB2312"/>
          <w:sz w:val="32"/>
          <w:u w:val="single"/>
          <w:lang w:val="en-US" w:eastAsia="zh-CN"/>
        </w:rPr>
        <w:t>/</w:t>
      </w:r>
      <w:r>
        <w:rPr>
          <w:rFonts w:ascii="仿宋_GB2312" w:hAnsi="仿宋_GB2312" w:eastAsia="仿宋_GB2312" w:cs="仿宋_GB2312"/>
          <w:sz w:val="32"/>
        </w:rPr>
        <w:t>之前。</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分期支付国有建设用地使用权出让价款的，受让人在支付第二期及以后各期国有建设用地使用权出让价款时，同意按照</w:t>
      </w:r>
      <w:r>
        <w:rPr>
          <w:rFonts w:hint="default" w:ascii="Times New Roman" w:hAnsi="Times New Roman" w:eastAsia="仿宋_GB2312" w:cs="Times New Roman"/>
          <w:sz w:val="32"/>
          <w:szCs w:val="32"/>
          <w:lang w:eastAsia="zh-CN"/>
        </w:rPr>
        <w:t>支付</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一期土地出让价款之日中国人民银行公布执行的</w:t>
      </w:r>
      <w:r>
        <w:rPr>
          <w:rFonts w:hint="default" w:ascii="Times New Roman" w:hAnsi="Times New Roman" w:eastAsia="仿宋_GB2312" w:cs="Times New Roman"/>
          <w:sz w:val="32"/>
          <w:szCs w:val="32"/>
          <w:lang w:val="en-US" w:eastAsia="zh-CN"/>
        </w:rPr>
        <w:t>1年期贷款市场报价利率（LPR），向出让人支付利息。</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出让人同意在</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日前将出让宗地交付给受让人，交付土地时该宗地土地权利清晰、安置补偿落实到位，应达到本条第</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项规定的土地条件：</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（一）场地平整达到</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；周围基础设施达到</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（二）现状土地条件</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受让人应在按本合同约定付清本宗地全部出让价款后</w:t>
      </w:r>
      <w:r>
        <w:rPr>
          <w:rFonts w:hint="default" w:ascii="Times New Roman" w:hAnsi="Times New Roman" w:eastAsia="仿宋_GB2312" w:cs="Times New Roman"/>
          <w:sz w:val="32"/>
          <w:szCs w:val="32"/>
          <w:lang w:eastAsia="zh-CN"/>
        </w:rPr>
        <w:t>（涉及利息和违约金的，亦需付清）</w:t>
      </w:r>
      <w:r>
        <w:rPr>
          <w:rFonts w:hint="default" w:ascii="Times New Roman" w:hAnsi="Times New Roman" w:eastAsia="仿宋_GB2312" w:cs="Times New Roman"/>
          <w:sz w:val="32"/>
          <w:szCs w:val="32"/>
        </w:rPr>
        <w:t>，持本合同和出让价款缴纳凭证等相关证明材料，申请出让国有建设用地使用权登记。</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第三章  土地开发建设与利用</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本合同项下宗地用于工业项目建设的，根据自然资源</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部门确定的规划条件，本合同受让宗地范围内用于企业内部行政办公及生活服务设施的占地面积不超过受让宗地面积的</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％，即不超过</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建筑面积不超过</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平方米</w:t>
      </w:r>
      <w:r>
        <w:rPr>
          <w:rFonts w:hint="default" w:ascii="Times New Roman" w:hAnsi="Times New Roman" w:eastAsia="仿宋_GB2312" w:cs="Times New Roman"/>
          <w:sz w:val="32"/>
          <w:szCs w:val="32"/>
          <w:lang w:eastAsia="zh-CN"/>
        </w:rPr>
        <w:t>，且建筑面积不超过工业项目总建筑面积的</w:t>
      </w:r>
      <w:r>
        <w:rPr>
          <w:rFonts w:hint="eastAsia"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rPr>
        <w:t>％。受让人</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rPr>
        <w:t>在受让宗地范围内建造成套住宅、专家楼、宾馆、招待所和培训中心等非生产性</w:t>
      </w:r>
      <w:r>
        <w:rPr>
          <w:rFonts w:hint="default" w:ascii="Times New Roman" w:hAnsi="Times New Roman" w:eastAsia="仿宋_GB2312" w:cs="Times New Roman"/>
          <w:sz w:val="32"/>
          <w:szCs w:val="32"/>
          <w:lang w:eastAsia="zh-CN"/>
        </w:rPr>
        <w:t>配套</w:t>
      </w:r>
      <w:r>
        <w:rPr>
          <w:rFonts w:hint="default" w:ascii="Times New Roman" w:hAnsi="Times New Roman" w:eastAsia="仿宋_GB2312" w:cs="Times New Roman"/>
          <w:sz w:val="32"/>
          <w:szCs w:val="32"/>
        </w:rPr>
        <w:t>设施。</w:t>
      </w:r>
    </w:p>
    <w:p>
      <w:pPr>
        <w:spacing w:line="60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第十</w:t>
      </w:r>
      <w:r>
        <w:rPr>
          <w:rFonts w:hint="default" w:ascii="Times New Roman" w:hAnsi="Times New Roman" w:eastAsia="仿宋_GB2312" w:cs="Times New Roman"/>
          <w:sz w:val="32"/>
          <w:szCs w:val="32"/>
          <w:highlight w:val="none"/>
        </w:rPr>
        <w:t>五</w:t>
      </w:r>
      <w:r>
        <w:rPr>
          <w:rFonts w:ascii="Times New Roman" w:hAnsi="Times New Roman" w:eastAsia="仿宋_GB2312" w:cs="Times New Roman"/>
          <w:sz w:val="32"/>
          <w:szCs w:val="32"/>
          <w:highlight w:val="none"/>
        </w:rPr>
        <w:t>条  受让人同意本合同项下宗地建设项目在</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highlight w:val="none"/>
        </w:rPr>
        <w:t>日之前开工，在</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highlight w:val="none"/>
        </w:rPr>
        <w:t>日之前竣工。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受让人不能按期开工，应提前30日向出让人提出延建申请，经出让人同意延建的，其项目竣工时间相应顺延，但延建期限不得超过一年。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default" w:ascii="Times New Roman" w:hAnsi="Times New Roman" w:eastAsia="仿宋_GB2312" w:cs="Times New Roman"/>
          <w:sz w:val="32"/>
          <w:szCs w:val="32"/>
        </w:rPr>
        <w:t>六</w:t>
      </w:r>
      <w:r>
        <w:rPr>
          <w:rFonts w:ascii="Times New Roman" w:hAnsi="Times New Roman" w:eastAsia="仿宋_GB2312" w:cs="Times New Roman"/>
          <w:sz w:val="32"/>
          <w:szCs w:val="32"/>
        </w:rPr>
        <w:t>条  受让人在本合同项下宗地内进行建设时，有关用水、用气、污水及其他设施与宗地外主管线、用电变电站接口和引入工程，应按有关规定办理。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受让人同意政府为公用事业需要而敷设的各种管道与管线</w:t>
      </w:r>
      <w:r>
        <w:rPr>
          <w:rFonts w:hint="default" w:ascii="Times New Roman" w:hAnsi="Times New Roman" w:eastAsia="仿宋_GB2312" w:cs="Times New Roman"/>
          <w:sz w:val="32"/>
          <w:szCs w:val="32"/>
          <w:lang w:eastAsia="zh-CN"/>
        </w:rPr>
        <w:t>、轨道交通工程</w:t>
      </w:r>
      <w:r>
        <w:rPr>
          <w:rFonts w:ascii="Times New Roman" w:hAnsi="Times New Roman" w:eastAsia="仿宋_GB2312" w:cs="Times New Roman"/>
          <w:sz w:val="32"/>
          <w:szCs w:val="32"/>
        </w:rPr>
        <w:t>进出、通过、穿越受让宗地，</w:t>
      </w:r>
      <w:r>
        <w:rPr>
          <w:rFonts w:hint="default" w:ascii="Times New Roman" w:hAnsi="Times New Roman" w:eastAsia="仿宋_GB2312" w:cs="Times New Roman"/>
          <w:sz w:val="32"/>
          <w:szCs w:val="32"/>
        </w:rPr>
        <w:t>因影响宗地使用功能，政府或公用事业营建主体支付合理补偿的，该补偿归受让人所有</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sz w:val="32"/>
          <w:szCs w:val="32"/>
          <w:lang w:eastAsia="zh-CN"/>
        </w:rPr>
        <w:t>经原批准出让方案的人民政府批准后，</w:t>
      </w:r>
      <w:r>
        <w:rPr>
          <w:rFonts w:hint="default" w:ascii="Times New Roman" w:hAnsi="Times New Roman" w:eastAsia="仿宋_GB2312" w:cs="Times New Roman"/>
          <w:sz w:val="32"/>
          <w:szCs w:val="32"/>
        </w:rPr>
        <w:t>双方同意按照本条第</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项规定办理：</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（一）由出让人有偿收回</w:t>
      </w:r>
      <w:r>
        <w:rPr>
          <w:rFonts w:hint="eastAsia" w:ascii="Times New Roman" w:hAnsi="Times New Roman" w:eastAsia="仿宋_GB2312" w:cs="Times New Roman"/>
          <w:sz w:val="32"/>
          <w:szCs w:val="32"/>
          <w:lang w:eastAsia="zh-CN"/>
        </w:rPr>
        <w:t>国有</w:t>
      </w:r>
      <w:r>
        <w:rPr>
          <w:rFonts w:hint="default" w:ascii="Times New Roman" w:hAnsi="Times New Roman" w:eastAsia="仿宋_GB2312" w:cs="Times New Roman"/>
          <w:sz w:val="32"/>
          <w:szCs w:val="32"/>
        </w:rPr>
        <w:t>建设用地使用权</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sz w:val="32"/>
          <w:szCs w:val="32"/>
          <w:lang w:val="en-US" w:eastAsia="zh-CN"/>
        </w:rPr>
        <w:t>按</w:t>
      </w:r>
      <w:r>
        <w:rPr>
          <w:rFonts w:hint="eastAsia" w:ascii="Times New Roman" w:hAnsi="Times New Roman" w:eastAsia="仿宋_GB2312" w:cs="Times New Roman"/>
          <w:b w:val="0"/>
          <w:bCs w:val="0"/>
          <w:sz w:val="32"/>
          <w:szCs w:val="32"/>
          <w:lang w:val="en-US" w:eastAsia="zh-CN"/>
        </w:rPr>
        <w:t>照</w:t>
      </w:r>
      <w:r>
        <w:rPr>
          <w:rFonts w:hint="default" w:ascii="Times New Roman" w:hAnsi="Times New Roman" w:eastAsia="仿宋_GB2312" w:cs="Times New Roman"/>
          <w:b w:val="0"/>
          <w:bCs w:val="0"/>
          <w:sz w:val="32"/>
          <w:szCs w:val="32"/>
          <w:lang w:val="en-US" w:eastAsia="zh-CN"/>
        </w:rPr>
        <w:t>批准改变时新土地用途、规划条件下</w:t>
      </w:r>
      <w:r>
        <w:rPr>
          <w:rFonts w:hint="eastAsia" w:ascii="Times New Roman" w:hAnsi="Times New Roman" w:eastAsia="仿宋_GB2312" w:cs="Times New Roman"/>
          <w:b w:val="0"/>
          <w:bCs w:val="0"/>
          <w:sz w:val="32"/>
          <w:szCs w:val="32"/>
          <w:lang w:val="en-US" w:eastAsia="zh-CN"/>
        </w:rPr>
        <w:t>国有</w:t>
      </w:r>
      <w:r>
        <w:rPr>
          <w:rFonts w:hint="default" w:ascii="Times New Roman" w:hAnsi="Times New Roman" w:eastAsia="仿宋_GB2312" w:cs="Times New Roman"/>
          <w:b w:val="0"/>
          <w:bCs w:val="0"/>
          <w:sz w:val="32"/>
          <w:szCs w:val="32"/>
          <w:lang w:val="en-US" w:eastAsia="zh-CN"/>
        </w:rPr>
        <w:t>建设用地使用权评估市场价格与原土地用途、规划条件下</w:t>
      </w:r>
      <w:r>
        <w:rPr>
          <w:rFonts w:hint="eastAsia" w:ascii="Times New Roman" w:hAnsi="Times New Roman" w:eastAsia="仿宋_GB2312" w:cs="Times New Roman"/>
          <w:b w:val="0"/>
          <w:bCs w:val="0"/>
          <w:sz w:val="32"/>
          <w:szCs w:val="32"/>
          <w:lang w:val="en-US" w:eastAsia="zh-CN"/>
        </w:rPr>
        <w:t>国有</w:t>
      </w:r>
      <w:r>
        <w:rPr>
          <w:rFonts w:hint="default" w:ascii="Times New Roman" w:hAnsi="Times New Roman" w:eastAsia="仿宋_GB2312" w:cs="Times New Roman"/>
          <w:b w:val="0"/>
          <w:bCs w:val="0"/>
          <w:sz w:val="32"/>
          <w:szCs w:val="32"/>
          <w:lang w:val="en-US" w:eastAsia="zh-CN"/>
        </w:rPr>
        <w:t>建设用地使用权评估市场价格</w:t>
      </w:r>
      <w:r>
        <w:rPr>
          <w:rFonts w:hint="eastAsia" w:ascii="Times New Roman" w:hAnsi="Times New Roman" w:eastAsia="仿宋_GB2312" w:cs="Times New Roman"/>
          <w:b w:val="0"/>
          <w:bCs w:val="0"/>
          <w:sz w:val="32"/>
          <w:szCs w:val="32"/>
          <w:lang w:val="en-US" w:eastAsia="zh-CN"/>
        </w:rPr>
        <w:t>相应调整</w:t>
      </w:r>
      <w:r>
        <w:rPr>
          <w:rFonts w:hint="default" w:ascii="Times New Roman" w:hAnsi="Times New Roman" w:eastAsia="仿宋_GB2312" w:cs="Times New Roman"/>
          <w:b w:val="0"/>
          <w:bCs w:val="0"/>
          <w:sz w:val="32"/>
          <w:szCs w:val="32"/>
          <w:lang w:val="en-US" w:eastAsia="zh-CN"/>
        </w:rPr>
        <w:t>国有建设用地使用权出让价款，</w:t>
      </w:r>
      <w:r>
        <w:rPr>
          <w:rFonts w:hint="default" w:ascii="Times New Roman" w:hAnsi="Times New Roman" w:eastAsia="仿宋_GB2312" w:cs="Times New Roman"/>
          <w:sz w:val="32"/>
          <w:szCs w:val="32"/>
          <w:lang w:val="en-US" w:eastAsia="zh-CN"/>
        </w:rPr>
        <w:t>办理不动产变更登记。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本合同项下宗地在使用期限内，政府保留对</w:t>
      </w: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按届时有效的规划执行。</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对受让人依法使用的国有建设用地使用权，在本合同约定的使用权期限届满前，出让人不得收回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sz w:val="32"/>
          <w:szCs w:val="32"/>
          <w:lang w:eastAsia="zh-CN"/>
        </w:rPr>
        <w:t>限</w:t>
      </w:r>
      <w:r>
        <w:rPr>
          <w:rFonts w:hint="default" w:ascii="Times New Roman" w:hAnsi="Times New Roman" w:eastAsia="仿宋_GB2312" w:cs="Times New Roman"/>
          <w:sz w:val="32"/>
          <w:szCs w:val="32"/>
        </w:rPr>
        <w:t>国有建设用地使用权的评估市场价格及经评估认定的直接损失给予土地使用者补偿。</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第四章 国有建设用地使用权转让、出租、抵押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bookmarkStart w:id="0" w:name="_Hlk112108682"/>
      <w:r>
        <w:rPr>
          <w:rFonts w:ascii="Times New Roman" w:hAnsi="Times New Roman" w:eastAsia="仿宋_GB2312" w:cs="Times New Roman"/>
          <w:sz w:val="32"/>
          <w:szCs w:val="32"/>
        </w:rPr>
        <w:t>受让人按照本合同约定支付全部国有建设用地使用权出让价款，</w:t>
      </w:r>
      <w:r>
        <w:rPr>
          <w:rFonts w:hint="default" w:ascii="Times New Roman" w:hAnsi="Times New Roman" w:eastAsia="仿宋_GB2312" w:cs="Times New Roman"/>
          <w:b w:val="0"/>
          <w:bCs w:val="0"/>
          <w:color w:val="auto"/>
          <w:sz w:val="32"/>
          <w:szCs w:val="32"/>
          <w:lang w:val="en-US" w:eastAsia="zh-CN"/>
        </w:rPr>
        <w:t>办理不动产登记后</w:t>
      </w:r>
      <w:r>
        <w:rPr>
          <w:rFonts w:ascii="Times New Roman" w:hAnsi="Times New Roman" w:eastAsia="仿宋_GB2312" w:cs="Times New Roman"/>
          <w:sz w:val="32"/>
          <w:szCs w:val="32"/>
        </w:rPr>
        <w:t>，有权将本合同项下的全部或部分国有建设用地使用权转让、出租、抵押。</w:t>
      </w:r>
      <w:bookmarkEnd w:id="0"/>
      <w:r>
        <w:rPr>
          <w:rFonts w:hint="default" w:ascii="Times New Roman" w:hAnsi="Times New Roman" w:eastAsia="仿宋_GB2312" w:cs="Times New Roman"/>
          <w:sz w:val="32"/>
          <w:szCs w:val="32"/>
        </w:rPr>
        <w:t>首次转让的，应当符合以下第</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第一项或第二项至少选其一，可多选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规定的条件: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（一）按照本合同约定进行投资开发，完成开发投资总额的百分之二十五以上；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（二）按照本合同约定进行投资开发，已形成工业用地或其他建设用地条件；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u w:val="single"/>
          <w:lang w:val="en-US" w:eastAsia="zh-CN"/>
        </w:rPr>
        <w:t xml:space="preserve">  /  </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一</w:t>
      </w:r>
      <w:r>
        <w:rPr>
          <w:rFonts w:ascii="Times New Roman" w:hAnsi="Times New Roman" w:eastAsia="仿宋_GB2312" w:cs="Times New Roman"/>
          <w:sz w:val="32"/>
          <w:szCs w:val="32"/>
        </w:rPr>
        <w:t>条  国有建设用地使用权的转让、出租及抵押合同，不得违背国家法律、法规规定和本合同约定。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二</w:t>
      </w:r>
      <w:r>
        <w:rPr>
          <w:rFonts w:ascii="Times New Roman" w:hAnsi="Times New Roman" w:eastAsia="仿宋_GB2312" w:cs="Times New Roman"/>
          <w:sz w:val="32"/>
          <w:szCs w:val="32"/>
        </w:rPr>
        <w:t>条  国有建设用地使用权全部或部分转让后，</w:t>
      </w:r>
      <w:r>
        <w:rPr>
          <w:rFonts w:hint="default" w:ascii="Times New Roman" w:hAnsi="Times New Roman" w:eastAsia="仿宋_GB2312" w:cs="Times New Roman"/>
          <w:color w:val="auto"/>
          <w:sz w:val="32"/>
          <w:szCs w:val="32"/>
        </w:rPr>
        <w:t>本合同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不动产登记簿</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b w:val="0"/>
          <w:bCs w:val="0"/>
          <w:color w:val="auto"/>
          <w:sz w:val="32"/>
          <w:szCs w:val="32"/>
          <w:lang w:eastAsia="zh-CN"/>
        </w:rPr>
        <w:t>不动产权证书</w:t>
      </w:r>
      <w:r>
        <w:rPr>
          <w:rFonts w:ascii="Times New Roman" w:hAnsi="Times New Roman" w:eastAsia="仿宋_GB2312" w:cs="Times New Roman"/>
          <w:sz w:val="32"/>
          <w:szCs w:val="32"/>
        </w:rPr>
        <w:t>中载明的权利、义务随之转移，国有建设用地使用权的使用年限为本合同约定的使用年限减去已经使用年限后的剩余年限。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本合同项下的全部或部分国有建设用地使用权出租后，</w:t>
      </w:r>
      <w:r>
        <w:rPr>
          <w:rFonts w:hint="default" w:ascii="Times New Roman" w:hAnsi="Times New Roman" w:eastAsia="仿宋_GB2312" w:cs="Times New Roman"/>
          <w:sz w:val="32"/>
          <w:szCs w:val="32"/>
        </w:rPr>
        <w:t>本合同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b w:val="0"/>
          <w:bCs w:val="0"/>
          <w:sz w:val="32"/>
          <w:szCs w:val="32"/>
          <w:lang w:eastAsia="zh-CN"/>
        </w:rPr>
        <w:t>不动产权证书</w:t>
      </w:r>
      <w:r>
        <w:rPr>
          <w:rFonts w:ascii="Times New Roman" w:hAnsi="Times New Roman" w:eastAsia="仿宋_GB2312" w:cs="Times New Roman"/>
          <w:sz w:val="32"/>
          <w:szCs w:val="32"/>
        </w:rPr>
        <w:t>中载明的权利、义务仍由受让人承担。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三</w:t>
      </w:r>
      <w:r>
        <w:rPr>
          <w:rFonts w:ascii="Times New Roman" w:hAnsi="Times New Roman" w:eastAsia="仿宋_GB2312" w:cs="Times New Roman"/>
          <w:sz w:val="32"/>
          <w:szCs w:val="32"/>
        </w:rPr>
        <w:t>条  国有建设用地使用权转让、抵押的，转让、抵押双方应持本合同和相应的转让、抵押合同及</w:t>
      </w:r>
      <w:r>
        <w:rPr>
          <w:rFonts w:hint="default" w:ascii="Times New Roman" w:hAnsi="Times New Roman" w:eastAsia="仿宋_GB2312" w:cs="Times New Roman"/>
          <w:sz w:val="32"/>
          <w:szCs w:val="32"/>
        </w:rPr>
        <w:t>不动产权证书</w:t>
      </w:r>
      <w:r>
        <w:rPr>
          <w:rFonts w:ascii="Times New Roman" w:hAnsi="Times New Roman" w:eastAsia="仿宋_GB2312" w:cs="Times New Roman"/>
          <w:sz w:val="32"/>
          <w:szCs w:val="32"/>
        </w:rPr>
        <w:t>，到自然资源</w:t>
      </w:r>
      <w:r>
        <w:rPr>
          <w:rFonts w:hint="default" w:ascii="Times New Roman" w:hAnsi="Times New Roman" w:eastAsia="仿宋_GB2312" w:cs="Times New Roman"/>
          <w:sz w:val="32"/>
          <w:szCs w:val="32"/>
          <w:lang w:eastAsia="zh-CN"/>
        </w:rPr>
        <w:t>主管</w:t>
      </w:r>
      <w:r>
        <w:rPr>
          <w:rFonts w:ascii="Times New Roman" w:hAnsi="Times New Roman" w:eastAsia="仿宋_GB2312" w:cs="Times New Roman"/>
          <w:sz w:val="32"/>
          <w:szCs w:val="32"/>
        </w:rPr>
        <w:t>部门申请办理</w:t>
      </w:r>
      <w:r>
        <w:rPr>
          <w:rFonts w:hint="default" w:ascii="Times New Roman" w:hAnsi="Times New Roman" w:eastAsia="仿宋_GB2312" w:cs="Times New Roman"/>
          <w:sz w:val="32"/>
          <w:szCs w:val="32"/>
        </w:rPr>
        <w:t>相应的不动产登记</w:t>
      </w:r>
      <w:r>
        <w:rPr>
          <w:rFonts w:ascii="Times New Roman" w:hAnsi="Times New Roman" w:eastAsia="仿宋_GB2312" w:cs="Times New Roman"/>
          <w:sz w:val="32"/>
          <w:szCs w:val="32"/>
        </w:rPr>
        <w:t>。</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第五章 期限届满</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第二十四条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sz w:val="32"/>
          <w:szCs w:val="32"/>
          <w:lang w:eastAsia="zh-CN"/>
        </w:rPr>
        <w:t>依法在规定时间内提出续期申请</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住宅建设用地使用权期限届满的，自动续期。续期费用的缴纳或者减免，依照法律、行政法规的规定办理。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非住宅建设用地使用权期限届满后的续期，依照法律规定办理。出让人同意续期的，土地使用者应当依法办理</w:t>
      </w:r>
      <w:r>
        <w:rPr>
          <w:rFonts w:hint="eastAsia" w:ascii="Times New Roman" w:hAnsi="Times New Roman" w:eastAsia="仿宋_GB2312" w:cs="Times New Roman"/>
          <w:sz w:val="32"/>
          <w:szCs w:val="32"/>
          <w:lang w:eastAsia="zh-CN"/>
        </w:rPr>
        <w:t>续期</w:t>
      </w:r>
      <w:r>
        <w:rPr>
          <w:rFonts w:hint="default" w:ascii="Times New Roman" w:hAnsi="Times New Roman" w:eastAsia="仿宋_GB2312" w:cs="Times New Roman"/>
          <w:sz w:val="32"/>
          <w:szCs w:val="32"/>
        </w:rPr>
        <w:t>手续，重新签订土地有偿使用合同，</w:t>
      </w:r>
      <w:r>
        <w:rPr>
          <w:rFonts w:hint="eastAsia" w:ascii="Times New Roman" w:hAnsi="Times New Roman" w:eastAsia="仿宋_GB2312" w:cs="Times New Roman"/>
          <w:sz w:val="32"/>
          <w:szCs w:val="32"/>
          <w:lang w:eastAsia="zh-CN"/>
        </w:rPr>
        <w:t>缴纳续期费用</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第二十五条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土地出让期限届满，土地使用者申请续期，因社会公共利益需要未获批准的，土地使用者应当依照规定</w:t>
      </w:r>
      <w:r>
        <w:rPr>
          <w:rFonts w:hint="default" w:ascii="Times New Roman" w:hAnsi="Times New Roman" w:eastAsia="仿宋_GB2312" w:cs="Times New Roman"/>
          <w:b w:val="0"/>
          <w:bCs w:val="0"/>
          <w:sz w:val="32"/>
          <w:szCs w:val="32"/>
          <w:lang w:eastAsia="zh-CN"/>
        </w:rPr>
        <w:t>申请办理</w:t>
      </w:r>
      <w:r>
        <w:rPr>
          <w:rFonts w:hint="default" w:ascii="Times New Roman" w:hAnsi="Times New Roman" w:eastAsia="仿宋_GB2312" w:cs="Times New Roman"/>
          <w:b w:val="0"/>
          <w:bCs w:val="0"/>
          <w:sz w:val="32"/>
          <w:szCs w:val="32"/>
        </w:rPr>
        <w:t>国有建设用地使用权注销登记</w:t>
      </w:r>
      <w:r>
        <w:rPr>
          <w:rFonts w:hint="default" w:ascii="Times New Roman" w:hAnsi="Times New Roman" w:eastAsia="仿宋_GB2312" w:cs="Times New Roman"/>
          <w:b w:val="0"/>
          <w:bCs w:val="0"/>
          <w:sz w:val="32"/>
          <w:szCs w:val="32"/>
          <w:lang w:eastAsia="zh-CN"/>
        </w:rPr>
        <w:t>，并交回不动产权证书</w:t>
      </w:r>
      <w:r>
        <w:rPr>
          <w:rFonts w:hint="default" w:ascii="Times New Roman" w:hAnsi="Times New Roman" w:eastAsia="仿宋_GB2312" w:cs="Times New Roman"/>
          <w:sz w:val="32"/>
          <w:szCs w:val="32"/>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项约定履行：</w:t>
      </w:r>
    </w:p>
    <w:p>
      <w:pPr>
        <w:numPr>
          <w:ilvl w:val="0"/>
          <w:numId w:val="2"/>
        </w:num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由出让人收回地上建筑物、构筑物及其附属设施，并根据收回时地上建筑物、构筑物及其附属设施的残余价值，给予土地使用者相应补偿;</w:t>
      </w:r>
    </w:p>
    <w:p>
      <w:pPr>
        <w:numPr>
          <w:ilvl w:val="0"/>
          <w:numId w:val="2"/>
        </w:num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由出让人无偿收回地上建筑物、构筑物及其附属设施。</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土地出让期限届满，土地使用者没有申请续期的，土地使用者应当依照规定</w:t>
      </w:r>
      <w:r>
        <w:rPr>
          <w:rFonts w:hint="default" w:ascii="Times New Roman" w:hAnsi="Times New Roman" w:eastAsia="仿宋_GB2312" w:cs="Times New Roman"/>
          <w:b w:val="0"/>
          <w:bCs w:val="0"/>
          <w:sz w:val="32"/>
          <w:szCs w:val="32"/>
          <w:lang w:eastAsia="zh-CN"/>
        </w:rPr>
        <w:t>申请办理</w:t>
      </w:r>
      <w:r>
        <w:rPr>
          <w:rFonts w:hint="default" w:ascii="Times New Roman" w:hAnsi="Times New Roman" w:eastAsia="仿宋_GB2312" w:cs="Times New Roman"/>
          <w:b w:val="0"/>
          <w:bCs w:val="0"/>
          <w:sz w:val="32"/>
          <w:szCs w:val="32"/>
        </w:rPr>
        <w:t>国有建设用地使用权注销登记</w:t>
      </w:r>
      <w:r>
        <w:rPr>
          <w:rFonts w:hint="default" w:ascii="Times New Roman" w:hAnsi="Times New Roman" w:eastAsia="仿宋_GB2312" w:cs="Times New Roman"/>
          <w:b w:val="0"/>
          <w:bCs w:val="0"/>
          <w:sz w:val="32"/>
          <w:szCs w:val="32"/>
          <w:lang w:eastAsia="zh-CN"/>
        </w:rPr>
        <w:t>，并交回不动产权证书</w:t>
      </w:r>
      <w:r>
        <w:rPr>
          <w:rFonts w:hint="default" w:ascii="Times New Roman" w:hAnsi="Times New Roman" w:eastAsia="仿宋_GB2312" w:cs="Times New Roman"/>
          <w:sz w:val="32"/>
          <w:szCs w:val="32"/>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第六章  不可抗力</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第二十七条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第七章  违约责任</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第二十九条  </w:t>
      </w:r>
      <w:r>
        <w:rPr>
          <w:rFonts w:ascii="Times New Roman" w:hAnsi="Times New Roman" w:eastAsia="仿宋_GB2312" w:cs="Times New Roman"/>
          <w:sz w:val="32"/>
          <w:szCs w:val="32"/>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sz w:val="32"/>
          <w:szCs w:val="32"/>
          <w:lang w:eastAsia="zh-CN"/>
        </w:rPr>
        <w:t>迟延支付</w:t>
      </w:r>
      <w:r>
        <w:rPr>
          <w:rFonts w:ascii="Times New Roman" w:hAnsi="Times New Roman" w:eastAsia="仿宋_GB2312" w:cs="Times New Roman"/>
          <w:sz w:val="32"/>
          <w:szCs w:val="32"/>
        </w:rPr>
        <w:t>之日起，每日按迟延支付款项的</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‰向出让人缴纳违约金，延期付款超过60日，经出让人催</w:t>
      </w:r>
      <w:r>
        <w:rPr>
          <w:rFonts w:hint="eastAsia" w:ascii="Times New Roman" w:hAnsi="Times New Roman" w:eastAsia="仿宋_GB2312" w:cs="Times New Roman"/>
          <w:sz w:val="32"/>
          <w:szCs w:val="32"/>
          <w:lang w:eastAsia="zh-CN"/>
        </w:rPr>
        <w:t>缴</w:t>
      </w:r>
      <w:r>
        <w:rPr>
          <w:rFonts w:ascii="Times New Roman" w:hAnsi="Times New Roman" w:eastAsia="仿宋_GB2312" w:cs="Times New Roman"/>
          <w:sz w:val="32"/>
          <w:szCs w:val="32"/>
        </w:rPr>
        <w:t>后仍不能支付国有建设用地使用权出让价款的，出让人有权解除合同，受让人无权要求返还定金，</w:t>
      </w:r>
      <w:r>
        <w:rPr>
          <w:rFonts w:hint="default" w:ascii="Times New Roman" w:hAnsi="Times New Roman" w:eastAsia="仿宋_GB2312" w:cs="Times New Roman"/>
          <w:sz w:val="32"/>
          <w:szCs w:val="32"/>
          <w:lang w:eastAsia="zh-CN"/>
        </w:rPr>
        <w:t>定金数额不足以弥补因受让人违约造成的损失的，</w:t>
      </w:r>
      <w:r>
        <w:rPr>
          <w:rFonts w:ascii="Times New Roman" w:hAnsi="Times New Roman" w:eastAsia="仿宋_GB2312" w:cs="Times New Roman"/>
          <w:sz w:val="32"/>
          <w:szCs w:val="32"/>
        </w:rPr>
        <w:t>出让人</w:t>
      </w:r>
      <w:r>
        <w:rPr>
          <w:rFonts w:hint="default" w:ascii="Times New Roman" w:hAnsi="Times New Roman" w:eastAsia="仿宋_GB2312" w:cs="Times New Roman"/>
          <w:sz w:val="32"/>
          <w:szCs w:val="32"/>
          <w:lang w:eastAsia="zh-CN"/>
        </w:rPr>
        <w:t>可以</w:t>
      </w:r>
      <w:r>
        <w:rPr>
          <w:rFonts w:ascii="Times New Roman" w:hAnsi="Times New Roman" w:eastAsia="仿宋_GB2312" w:cs="Times New Roman"/>
          <w:sz w:val="32"/>
          <w:szCs w:val="32"/>
        </w:rPr>
        <w:t>请求受让人赔偿</w:t>
      </w:r>
      <w:r>
        <w:rPr>
          <w:rFonts w:hint="default" w:ascii="Times New Roman" w:hAnsi="Times New Roman" w:eastAsia="仿宋_GB2312" w:cs="Times New Roman"/>
          <w:sz w:val="32"/>
          <w:szCs w:val="32"/>
          <w:lang w:eastAsia="zh-CN"/>
        </w:rPr>
        <w:t>超过定金数额的损失</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default" w:ascii="Times New Roman" w:hAnsi="Times New Roman" w:eastAsia="仿宋_GB2312" w:cs="Times New Roman"/>
          <w:sz w:val="32"/>
          <w:szCs w:val="32"/>
        </w:rPr>
        <w:t>三十</w:t>
      </w:r>
      <w:r>
        <w:rPr>
          <w:rFonts w:ascii="Times New Roman" w:hAnsi="Times New Roman" w:eastAsia="仿宋_GB2312" w:cs="Times New Roman"/>
          <w:sz w:val="32"/>
          <w:szCs w:val="32"/>
        </w:rPr>
        <w:t>条</w:t>
      </w:r>
      <w:r>
        <w:rPr>
          <w:rFonts w:hint="default"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（一）受让人在本合同约定的开工建设日期届满一年前不少于60日向出让人提出申请的，出让人在扣除定金后退还受让人已支付的国有建设用地使用权出让价款；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受让人应当按照本合同约定动工开发。</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受让人未按照本合同约定动工开发，</w:t>
      </w:r>
      <w:r>
        <w:rPr>
          <w:rFonts w:hint="default" w:ascii="Times New Roman" w:hAnsi="Times New Roman" w:eastAsia="仿宋_GB2312" w:cs="Times New Roman"/>
          <w:sz w:val="32"/>
          <w:szCs w:val="32"/>
        </w:rPr>
        <w:t>涉嫌闲置土地的，应履行配合调查义务；造成闲置土地的，应依法</w:t>
      </w:r>
      <w:r>
        <w:rPr>
          <w:rFonts w:hint="default" w:ascii="Times New Roman" w:hAnsi="Times New Roman" w:eastAsia="仿宋_GB2312" w:cs="Times New Roman"/>
          <w:sz w:val="32"/>
          <w:szCs w:val="32"/>
          <w:lang w:eastAsia="zh-CN"/>
        </w:rPr>
        <w:t>依规</w:t>
      </w:r>
      <w:r>
        <w:rPr>
          <w:rFonts w:hint="default" w:ascii="Times New Roman" w:hAnsi="Times New Roman" w:eastAsia="仿宋_GB2312" w:cs="Times New Roman"/>
          <w:sz w:val="32"/>
          <w:szCs w:val="32"/>
        </w:rPr>
        <w:t>予以处置。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‰的违约金，出让人有权要求受让人继续履约。</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‰的违约金。</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条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sz w:val="32"/>
          <w:szCs w:val="32"/>
          <w:lang w:eastAsia="zh-CN"/>
        </w:rPr>
        <w:t>权</w:t>
      </w:r>
      <w:r>
        <w:rPr>
          <w:rFonts w:ascii="Times New Roman" w:hAnsi="Times New Roman" w:eastAsia="仿宋_GB2312" w:cs="Times New Roman"/>
          <w:sz w:val="32"/>
          <w:szCs w:val="32"/>
        </w:rPr>
        <w:t>期限自达到约定的土地条件之日起算。</w:t>
      </w:r>
    </w:p>
    <w:p>
      <w:pPr>
        <w:spacing w:before="157" w:beforeLines="50" w:after="157" w:afterLines="50" w:line="600" w:lineRule="exact"/>
        <w:ind w:firstLine="640" w:firstLineChars="200"/>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第八章  适用法律及争议解决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  本合同订立、效力、解释、履行及争议的解决，适用中华人民共和国法律。</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因履行本合同发生争议，争议双方可以通过和解、调解等途径解决，和解、调解不成的，按本条第</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项约定的方式解决：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（一）提交</w:t>
      </w:r>
      <w:r>
        <w:rPr>
          <w:rFonts w:hint="eastAsia" w:ascii="Times New Roman" w:hAnsi="Times New Roman" w:eastAsia="仿宋_GB2312" w:cs="Times New Roman"/>
          <w:sz w:val="32"/>
          <w:szCs w:val="32"/>
          <w:u w:val="single"/>
          <w:lang w:val="en-US" w:eastAsia="zh-CN"/>
        </w:rPr>
        <w:t>惠州</w:t>
      </w:r>
      <w:r>
        <w:rPr>
          <w:rFonts w:hint="default" w:ascii="Times New Roman" w:hAnsi="Times New Roman" w:eastAsia="仿宋_GB2312" w:cs="Times New Roman"/>
          <w:sz w:val="32"/>
          <w:szCs w:val="32"/>
        </w:rPr>
        <w:t>仲裁委员会仲裁;</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（二）依法向人民法院起诉。</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第九章  附则</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第三十六条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本合同项下宗地出让方案业经</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人民政府批准，本合同自双方签订之日起生效。</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本合同项下</w:t>
      </w:r>
      <w:r>
        <w:rPr>
          <w:rFonts w:hint="default" w:ascii="Times New Roman" w:hAnsi="Times New Roman" w:eastAsia="仿宋_GB2312" w:cs="Times New Roman"/>
          <w:sz w:val="32"/>
          <w:szCs w:val="32"/>
          <w:lang w:eastAsia="zh-CN"/>
        </w:rPr>
        <w:t>约定向出让人支付的</w:t>
      </w:r>
      <w:r>
        <w:rPr>
          <w:rFonts w:hint="default" w:ascii="Times New Roman" w:hAnsi="Times New Roman" w:eastAsia="仿宋_GB2312" w:cs="Times New Roman"/>
          <w:sz w:val="32"/>
          <w:szCs w:val="32"/>
        </w:rPr>
        <w:t>出让价款</w:t>
      </w:r>
      <w:r>
        <w:rPr>
          <w:rFonts w:hint="default" w:ascii="Times New Roman" w:hAnsi="Times New Roman" w:eastAsia="仿宋_GB2312" w:cs="Times New Roman"/>
          <w:sz w:val="32"/>
          <w:szCs w:val="32"/>
          <w:lang w:eastAsia="zh-CN"/>
        </w:rPr>
        <w:t>及利息</w:t>
      </w:r>
      <w:r>
        <w:rPr>
          <w:rFonts w:hint="default" w:ascii="Times New Roman" w:hAnsi="Times New Roman" w:eastAsia="仿宋_GB2312" w:cs="Times New Roman"/>
          <w:sz w:val="32"/>
          <w:szCs w:val="32"/>
        </w:rPr>
        <w:t>、改变土地用途和规划条件补缴价款等国有土地使用权出让收入</w:t>
      </w:r>
      <w:r>
        <w:rPr>
          <w:rFonts w:hint="eastAsia" w:ascii="Times New Roman" w:hAnsi="Times New Roman" w:eastAsia="仿宋_GB2312" w:cs="Times New Roman"/>
          <w:sz w:val="32"/>
          <w:szCs w:val="32"/>
          <w:lang w:eastAsia="zh-CN"/>
        </w:rPr>
        <w:t>，以及违约金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按照有关征管规定，具体由受让人向税务机关缴纳</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本合同履行中及合同发生纠纷时相关文件和法律文书送达时的送达地址及法律后果约定如下：</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（一）出让人确认其有效的送达地址为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；受让人确认其有效的送达地址为</w:t>
      </w:r>
      <w:r>
        <w:rPr>
          <w:rFonts w:hint="eastAsia" w:ascii="Times New Roman" w:hAnsi="Times New Roman" w:eastAsia="仿宋_GB2312" w:cs="Times New Roman"/>
          <w:sz w:val="32"/>
          <w:szCs w:val="32"/>
          <w:u w:val="single"/>
          <w:lang w:val="en-US" w:eastAsia="zh-CN"/>
        </w:rPr>
        <w:t xml:space="preserve">   </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（二）一方的信息如有变更，应于变更之日起15日内以书面形式告知对方，否则由此引起的无法及时告知的责任由信息变更方承担。</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本合同和附件共</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页，以中文书写为准。</w:t>
      </w:r>
      <w:r>
        <w:rPr>
          <w:rFonts w:hint="default"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本合同的价款、金额、面积等项应当同时以大、小写表示，大小写数额应当一致，不一致的，以大写为准。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本合同未尽事宜，可由双方约定后作为合同附件，与本合同具有同等法律效力。</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  本合同一式</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份，出让人执</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份、受让人执</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份，具有同等法律效力。</w:t>
      </w:r>
    </w:p>
    <w:p>
      <w:pPr>
        <w:pStyle w:val="2"/>
        <w:rPr>
          <w:rFonts w:hint="eastAsia" w:ascii="Times New Roman" w:hAnsi="Times New Roman" w:eastAsia="仿宋_GB2312" w:cs="Times New Roman"/>
          <w:sz w:val="32"/>
          <w:szCs w:val="32"/>
          <w:lang w:val="en-US" w:eastAsia="zh-CN"/>
        </w:rPr>
      </w:pPr>
    </w:p>
    <w:p>
      <w:pPr>
        <w:pStyle w:val="2"/>
        <w:rPr>
          <w:rFonts w:hint="default"/>
        </w:rPr>
      </w:pPr>
    </w:p>
    <w:p>
      <w:pPr>
        <w:pStyle w:val="3"/>
        <w:numPr>
          <w:ilvl w:val="0"/>
          <w:numId w:val="0"/>
        </w:numPr>
        <w:ind w:left="1680" w:leftChars="0"/>
        <w:rPr>
          <w:rFonts w:hint="default"/>
        </w:rPr>
      </w:pPr>
    </w:p>
    <w:p>
      <w:pPr>
        <w:pStyle w:val="3"/>
        <w:numPr>
          <w:ilvl w:val="0"/>
          <w:numId w:val="0"/>
        </w:numPr>
        <w:ind w:left="1680" w:leftChars="0"/>
        <w:rPr>
          <w:rFonts w:hint="default"/>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出让人（章）：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受让人（章）：</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法定代表人（委托代理人）：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法定代表人（委托代理人）：</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                   （签字）：</w:t>
      </w:r>
    </w:p>
    <w:p>
      <w:pPr>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2"/>
        <w:rPr>
          <w:rFonts w:hint="eastAsia" w:ascii="Times New Roman" w:hAnsi="Times New Roman" w:eastAsia="仿宋_GB2312" w:cs="Times New Roman"/>
          <w:sz w:val="32"/>
          <w:szCs w:val="32"/>
          <w:lang w:val="en-US" w:eastAsia="zh-CN"/>
        </w:rPr>
      </w:pPr>
    </w:p>
    <w:p>
      <w:pPr>
        <w:pStyle w:val="3"/>
        <w:numPr>
          <w:ilvl w:val="0"/>
          <w:numId w:val="0"/>
        </w:numPr>
        <w:ind w:left="1680" w:leftChars="0"/>
        <w:rPr>
          <w:rFonts w:hint="eastAsia"/>
          <w:lang w:val="en-US" w:eastAsia="zh-CN"/>
        </w:rPr>
      </w:pPr>
    </w:p>
    <w:p>
      <w:pPr>
        <w:spacing w:line="600" w:lineRule="exact"/>
        <w:jc w:val="right"/>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年  月  日</w:t>
      </w:r>
    </w:p>
    <w:p>
      <w:pPr>
        <w:spacing w:line="600" w:lineRule="exact"/>
        <w:jc w:val="left"/>
        <w:rPr>
          <w:rFonts w:hint="default" w:ascii="Times New Roman" w:hAnsi="Times New Roman" w:eastAsia="黑体" w:cs="Times New Roman"/>
          <w:sz w:val="32"/>
          <w:szCs w:val="32"/>
          <w:lang w:val="en-US" w:eastAsia="zh-CN"/>
        </w:rPr>
      </w:pPr>
      <w:r>
        <w:rPr>
          <w:rFonts w:ascii="Times New Roman" w:hAnsi="Times New Roman" w:eastAsia="仿宋_GB2312" w:cs="Times New Roman"/>
          <w:sz w:val="32"/>
          <w:szCs w:val="32"/>
        </w:rPr>
        <w:br w:type="page"/>
      </w:r>
      <w:r>
        <w:rPr>
          <w:rFonts w:hint="default" w:ascii="Times New Roman" w:hAnsi="Times New Roman" w:eastAsia="黑体" w:cs="Times New Roman"/>
          <w:sz w:val="32"/>
          <w:szCs w:val="32"/>
        </w:rPr>
        <w:t>附件1</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建设用地红线界线图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cs="Times New Roman"/>
          <w:sz w:val="24"/>
          <w:szCs w:val="32"/>
        </w:rPr>
      </w:pPr>
    </w:p>
    <w:p>
      <w:pPr>
        <w:spacing w:line="600" w:lineRule="exact"/>
        <w:rPr>
          <w:rFonts w:ascii="Times New Roman" w:hAnsi="Times New Roman" w:cs="Times New Roman"/>
          <w:sz w:val="24"/>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600" w:lineRule="exact"/>
        <w:ind w:firstLine="480" w:firstLineChars="200"/>
        <w:rPr>
          <w:rFonts w:ascii="Times New Roman" w:hAnsi="Times New Roman" w:cs="Times New Roman"/>
          <w:sz w:val="24"/>
          <w:szCs w:val="32"/>
        </w:rPr>
      </w:pPr>
    </w:p>
    <w:p>
      <w:pPr>
        <w:spacing w:line="70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市（县）</w:t>
      </w:r>
      <w:r>
        <w:rPr>
          <w:rFonts w:hint="eastAsia" w:ascii="方正小标宋简体" w:hAnsi="方正小标宋简体" w:eastAsia="方正小标宋简体" w:cs="方正小标宋简体"/>
          <w:b w:val="0"/>
          <w:bCs w:val="0"/>
          <w:sz w:val="44"/>
          <w:szCs w:val="44"/>
          <w:lang w:eastAsia="zh-CN"/>
        </w:rPr>
        <w:t>人民</w:t>
      </w:r>
      <w:r>
        <w:rPr>
          <w:rFonts w:hint="eastAsia" w:ascii="方正小标宋简体" w:hAnsi="方正小标宋简体" w:eastAsia="方正小标宋简体" w:cs="方正小标宋简体"/>
          <w:b w:val="0"/>
          <w:bCs w:val="0"/>
          <w:sz w:val="44"/>
          <w:szCs w:val="44"/>
        </w:rPr>
        <w:t>政府</w:t>
      </w:r>
      <w:r>
        <w:rPr>
          <w:rFonts w:hint="eastAsia" w:ascii="方正小标宋简体" w:hAnsi="方正小标宋简体" w:eastAsia="方正小标宋简体" w:cs="方正小标宋简体"/>
          <w:b w:val="0"/>
          <w:bCs w:val="0"/>
          <w:sz w:val="44"/>
          <w:szCs w:val="44"/>
          <w:lang w:eastAsia="zh-CN"/>
        </w:rPr>
        <w:t>自然资源主管</w:t>
      </w:r>
      <w:r>
        <w:rPr>
          <w:rFonts w:hint="eastAsia" w:ascii="方正小标宋简体" w:hAnsi="方正小标宋简体" w:eastAsia="方正小标宋简体" w:cs="方正小标宋简体"/>
          <w:b w:val="0"/>
          <w:bCs w:val="0"/>
          <w:sz w:val="44"/>
          <w:szCs w:val="44"/>
        </w:rPr>
        <w:t>部门</w:t>
      </w:r>
    </w:p>
    <w:p>
      <w:pPr>
        <w:spacing w:line="700" w:lineRule="exact"/>
        <w:ind w:firstLine="0" w:firstLineChars="0"/>
        <w:jc w:val="center"/>
        <w:rPr>
          <w:rFonts w:hint="eastAsia" w:ascii="仿宋_GB2312" w:hAnsi="宋体" w:eastAsia="仿宋_GB2312" w:cs="宋体"/>
          <w:color w:val="auto"/>
          <w:kern w:val="0"/>
          <w:sz w:val="32"/>
          <w:szCs w:val="32"/>
          <w:lang w:val="en-US" w:eastAsia="zh-CN"/>
        </w:rPr>
      </w:pPr>
      <w:r>
        <w:rPr>
          <w:rFonts w:hint="eastAsia" w:ascii="方正小标宋简体" w:hAnsi="方正小标宋简体" w:eastAsia="方正小标宋简体" w:cs="方正小标宋简体"/>
          <w:b w:val="0"/>
          <w:bCs w:val="0"/>
          <w:sz w:val="44"/>
          <w:szCs w:val="44"/>
        </w:rPr>
        <w:t>确定的出让宗地规划条件</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br w:type="textWrapping"/>
      </w:r>
    </w:p>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4683"/>
        <w:tab w:val="clear" w:pos="8306"/>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29422"/>
    <w:multiLevelType w:val="singleLevel"/>
    <w:tmpl w:val="F0629422"/>
    <w:lvl w:ilvl="0" w:tentative="0">
      <w:start w:val="1"/>
      <w:numFmt w:val="chineseCounting"/>
      <w:suff w:val="nothing"/>
      <w:lvlText w:val="（%1）"/>
      <w:lvlJc w:val="left"/>
      <w:rPr>
        <w:rFonts w:hint="eastAsia"/>
      </w:rPr>
    </w:lvl>
  </w:abstractNum>
  <w:abstractNum w:abstractNumId="1">
    <w:nsid w:val="5F7F4527"/>
    <w:multiLevelType w:val="singleLevel"/>
    <w:tmpl w:val="5F7F4527"/>
    <w:lvl w:ilvl="0" w:tentative="0">
      <w:start w:val="1"/>
      <w:numFmt w:val="decimal"/>
      <w:pStyle w:val="3"/>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2VmYTUyZDYzZTZlYjY0NzdhYzNiMzgwMjI4M2QifQ=="/>
  </w:docVars>
  <w:rsids>
    <w:rsidRoot w:val="01A15F40"/>
    <w:rsid w:val="000553A0"/>
    <w:rsid w:val="000A4831"/>
    <w:rsid w:val="000B42A2"/>
    <w:rsid w:val="000D449D"/>
    <w:rsid w:val="000D657B"/>
    <w:rsid w:val="000D6E60"/>
    <w:rsid w:val="000D7AA2"/>
    <w:rsid w:val="001135AA"/>
    <w:rsid w:val="00125552"/>
    <w:rsid w:val="0012650D"/>
    <w:rsid w:val="001370C2"/>
    <w:rsid w:val="0014396F"/>
    <w:rsid w:val="001531C1"/>
    <w:rsid w:val="00154FC6"/>
    <w:rsid w:val="0016670B"/>
    <w:rsid w:val="00176664"/>
    <w:rsid w:val="00186DBC"/>
    <w:rsid w:val="001911F5"/>
    <w:rsid w:val="00191627"/>
    <w:rsid w:val="001A6CCE"/>
    <w:rsid w:val="001F500F"/>
    <w:rsid w:val="001F7804"/>
    <w:rsid w:val="00222627"/>
    <w:rsid w:val="00223A56"/>
    <w:rsid w:val="00245ADE"/>
    <w:rsid w:val="00266724"/>
    <w:rsid w:val="00271E4B"/>
    <w:rsid w:val="002823CE"/>
    <w:rsid w:val="00290ABF"/>
    <w:rsid w:val="00294615"/>
    <w:rsid w:val="00296BC7"/>
    <w:rsid w:val="002A0DAD"/>
    <w:rsid w:val="002B5A6A"/>
    <w:rsid w:val="002E258E"/>
    <w:rsid w:val="002F6B33"/>
    <w:rsid w:val="00324736"/>
    <w:rsid w:val="00333A1D"/>
    <w:rsid w:val="00334766"/>
    <w:rsid w:val="00345E12"/>
    <w:rsid w:val="003825F9"/>
    <w:rsid w:val="00396606"/>
    <w:rsid w:val="003A2414"/>
    <w:rsid w:val="003A41D1"/>
    <w:rsid w:val="003A47EB"/>
    <w:rsid w:val="003B2ECF"/>
    <w:rsid w:val="003E5389"/>
    <w:rsid w:val="004029C2"/>
    <w:rsid w:val="00426928"/>
    <w:rsid w:val="00442397"/>
    <w:rsid w:val="004546F5"/>
    <w:rsid w:val="004D0E48"/>
    <w:rsid w:val="004D5BAC"/>
    <w:rsid w:val="004E5E3F"/>
    <w:rsid w:val="004E630A"/>
    <w:rsid w:val="00525E95"/>
    <w:rsid w:val="00527C43"/>
    <w:rsid w:val="0053130B"/>
    <w:rsid w:val="00535151"/>
    <w:rsid w:val="00556752"/>
    <w:rsid w:val="00561EAF"/>
    <w:rsid w:val="0057475F"/>
    <w:rsid w:val="005867DF"/>
    <w:rsid w:val="00594F11"/>
    <w:rsid w:val="00595084"/>
    <w:rsid w:val="005C137C"/>
    <w:rsid w:val="005F2446"/>
    <w:rsid w:val="005F2DCA"/>
    <w:rsid w:val="005F43E0"/>
    <w:rsid w:val="005F544C"/>
    <w:rsid w:val="00620EE2"/>
    <w:rsid w:val="00624387"/>
    <w:rsid w:val="0062782D"/>
    <w:rsid w:val="00657BF4"/>
    <w:rsid w:val="00663508"/>
    <w:rsid w:val="006A14A9"/>
    <w:rsid w:val="006A2888"/>
    <w:rsid w:val="006A771B"/>
    <w:rsid w:val="006B3AEE"/>
    <w:rsid w:val="006C4A8C"/>
    <w:rsid w:val="006C4CE4"/>
    <w:rsid w:val="006D29F2"/>
    <w:rsid w:val="00704A6A"/>
    <w:rsid w:val="007148AC"/>
    <w:rsid w:val="007269F1"/>
    <w:rsid w:val="007403E7"/>
    <w:rsid w:val="00746437"/>
    <w:rsid w:val="00762F9E"/>
    <w:rsid w:val="00773C47"/>
    <w:rsid w:val="00784766"/>
    <w:rsid w:val="00784DD1"/>
    <w:rsid w:val="007874BF"/>
    <w:rsid w:val="00794109"/>
    <w:rsid w:val="00797232"/>
    <w:rsid w:val="007B1516"/>
    <w:rsid w:val="00805BF3"/>
    <w:rsid w:val="008415FC"/>
    <w:rsid w:val="00860E16"/>
    <w:rsid w:val="00870E58"/>
    <w:rsid w:val="00873844"/>
    <w:rsid w:val="00875C7D"/>
    <w:rsid w:val="008803D4"/>
    <w:rsid w:val="0088790B"/>
    <w:rsid w:val="00895174"/>
    <w:rsid w:val="008B0F49"/>
    <w:rsid w:val="008C1B6E"/>
    <w:rsid w:val="008E756D"/>
    <w:rsid w:val="008F2791"/>
    <w:rsid w:val="008F72C8"/>
    <w:rsid w:val="009143E5"/>
    <w:rsid w:val="00932CF6"/>
    <w:rsid w:val="009414FA"/>
    <w:rsid w:val="0094767B"/>
    <w:rsid w:val="00993CCC"/>
    <w:rsid w:val="00995E9F"/>
    <w:rsid w:val="00A02427"/>
    <w:rsid w:val="00A150A8"/>
    <w:rsid w:val="00A54C4F"/>
    <w:rsid w:val="00A83003"/>
    <w:rsid w:val="00AA46DF"/>
    <w:rsid w:val="00AB160A"/>
    <w:rsid w:val="00AB16EC"/>
    <w:rsid w:val="00AB289B"/>
    <w:rsid w:val="00AC3C18"/>
    <w:rsid w:val="00AC6FB3"/>
    <w:rsid w:val="00AE0CB5"/>
    <w:rsid w:val="00AE7E2D"/>
    <w:rsid w:val="00B0349F"/>
    <w:rsid w:val="00B0499B"/>
    <w:rsid w:val="00B25BB1"/>
    <w:rsid w:val="00B54856"/>
    <w:rsid w:val="00B57994"/>
    <w:rsid w:val="00B72D86"/>
    <w:rsid w:val="00B74F38"/>
    <w:rsid w:val="00B76F11"/>
    <w:rsid w:val="00B8146D"/>
    <w:rsid w:val="00BB0F44"/>
    <w:rsid w:val="00BD3D6A"/>
    <w:rsid w:val="00BD4545"/>
    <w:rsid w:val="00BF2D8A"/>
    <w:rsid w:val="00C47014"/>
    <w:rsid w:val="00C64DA9"/>
    <w:rsid w:val="00C86AD4"/>
    <w:rsid w:val="00C90CA0"/>
    <w:rsid w:val="00CC380F"/>
    <w:rsid w:val="00CE559C"/>
    <w:rsid w:val="00CE6565"/>
    <w:rsid w:val="00D0149E"/>
    <w:rsid w:val="00D06FD4"/>
    <w:rsid w:val="00D07F88"/>
    <w:rsid w:val="00D118F3"/>
    <w:rsid w:val="00D321F2"/>
    <w:rsid w:val="00D364A6"/>
    <w:rsid w:val="00D409C1"/>
    <w:rsid w:val="00D874DC"/>
    <w:rsid w:val="00DC3006"/>
    <w:rsid w:val="00DC3193"/>
    <w:rsid w:val="00DE1A8D"/>
    <w:rsid w:val="00DF09CC"/>
    <w:rsid w:val="00E04083"/>
    <w:rsid w:val="00E05451"/>
    <w:rsid w:val="00E30538"/>
    <w:rsid w:val="00E47044"/>
    <w:rsid w:val="00E55B3D"/>
    <w:rsid w:val="00E65101"/>
    <w:rsid w:val="00E748A5"/>
    <w:rsid w:val="00E75850"/>
    <w:rsid w:val="00E83559"/>
    <w:rsid w:val="00EA26F4"/>
    <w:rsid w:val="00EC4439"/>
    <w:rsid w:val="00EC44DF"/>
    <w:rsid w:val="00EC482A"/>
    <w:rsid w:val="00ED2B0A"/>
    <w:rsid w:val="00EE2FDD"/>
    <w:rsid w:val="00EF344D"/>
    <w:rsid w:val="00F14E5F"/>
    <w:rsid w:val="00F4302D"/>
    <w:rsid w:val="00F5277B"/>
    <w:rsid w:val="00F54210"/>
    <w:rsid w:val="00F95842"/>
    <w:rsid w:val="00FA0080"/>
    <w:rsid w:val="00FC16E2"/>
    <w:rsid w:val="00FE3F86"/>
    <w:rsid w:val="00FF0215"/>
    <w:rsid w:val="00FF23EF"/>
    <w:rsid w:val="013B2B96"/>
    <w:rsid w:val="01A15F40"/>
    <w:rsid w:val="01DB6F3E"/>
    <w:rsid w:val="024A43B9"/>
    <w:rsid w:val="02824C2E"/>
    <w:rsid w:val="032F1434"/>
    <w:rsid w:val="03AB5F36"/>
    <w:rsid w:val="03B84141"/>
    <w:rsid w:val="042155C7"/>
    <w:rsid w:val="05035840"/>
    <w:rsid w:val="053E0B8B"/>
    <w:rsid w:val="05893C79"/>
    <w:rsid w:val="05BE5B43"/>
    <w:rsid w:val="06E240A7"/>
    <w:rsid w:val="076646E5"/>
    <w:rsid w:val="07DB0523"/>
    <w:rsid w:val="081D2FF5"/>
    <w:rsid w:val="082F336B"/>
    <w:rsid w:val="089C0FB3"/>
    <w:rsid w:val="096E49B9"/>
    <w:rsid w:val="0A295278"/>
    <w:rsid w:val="0A3B3C06"/>
    <w:rsid w:val="0AD83203"/>
    <w:rsid w:val="0AF032FF"/>
    <w:rsid w:val="0BCB0FBA"/>
    <w:rsid w:val="0C8B25A6"/>
    <w:rsid w:val="0CA35D73"/>
    <w:rsid w:val="0E1900C6"/>
    <w:rsid w:val="0E341099"/>
    <w:rsid w:val="0E701B60"/>
    <w:rsid w:val="0E720A15"/>
    <w:rsid w:val="0F1862C4"/>
    <w:rsid w:val="0F362BEE"/>
    <w:rsid w:val="0F8676D2"/>
    <w:rsid w:val="111D38AC"/>
    <w:rsid w:val="11382C4E"/>
    <w:rsid w:val="12114269"/>
    <w:rsid w:val="12437AFC"/>
    <w:rsid w:val="128B0AE6"/>
    <w:rsid w:val="12AC36BC"/>
    <w:rsid w:val="13286CF2"/>
    <w:rsid w:val="132C67E2"/>
    <w:rsid w:val="13990F63"/>
    <w:rsid w:val="142325C9"/>
    <w:rsid w:val="14D4613B"/>
    <w:rsid w:val="14F10027"/>
    <w:rsid w:val="154806E4"/>
    <w:rsid w:val="15A24B3A"/>
    <w:rsid w:val="15C0559E"/>
    <w:rsid w:val="15F235F3"/>
    <w:rsid w:val="1680730F"/>
    <w:rsid w:val="16DD7D23"/>
    <w:rsid w:val="16FA09A5"/>
    <w:rsid w:val="16FC471D"/>
    <w:rsid w:val="17B223A2"/>
    <w:rsid w:val="17F95188"/>
    <w:rsid w:val="17F954FC"/>
    <w:rsid w:val="18C71206"/>
    <w:rsid w:val="197E7A47"/>
    <w:rsid w:val="19A57204"/>
    <w:rsid w:val="1AE6371B"/>
    <w:rsid w:val="1AE71241"/>
    <w:rsid w:val="1BB43819"/>
    <w:rsid w:val="1C796F8E"/>
    <w:rsid w:val="1CFC1581"/>
    <w:rsid w:val="1D4B91F9"/>
    <w:rsid w:val="1DC35F95"/>
    <w:rsid w:val="1DD800C2"/>
    <w:rsid w:val="1DFE12E6"/>
    <w:rsid w:val="1DFF0159"/>
    <w:rsid w:val="1E162569"/>
    <w:rsid w:val="1E702911"/>
    <w:rsid w:val="1E9B8761"/>
    <w:rsid w:val="1EB63404"/>
    <w:rsid w:val="1EC22E9E"/>
    <w:rsid w:val="1EC46455"/>
    <w:rsid w:val="1EF108E0"/>
    <w:rsid w:val="1EFCEF6A"/>
    <w:rsid w:val="1F1F71FB"/>
    <w:rsid w:val="1F6A6426"/>
    <w:rsid w:val="1FB14D20"/>
    <w:rsid w:val="20054643"/>
    <w:rsid w:val="22903CB9"/>
    <w:rsid w:val="22CD2038"/>
    <w:rsid w:val="235562C5"/>
    <w:rsid w:val="239D2DE4"/>
    <w:rsid w:val="23A91789"/>
    <w:rsid w:val="23CF684B"/>
    <w:rsid w:val="243F5C4A"/>
    <w:rsid w:val="250237A4"/>
    <w:rsid w:val="254F7A20"/>
    <w:rsid w:val="259A3A7F"/>
    <w:rsid w:val="25F3141C"/>
    <w:rsid w:val="261E645E"/>
    <w:rsid w:val="26922BBE"/>
    <w:rsid w:val="27D52B4D"/>
    <w:rsid w:val="28400275"/>
    <w:rsid w:val="286612FF"/>
    <w:rsid w:val="288C0AFC"/>
    <w:rsid w:val="291D4167"/>
    <w:rsid w:val="293E0349"/>
    <w:rsid w:val="29ED7995"/>
    <w:rsid w:val="2A816FBC"/>
    <w:rsid w:val="2A946CEF"/>
    <w:rsid w:val="2B33475A"/>
    <w:rsid w:val="2B6E61E2"/>
    <w:rsid w:val="2BFF0E1A"/>
    <w:rsid w:val="2CB54404"/>
    <w:rsid w:val="2CEB4BC0"/>
    <w:rsid w:val="2D045C82"/>
    <w:rsid w:val="2DE53D06"/>
    <w:rsid w:val="2EE24644"/>
    <w:rsid w:val="2FF46E3B"/>
    <w:rsid w:val="2FF63961"/>
    <w:rsid w:val="302D729E"/>
    <w:rsid w:val="308876C5"/>
    <w:rsid w:val="30F027A5"/>
    <w:rsid w:val="31232B7B"/>
    <w:rsid w:val="32CD6091"/>
    <w:rsid w:val="33245206"/>
    <w:rsid w:val="338D637C"/>
    <w:rsid w:val="341B3FDD"/>
    <w:rsid w:val="34391DB0"/>
    <w:rsid w:val="34F07218"/>
    <w:rsid w:val="359234CA"/>
    <w:rsid w:val="35B51554"/>
    <w:rsid w:val="3686094D"/>
    <w:rsid w:val="3701395E"/>
    <w:rsid w:val="37092C00"/>
    <w:rsid w:val="377F22E1"/>
    <w:rsid w:val="37C8622A"/>
    <w:rsid w:val="37D60ACE"/>
    <w:rsid w:val="38283467"/>
    <w:rsid w:val="38A70A8F"/>
    <w:rsid w:val="39EA278F"/>
    <w:rsid w:val="3B010FB5"/>
    <w:rsid w:val="3BE159A5"/>
    <w:rsid w:val="3BFF1C32"/>
    <w:rsid w:val="3C634773"/>
    <w:rsid w:val="3D0B5494"/>
    <w:rsid w:val="3D77F0F7"/>
    <w:rsid w:val="3D8967CE"/>
    <w:rsid w:val="3DC76F84"/>
    <w:rsid w:val="3DCFEDB8"/>
    <w:rsid w:val="3DE03BA2"/>
    <w:rsid w:val="3DE74F30"/>
    <w:rsid w:val="3DFD6FFF"/>
    <w:rsid w:val="3E3E7B46"/>
    <w:rsid w:val="3E7E5894"/>
    <w:rsid w:val="3EC027B3"/>
    <w:rsid w:val="3EDF3E59"/>
    <w:rsid w:val="3F779BDF"/>
    <w:rsid w:val="3F7A2D14"/>
    <w:rsid w:val="3FA5F91A"/>
    <w:rsid w:val="3FFA9402"/>
    <w:rsid w:val="41416B61"/>
    <w:rsid w:val="41732C71"/>
    <w:rsid w:val="41A6247C"/>
    <w:rsid w:val="42350960"/>
    <w:rsid w:val="42AF5166"/>
    <w:rsid w:val="42EB591C"/>
    <w:rsid w:val="434F98A8"/>
    <w:rsid w:val="43500A2F"/>
    <w:rsid w:val="43D62240"/>
    <w:rsid w:val="440C56F0"/>
    <w:rsid w:val="44A522D4"/>
    <w:rsid w:val="44B77E52"/>
    <w:rsid w:val="45A75D52"/>
    <w:rsid w:val="45DD7344"/>
    <w:rsid w:val="45E76415"/>
    <w:rsid w:val="469814BD"/>
    <w:rsid w:val="46B61944"/>
    <w:rsid w:val="46E464B1"/>
    <w:rsid w:val="477E6905"/>
    <w:rsid w:val="47DFBA7B"/>
    <w:rsid w:val="482F5E51"/>
    <w:rsid w:val="49B93C25"/>
    <w:rsid w:val="4A5C2802"/>
    <w:rsid w:val="4AF5538A"/>
    <w:rsid w:val="4AF8077D"/>
    <w:rsid w:val="4B124C8E"/>
    <w:rsid w:val="4B7C4805"/>
    <w:rsid w:val="4BA32DDE"/>
    <w:rsid w:val="4BA3693A"/>
    <w:rsid w:val="4BB328F5"/>
    <w:rsid w:val="4C9C085A"/>
    <w:rsid w:val="4CF11927"/>
    <w:rsid w:val="4D90674F"/>
    <w:rsid w:val="4DD95A7F"/>
    <w:rsid w:val="4E0F0CBC"/>
    <w:rsid w:val="4EC41512"/>
    <w:rsid w:val="4EF93CAE"/>
    <w:rsid w:val="4F384E62"/>
    <w:rsid w:val="4F6201F4"/>
    <w:rsid w:val="4F6B59C1"/>
    <w:rsid w:val="4FD880E4"/>
    <w:rsid w:val="502E2F38"/>
    <w:rsid w:val="508772A9"/>
    <w:rsid w:val="521F680F"/>
    <w:rsid w:val="53FD786B"/>
    <w:rsid w:val="540C3175"/>
    <w:rsid w:val="54A21A9D"/>
    <w:rsid w:val="55345488"/>
    <w:rsid w:val="55C36EB7"/>
    <w:rsid w:val="55FB6637"/>
    <w:rsid w:val="55FFB48D"/>
    <w:rsid w:val="567E79D1"/>
    <w:rsid w:val="569C2498"/>
    <w:rsid w:val="56C962C7"/>
    <w:rsid w:val="56E624EA"/>
    <w:rsid w:val="577FBACC"/>
    <w:rsid w:val="57CF0AB7"/>
    <w:rsid w:val="58247055"/>
    <w:rsid w:val="58DA7713"/>
    <w:rsid w:val="58F881E0"/>
    <w:rsid w:val="5937E748"/>
    <w:rsid w:val="59AB68B2"/>
    <w:rsid w:val="59B961DB"/>
    <w:rsid w:val="5A595017"/>
    <w:rsid w:val="5B2C568B"/>
    <w:rsid w:val="5BA673C2"/>
    <w:rsid w:val="5BC53F6F"/>
    <w:rsid w:val="5BDE7E7B"/>
    <w:rsid w:val="5BF06D04"/>
    <w:rsid w:val="5C645C72"/>
    <w:rsid w:val="5CC23111"/>
    <w:rsid w:val="5D6F58D5"/>
    <w:rsid w:val="5DCBBE14"/>
    <w:rsid w:val="5F172FB2"/>
    <w:rsid w:val="5F3E57D1"/>
    <w:rsid w:val="5F3EB4A4"/>
    <w:rsid w:val="5F3F9C3B"/>
    <w:rsid w:val="5F771A02"/>
    <w:rsid w:val="5FAF452F"/>
    <w:rsid w:val="5FBF5135"/>
    <w:rsid w:val="5FDA9561"/>
    <w:rsid w:val="5FF58D65"/>
    <w:rsid w:val="5FFD15E1"/>
    <w:rsid w:val="5FFEB648"/>
    <w:rsid w:val="61A30FEA"/>
    <w:rsid w:val="61C5536E"/>
    <w:rsid w:val="61E635CD"/>
    <w:rsid w:val="6215132D"/>
    <w:rsid w:val="62822541"/>
    <w:rsid w:val="63FA14B6"/>
    <w:rsid w:val="63FFDE03"/>
    <w:rsid w:val="64410F0E"/>
    <w:rsid w:val="64521DC3"/>
    <w:rsid w:val="64B140D9"/>
    <w:rsid w:val="658C0787"/>
    <w:rsid w:val="65982EF0"/>
    <w:rsid w:val="65DF280D"/>
    <w:rsid w:val="65F30067"/>
    <w:rsid w:val="65FABCCF"/>
    <w:rsid w:val="664E62DC"/>
    <w:rsid w:val="67154708"/>
    <w:rsid w:val="672957C5"/>
    <w:rsid w:val="67341693"/>
    <w:rsid w:val="67561429"/>
    <w:rsid w:val="677A5B1A"/>
    <w:rsid w:val="678E03E6"/>
    <w:rsid w:val="67BF46A4"/>
    <w:rsid w:val="67F26828"/>
    <w:rsid w:val="67FEEF46"/>
    <w:rsid w:val="67FF0F45"/>
    <w:rsid w:val="68466B73"/>
    <w:rsid w:val="684D4EE7"/>
    <w:rsid w:val="685968A7"/>
    <w:rsid w:val="68DB54C9"/>
    <w:rsid w:val="694035C3"/>
    <w:rsid w:val="69561038"/>
    <w:rsid w:val="69787200"/>
    <w:rsid w:val="69841830"/>
    <w:rsid w:val="6AD70C43"/>
    <w:rsid w:val="6B395F8A"/>
    <w:rsid w:val="6B5C4ABB"/>
    <w:rsid w:val="6B5E6668"/>
    <w:rsid w:val="6B731172"/>
    <w:rsid w:val="6B7D8721"/>
    <w:rsid w:val="6B9E0A74"/>
    <w:rsid w:val="6BF202AE"/>
    <w:rsid w:val="6C33740F"/>
    <w:rsid w:val="6C3FAA6C"/>
    <w:rsid w:val="6C43049F"/>
    <w:rsid w:val="6C517895"/>
    <w:rsid w:val="6CE17667"/>
    <w:rsid w:val="6D18494C"/>
    <w:rsid w:val="6D1C1CEB"/>
    <w:rsid w:val="6DC522E8"/>
    <w:rsid w:val="6DD674EE"/>
    <w:rsid w:val="6DEF3F63"/>
    <w:rsid w:val="6E3028C0"/>
    <w:rsid w:val="6F712728"/>
    <w:rsid w:val="6F77EBD8"/>
    <w:rsid w:val="6FDFCCC9"/>
    <w:rsid w:val="6FFD46F2"/>
    <w:rsid w:val="6FFD7BA9"/>
    <w:rsid w:val="716D2549"/>
    <w:rsid w:val="71F7F5A1"/>
    <w:rsid w:val="723D4E5F"/>
    <w:rsid w:val="72842772"/>
    <w:rsid w:val="72DC6123"/>
    <w:rsid w:val="72EC0317"/>
    <w:rsid w:val="737A6252"/>
    <w:rsid w:val="73E57241"/>
    <w:rsid w:val="73EFF1D0"/>
    <w:rsid w:val="74FBBBB6"/>
    <w:rsid w:val="75395A43"/>
    <w:rsid w:val="75522435"/>
    <w:rsid w:val="75B0387E"/>
    <w:rsid w:val="75FF726D"/>
    <w:rsid w:val="763D7589"/>
    <w:rsid w:val="765A10A6"/>
    <w:rsid w:val="76662C5D"/>
    <w:rsid w:val="767B3E8C"/>
    <w:rsid w:val="767F2A62"/>
    <w:rsid w:val="7699C17A"/>
    <w:rsid w:val="769FED07"/>
    <w:rsid w:val="76EB057D"/>
    <w:rsid w:val="76EF7359"/>
    <w:rsid w:val="76FFF539"/>
    <w:rsid w:val="773FB89B"/>
    <w:rsid w:val="77403973"/>
    <w:rsid w:val="7758241F"/>
    <w:rsid w:val="775FB315"/>
    <w:rsid w:val="77AD366D"/>
    <w:rsid w:val="77BA1AA0"/>
    <w:rsid w:val="77E912C9"/>
    <w:rsid w:val="77EDEAF8"/>
    <w:rsid w:val="77FEC147"/>
    <w:rsid w:val="786D71E6"/>
    <w:rsid w:val="78856B64"/>
    <w:rsid w:val="78A27DF6"/>
    <w:rsid w:val="78BD078C"/>
    <w:rsid w:val="792F71B0"/>
    <w:rsid w:val="79501926"/>
    <w:rsid w:val="799B0146"/>
    <w:rsid w:val="7A4D2369"/>
    <w:rsid w:val="7A8A69B9"/>
    <w:rsid w:val="7AFE662B"/>
    <w:rsid w:val="7B93E78E"/>
    <w:rsid w:val="7B9BB423"/>
    <w:rsid w:val="7BD858DD"/>
    <w:rsid w:val="7BDB2EE1"/>
    <w:rsid w:val="7BF48397"/>
    <w:rsid w:val="7BFB9F03"/>
    <w:rsid w:val="7C3AD9FF"/>
    <w:rsid w:val="7CFE41AE"/>
    <w:rsid w:val="7CFFD699"/>
    <w:rsid w:val="7D472C07"/>
    <w:rsid w:val="7D57D484"/>
    <w:rsid w:val="7D935524"/>
    <w:rsid w:val="7D9F648D"/>
    <w:rsid w:val="7DBFEBAC"/>
    <w:rsid w:val="7DD32800"/>
    <w:rsid w:val="7DEF30A5"/>
    <w:rsid w:val="7DF10ED8"/>
    <w:rsid w:val="7DFA78DE"/>
    <w:rsid w:val="7DFD94FC"/>
    <w:rsid w:val="7E7EBA13"/>
    <w:rsid w:val="7E96581D"/>
    <w:rsid w:val="7EA321D2"/>
    <w:rsid w:val="7EB3766C"/>
    <w:rsid w:val="7EB919F5"/>
    <w:rsid w:val="7EC722C9"/>
    <w:rsid w:val="7F1D0A5D"/>
    <w:rsid w:val="7F5F0D31"/>
    <w:rsid w:val="7F7396C1"/>
    <w:rsid w:val="7FAB1293"/>
    <w:rsid w:val="7FBF0DE7"/>
    <w:rsid w:val="7FCFBF5C"/>
    <w:rsid w:val="7FD3CB1D"/>
    <w:rsid w:val="7FDCDECE"/>
    <w:rsid w:val="7FE7E346"/>
    <w:rsid w:val="7FEB2EAC"/>
    <w:rsid w:val="7FF6F72E"/>
    <w:rsid w:val="7FFA42AE"/>
    <w:rsid w:val="7FFEA2B0"/>
    <w:rsid w:val="7FFFB2C5"/>
    <w:rsid w:val="8BFDACF6"/>
    <w:rsid w:val="8EEF3211"/>
    <w:rsid w:val="97BD253A"/>
    <w:rsid w:val="97D63571"/>
    <w:rsid w:val="9BABCF68"/>
    <w:rsid w:val="9CD6134C"/>
    <w:rsid w:val="9DF7647D"/>
    <w:rsid w:val="9FF73FD6"/>
    <w:rsid w:val="A3D9E10C"/>
    <w:rsid w:val="A7E757C8"/>
    <w:rsid w:val="A9FF3286"/>
    <w:rsid w:val="AA3FEE58"/>
    <w:rsid w:val="ACFFD901"/>
    <w:rsid w:val="AD534893"/>
    <w:rsid w:val="B97DFDB1"/>
    <w:rsid w:val="B97FDEA5"/>
    <w:rsid w:val="BA7B23C6"/>
    <w:rsid w:val="BABC28FE"/>
    <w:rsid w:val="BAFF3771"/>
    <w:rsid w:val="BDAC3B5E"/>
    <w:rsid w:val="BDEF9BE3"/>
    <w:rsid w:val="BDFDC576"/>
    <w:rsid w:val="BEB7B612"/>
    <w:rsid w:val="BEBF26DD"/>
    <w:rsid w:val="BF9E5009"/>
    <w:rsid w:val="BFFC450A"/>
    <w:rsid w:val="C7FF94E8"/>
    <w:rsid w:val="CBFB2E9B"/>
    <w:rsid w:val="CDEF35DA"/>
    <w:rsid w:val="CED63192"/>
    <w:rsid w:val="D2FF1810"/>
    <w:rsid w:val="D3B7FDBF"/>
    <w:rsid w:val="D66E3872"/>
    <w:rsid w:val="D77FBC35"/>
    <w:rsid w:val="D7EEBA14"/>
    <w:rsid w:val="D7EFEB05"/>
    <w:rsid w:val="DA7DA613"/>
    <w:rsid w:val="DAFF463B"/>
    <w:rsid w:val="DB8DB608"/>
    <w:rsid w:val="DDFBEEB9"/>
    <w:rsid w:val="DEDABA8A"/>
    <w:rsid w:val="DF6F686D"/>
    <w:rsid w:val="DF6FAC12"/>
    <w:rsid w:val="DFF2A983"/>
    <w:rsid w:val="DFFFBDF5"/>
    <w:rsid w:val="E1BBDA04"/>
    <w:rsid w:val="E67F5E06"/>
    <w:rsid w:val="E72C6789"/>
    <w:rsid w:val="E7FB4D88"/>
    <w:rsid w:val="E8FE2937"/>
    <w:rsid w:val="E9FB116C"/>
    <w:rsid w:val="EB52105B"/>
    <w:rsid w:val="EBFC1ACA"/>
    <w:rsid w:val="ED6BBCF2"/>
    <w:rsid w:val="EE3D79AA"/>
    <w:rsid w:val="EE4CB6DA"/>
    <w:rsid w:val="EEEE71CD"/>
    <w:rsid w:val="EEFDBB6F"/>
    <w:rsid w:val="EF3C3A7D"/>
    <w:rsid w:val="EF672408"/>
    <w:rsid w:val="EF7B3028"/>
    <w:rsid w:val="EFFB070C"/>
    <w:rsid w:val="F1BD4C22"/>
    <w:rsid w:val="F2FFEEFC"/>
    <w:rsid w:val="F3EF4536"/>
    <w:rsid w:val="F44EE8A1"/>
    <w:rsid w:val="F4BFB31F"/>
    <w:rsid w:val="F57CE64E"/>
    <w:rsid w:val="F5FFD533"/>
    <w:rsid w:val="F6BB7823"/>
    <w:rsid w:val="F6FF3BB8"/>
    <w:rsid w:val="F7BE2BA9"/>
    <w:rsid w:val="F7BF7985"/>
    <w:rsid w:val="F7DD0E13"/>
    <w:rsid w:val="F7E4DB08"/>
    <w:rsid w:val="F7FE76AA"/>
    <w:rsid w:val="F7FF6767"/>
    <w:rsid w:val="F9D7C200"/>
    <w:rsid w:val="F9E75C51"/>
    <w:rsid w:val="F9F26BF9"/>
    <w:rsid w:val="FA798570"/>
    <w:rsid w:val="FB7BF82F"/>
    <w:rsid w:val="FB97A64B"/>
    <w:rsid w:val="FBBF0A0B"/>
    <w:rsid w:val="FBFBD38A"/>
    <w:rsid w:val="FBFDF19B"/>
    <w:rsid w:val="FC1FFEC2"/>
    <w:rsid w:val="FCAD9EAC"/>
    <w:rsid w:val="FCEF9492"/>
    <w:rsid w:val="FCF51397"/>
    <w:rsid w:val="FDEF6AAE"/>
    <w:rsid w:val="FDFA98C8"/>
    <w:rsid w:val="FDFF0EC6"/>
    <w:rsid w:val="FEB63745"/>
    <w:rsid w:val="FEBF4635"/>
    <w:rsid w:val="FED7716B"/>
    <w:rsid w:val="FEFB22D6"/>
    <w:rsid w:val="FEFD488C"/>
    <w:rsid w:val="FF32F0A4"/>
    <w:rsid w:val="FF36E24F"/>
    <w:rsid w:val="FF5AF675"/>
    <w:rsid w:val="FF5FB3EC"/>
    <w:rsid w:val="FF67B313"/>
    <w:rsid w:val="FF9E63E9"/>
    <w:rsid w:val="FFCFCF3A"/>
    <w:rsid w:val="FFCFD8A1"/>
    <w:rsid w:val="FFD364A2"/>
    <w:rsid w:val="FFDFDC01"/>
    <w:rsid w:val="FFE77729"/>
    <w:rsid w:val="FFEDBABA"/>
    <w:rsid w:val="FFF33D7F"/>
    <w:rsid w:val="FFFF134B"/>
    <w:rsid w:val="FFFF2F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qFormat/>
    <w:uiPriority w:val="0"/>
    <w:pPr>
      <w:numPr>
        <w:ilvl w:val="0"/>
        <w:numId w:val="1"/>
      </w:numPr>
    </w:pPr>
  </w:style>
  <w:style w:type="paragraph" w:styleId="4">
    <w:name w:val="annotation text"/>
    <w:basedOn w:val="1"/>
    <w:qFormat/>
    <w:uiPriority w:val="0"/>
    <w:pPr>
      <w:jc w:val="left"/>
    </w:p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uiPriority w:val="99"/>
    <w:rPr>
      <w:kern w:val="2"/>
      <w:sz w:val="18"/>
      <w:szCs w:val="18"/>
    </w:rPr>
  </w:style>
  <w:style w:type="character" w:customStyle="1" w:styleId="10">
    <w:name w:val="页眉 字符"/>
    <w:link w:val="6"/>
    <w:qFormat/>
    <w:uiPriority w:val="0"/>
    <w:rPr>
      <w:kern w:val="2"/>
      <w:sz w:val="18"/>
      <w:szCs w:val="18"/>
    </w:rPr>
  </w:style>
  <w:style w:type="paragraph" w:styleId="11">
    <w:name w:val="List Paragraph"/>
    <w:basedOn w:val="1"/>
    <w:qFormat/>
    <w:uiPriority w:val="99"/>
    <w:pPr>
      <w:ind w:firstLine="420" w:firstLineChars="200"/>
    </w:pPr>
  </w:style>
  <w:style w:type="paragraph" w:customStyle="1" w:styleId="12">
    <w:name w:val="Revision"/>
    <w:semiHidden/>
    <w:qFormat/>
    <w:uiPriority w:val="99"/>
    <w:rPr>
      <w:rFonts w:ascii="Calibri" w:hAnsi="Calibri" w:eastAsia="宋体" w:cs="Times New Roman"/>
      <w:kern w:val="2"/>
      <w:sz w:val="21"/>
      <w:szCs w:val="24"/>
      <w:lang w:val="en-US" w:eastAsia="zh-CN" w:bidi="ar-SA"/>
    </w:rPr>
  </w:style>
  <w:style w:type="paragraph" w:customStyle="1" w:styleId="13">
    <w:name w:val="_Style 12"/>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7163</Words>
  <Characters>7967</Characters>
  <Lines>72</Lines>
  <Paragraphs>20</Paragraphs>
  <TotalTime>0</TotalTime>
  <ScaleCrop>false</ScaleCrop>
  <LinksUpToDate>false</LinksUpToDate>
  <CharactersWithSpaces>8127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2024-01-21T11:08:00Z</dcterms:created>
  <dc:creator>wu liang</dc:creator>
  <cp:lastModifiedBy>林琳</cp:lastModifiedBy>
  <cp:lastPrinted>2025-04-08T16:44:00Z</cp:lastPrinted>
  <dcterms:modified xsi:type="dcterms:W3CDTF">2025-10-29T03:33:15Z</dcterms:modified>
  <dc:title>附件2</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0907C5A0113B49B6905EDE45DFC71B1A_13</vt:lpwstr>
  </property>
  <property fmtid="{D5CDD505-2E9C-101B-9397-08002B2CF9AE}" pid="4" name="KSOTemplateDocerSaveRecord">
    <vt:lpwstr>eyJoZGlkIjoiNDFlMjEzNWIzODJjYjA4ZmZmNTYxMzExNWUwZjU0OTMiLCJ1c2VySWQiOiI0ODc3ODQwMDgifQ==</vt:lpwstr>
  </property>
</Properties>
</file>