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highlight w:val="none"/>
        </w:rPr>
      </w:pPr>
    </w:p>
    <w:p>
      <w:pPr>
        <w:widowControl/>
        <w:tabs>
          <w:tab w:val="left" w:pos="432"/>
        </w:tabs>
        <w:jc w:val="center"/>
        <w:rPr>
          <w:rFonts w:hint="default" w:ascii="Times New Roman" w:hAnsi="Times New Roman" w:cs="Times New Roman"/>
          <w:highlight w:val="none"/>
        </w:rPr>
      </w:pPr>
      <w:r>
        <w:rPr>
          <w:rFonts w:ascii="Times New Roman" w:hAnsi="Times New Roman" w:eastAsia="方正小标宋_GBK" w:cs="Times New Roman"/>
          <w:b/>
          <w:color w:val="000000"/>
          <w:kern w:val="0"/>
          <w:sz w:val="44"/>
          <w:szCs w:val="44"/>
          <w:highlight w:val="none"/>
          <w:lang w:bidi="ar"/>
        </w:rPr>
        <w:t>项目投资监管协议</w:t>
      </w:r>
      <w:r>
        <w:rPr>
          <w:rFonts w:hint="default" w:ascii="Times New Roman" w:hAnsi="Times New Roman" w:eastAsia="方正小标宋_GBK" w:cs="Times New Roman"/>
          <w:b/>
          <w:color w:val="000000"/>
          <w:kern w:val="0"/>
          <w:sz w:val="44"/>
          <w:szCs w:val="44"/>
          <w:highlight w:val="none"/>
          <w:lang w:bidi="ar"/>
        </w:rPr>
        <w:t>书</w:t>
      </w:r>
    </w:p>
    <w:p>
      <w:pPr>
        <w:pStyle w:val="2"/>
        <w:numPr>
          <w:ilvl w:val="0"/>
          <w:numId w:val="0"/>
        </w:numPr>
        <w:jc w:val="center"/>
        <w:rPr>
          <w:rFonts w:ascii="Times New Roman" w:hAnsi="Times New Roman" w:cs="Times New Roman"/>
          <w:sz w:val="36"/>
          <w:szCs w:val="36"/>
          <w:highlight w:val="none"/>
        </w:rPr>
      </w:pPr>
    </w:p>
    <w:p>
      <w:pPr>
        <w:widowControl/>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甲方：惠东县人民政府</w:t>
      </w:r>
    </w:p>
    <w:p>
      <w:pPr>
        <w:widowControl/>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highlight w:val="none"/>
          <w:lang w:bidi="ar"/>
        </w:rPr>
      </w:pP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乙方：</w:t>
      </w:r>
    </w:p>
    <w:p>
      <w:pPr>
        <w:widowControl/>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bidi="ar"/>
        </w:rPr>
        <w:t>统一社会信用代码：</w:t>
      </w:r>
    </w:p>
    <w:p>
      <w:pPr>
        <w:widowControl/>
        <w:ind w:left="960" w:hanging="960" w:hangingChars="300"/>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bidi="ar"/>
        </w:rPr>
        <w:t>地址：</w:t>
      </w:r>
    </w:p>
    <w:p>
      <w:pPr>
        <w:widowControl/>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bidi="ar"/>
        </w:rPr>
        <w:t>法定代表人：</w:t>
      </w:r>
    </w:p>
    <w:p>
      <w:pPr>
        <w:pStyle w:val="2"/>
        <w:numPr>
          <w:ilvl w:val="0"/>
          <w:numId w:val="0"/>
        </w:numPr>
        <w:rPr>
          <w:rFonts w:hint="default" w:ascii="Times New Roman" w:hAnsi="Times New Roman" w:eastAsia="仿宋_GB2312" w:cs="Times New Roman"/>
          <w:sz w:val="32"/>
          <w:szCs w:val="32"/>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 xml:space="preserve">第一条 标的地块信息 </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（一） 宗地位置：</w:t>
      </w:r>
      <w:r>
        <w:rPr>
          <w:rFonts w:hint="default" w:ascii="Times New Roman" w:hAnsi="Times New Roman" w:eastAsia="仿宋_GB2312" w:cs="Times New Roman"/>
          <w:color w:val="000000"/>
          <w:kern w:val="0"/>
          <w:sz w:val="32"/>
          <w:szCs w:val="32"/>
          <w:lang w:bidi="ar"/>
        </w:rPr>
        <w:t>惠州新材料产业园</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highlight w:val="none"/>
          <w:lang w:bidi="ar"/>
        </w:rPr>
        <w:t>白花镇谟岭村地段</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（二） 土地用途： 工业用地</w:t>
      </w:r>
      <w:bookmarkStart w:id="7" w:name="_GoBack"/>
      <w:bookmarkEnd w:id="7"/>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 xml:space="preserve">（三） 用地面积： </w:t>
      </w:r>
      <w:r>
        <w:rPr>
          <w:rFonts w:hint="eastAsia" w:ascii="Times New Roman" w:hAnsi="Times New Roman" w:eastAsia="仿宋_GB2312" w:cs="Times New Roman"/>
          <w:bCs w:val="0"/>
          <w:color w:val="000000"/>
          <w:kern w:val="0"/>
          <w:sz w:val="32"/>
          <w:szCs w:val="32"/>
          <w:highlight w:val="none"/>
          <w:lang w:val="en-US" w:eastAsia="zh-CN" w:bidi="ar"/>
        </w:rPr>
        <w:t>7726.62</w:t>
      </w:r>
      <w:r>
        <w:rPr>
          <w:rFonts w:hint="default" w:ascii="Times New Roman" w:hAnsi="Times New Roman" w:eastAsia="仿宋_GB2312" w:cs="Times New Roman"/>
          <w:bCs w:val="0"/>
          <w:color w:val="000000"/>
          <w:kern w:val="0"/>
          <w:sz w:val="32"/>
          <w:szCs w:val="32"/>
          <w:highlight w:val="none"/>
          <w:lang w:eastAsia="zh-CN" w:bidi="ar"/>
        </w:rPr>
        <w:t>平方米</w:t>
      </w:r>
    </w:p>
    <w:p>
      <w:pPr>
        <w:spacing w:line="580" w:lineRule="exact"/>
        <w:ind w:firstLine="64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第二条 乙方拟在上述地块投资建设</w:t>
      </w:r>
      <w:r>
        <w:rPr>
          <w:rFonts w:hint="default" w:ascii="Times New Roman" w:hAnsi="Times New Roman" w:eastAsia="仿宋_GB2312" w:cs="Times New Roman"/>
          <w:color w:val="000000"/>
          <w:kern w:val="0"/>
          <w:sz w:val="32"/>
          <w:szCs w:val="32"/>
          <w:highlight w:val="none"/>
          <w:lang w:val="en-US" w:eastAsia="zh-CN" w:bidi="ar"/>
        </w:rPr>
        <w:t>光学材料及多功能薄膜项目</w:t>
      </w:r>
      <w:r>
        <w:rPr>
          <w:rFonts w:hint="default" w:ascii="Times New Roman" w:hAnsi="Times New Roman" w:eastAsia="仿宋_GB2312" w:cs="Times New Roman"/>
          <w:color w:val="000000"/>
          <w:kern w:val="0"/>
          <w:sz w:val="32"/>
          <w:szCs w:val="32"/>
          <w:highlight w:val="none"/>
          <w:lang w:bidi="ar"/>
        </w:rPr>
        <w:t>（以下简称“项目”），项目建成投产后主要生产经营包括但不限于</w:t>
      </w:r>
      <w:r>
        <w:rPr>
          <w:rFonts w:hint="default" w:ascii="Times New Roman" w:hAnsi="Times New Roman" w:eastAsia="仿宋_GB2312" w:cs="Times New Roman"/>
          <w:color w:val="000000"/>
          <w:kern w:val="0"/>
          <w:sz w:val="32"/>
          <w:szCs w:val="32"/>
          <w:highlight w:val="none"/>
          <w:lang w:val="en-US" w:eastAsia="zh-CN" w:bidi="ar"/>
        </w:rPr>
        <w:t>光学材料及多功能薄膜</w:t>
      </w:r>
      <w:r>
        <w:rPr>
          <w:rFonts w:hint="default" w:ascii="Times New Roman" w:hAnsi="Times New Roman" w:eastAsia="仿宋_GB2312" w:cs="Times New Roman"/>
          <w:color w:val="000000"/>
          <w:kern w:val="0"/>
          <w:sz w:val="32"/>
          <w:szCs w:val="32"/>
          <w:highlight w:val="none"/>
          <w:lang w:bidi="ar"/>
        </w:rPr>
        <w:t>生产。</w:t>
      </w:r>
    </w:p>
    <w:p>
      <w:pPr>
        <w:pStyle w:val="42"/>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第三条 乙方股东承诺注册资本不低于</w:t>
      </w:r>
      <w:r>
        <w:rPr>
          <w:rFonts w:hint="eastAsia" w:ascii="Times New Roman" w:hAnsi="Times New Roman" w:eastAsia="仿宋_GB2312" w:cs="Times New Roman"/>
          <w:color w:val="auto"/>
          <w:kern w:val="0"/>
          <w:sz w:val="32"/>
          <w:szCs w:val="32"/>
          <w:highlight w:val="none"/>
          <w:lang w:eastAsia="zh-CN" w:bidi="ar"/>
        </w:rPr>
        <w:t>3</w:t>
      </w:r>
      <w:r>
        <w:rPr>
          <w:rFonts w:hint="eastAsia" w:ascii="Times New Roman" w:hAnsi="Times New Roman"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bidi="ar"/>
        </w:rPr>
        <w:t>00</w:t>
      </w:r>
      <w:r>
        <w:rPr>
          <w:rFonts w:hint="default" w:ascii="Times New Roman" w:hAnsi="Times New Roman" w:eastAsia="仿宋_GB2312" w:cs="Times New Roman"/>
          <w:color w:val="000000"/>
          <w:kern w:val="0"/>
          <w:sz w:val="32"/>
          <w:szCs w:val="32"/>
          <w:highlight w:val="none"/>
          <w:lang w:bidi="ar"/>
        </w:rPr>
        <w:t>万元（大写：</w:t>
      </w:r>
      <w:r>
        <w:rPr>
          <w:rFonts w:hint="eastAsia" w:ascii="Times New Roman" w:hAnsi="Times New Roman" w:eastAsia="仿宋_GB2312" w:cs="Times New Roman"/>
          <w:color w:val="000000"/>
          <w:kern w:val="0"/>
          <w:sz w:val="32"/>
          <w:szCs w:val="32"/>
          <w:highlight w:val="none"/>
          <w:lang w:val="en-US" w:eastAsia="zh-CN" w:bidi="ar"/>
        </w:rPr>
        <w:t>叁</w:t>
      </w:r>
      <w:r>
        <w:rPr>
          <w:rFonts w:hint="default" w:ascii="Times New Roman" w:hAnsi="Times New Roman" w:eastAsia="仿宋_GB2312" w:cs="Times New Roman"/>
          <w:color w:val="000000"/>
          <w:kern w:val="0"/>
          <w:sz w:val="32"/>
          <w:szCs w:val="32"/>
          <w:highlight w:val="none"/>
          <w:lang w:bidi="ar"/>
        </w:rPr>
        <w:t>仟</w:t>
      </w:r>
      <w:r>
        <w:rPr>
          <w:rFonts w:hint="eastAsia" w:ascii="Times New Roman" w:hAnsi="Times New Roman" w:eastAsia="仿宋_GB2312" w:cs="Times New Roman"/>
          <w:color w:val="000000"/>
          <w:kern w:val="0"/>
          <w:sz w:val="32"/>
          <w:szCs w:val="32"/>
          <w:highlight w:val="none"/>
          <w:lang w:val="en-US" w:eastAsia="zh-CN" w:bidi="ar"/>
        </w:rPr>
        <w:t>陆佰</w:t>
      </w:r>
      <w:r>
        <w:rPr>
          <w:rFonts w:hint="default" w:ascii="Times New Roman" w:hAnsi="Times New Roman" w:eastAsia="仿宋_GB2312" w:cs="Times New Roman"/>
          <w:color w:val="000000"/>
          <w:kern w:val="0"/>
          <w:sz w:val="32"/>
          <w:szCs w:val="32"/>
          <w:highlight w:val="none"/>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highlight w:val="none"/>
        </w:rPr>
        <w:t>发证手续</w:t>
      </w:r>
      <w:r>
        <w:rPr>
          <w:rFonts w:hint="default" w:ascii="Times New Roman" w:hAnsi="Times New Roman" w:eastAsia="仿宋_GB2312" w:cs="Times New Roman"/>
          <w:color w:val="000000"/>
          <w:kern w:val="0"/>
          <w:sz w:val="32"/>
          <w:szCs w:val="32"/>
          <w:highlight w:val="none"/>
          <w:lang w:bidi="ar"/>
        </w:rPr>
        <w:t>；乙方股东对项目公司履行本协议的义务向甲方承担连带责任。</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第四条 项目自《国有建设用地使用权出让合同》约定的宗地交付日期起计</w:t>
      </w:r>
      <w:r>
        <w:rPr>
          <w:rFonts w:hint="default" w:ascii="Times New Roman" w:hAnsi="Times New Roman" w:eastAsia="方正仿宋_GBK" w:cs="Times New Roman"/>
          <w:sz w:val="32"/>
          <w:szCs w:val="32"/>
          <w:highlight w:val="none"/>
        </w:rPr>
        <w:t>3</w:t>
      </w:r>
      <w:r>
        <w:rPr>
          <w:rFonts w:hint="default" w:ascii="Times New Roman" w:hAnsi="Times New Roman" w:eastAsia="仿宋_GB2312" w:cs="Times New Roman"/>
          <w:color w:val="000000"/>
          <w:kern w:val="0"/>
          <w:sz w:val="32"/>
          <w:szCs w:val="32"/>
          <w:highlight w:val="none"/>
          <w:lang w:bidi="ar"/>
        </w:rPr>
        <w:t>个月内开工建设，建筑容积率不低于 1.6</w:t>
      </w:r>
      <w:r>
        <w:rPr>
          <w:rFonts w:hint="default" w:ascii="Times New Roman" w:hAnsi="Times New Roman" w:eastAsia="仿宋_GB2312" w:cs="Times New Roman"/>
          <w:color w:val="000000"/>
          <w:kern w:val="0"/>
          <w:sz w:val="32"/>
          <w:szCs w:val="32"/>
          <w:highlight w:val="none"/>
          <w:lang w:eastAsia="zh-CN" w:bidi="ar"/>
        </w:rPr>
        <w:t>。</w:t>
      </w:r>
    </w:p>
    <w:p>
      <w:pPr>
        <w:pStyle w:val="42"/>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第五条 项目自《国有建设用地使用权出让合同》约定的宗地交付日期起计，</w:t>
      </w:r>
      <w:r>
        <w:rPr>
          <w:rFonts w:hint="default" w:ascii="Times New Roman" w:hAnsi="Times New Roman" w:eastAsia="方正仿宋_GBK" w:cs="Times New Roman"/>
          <w:sz w:val="32"/>
          <w:szCs w:val="32"/>
          <w:highlight w:val="none"/>
        </w:rPr>
        <w:t>24</w:t>
      </w:r>
      <w:r>
        <w:rPr>
          <w:rFonts w:ascii="Times New Roman" w:hAnsi="Times New Roman" w:eastAsia="方正仿宋_GBK" w:cs="Times New Roman"/>
          <w:sz w:val="32"/>
          <w:szCs w:val="32"/>
          <w:highlight w:val="none"/>
        </w:rPr>
        <w:t>个</w:t>
      </w:r>
      <w:r>
        <w:rPr>
          <w:rFonts w:hint="default" w:ascii="Times New Roman" w:hAnsi="Times New Roman" w:eastAsia="仿宋_GB2312" w:cs="Times New Roman"/>
          <w:color w:val="000000"/>
          <w:kern w:val="0"/>
          <w:sz w:val="32"/>
          <w:szCs w:val="32"/>
          <w:highlight w:val="none"/>
          <w:lang w:bidi="ar"/>
        </w:rPr>
        <w:t>月内完成项目竣工验收（竣工日期以项目完成竣工验收备案之日为准）。</w:t>
      </w:r>
    </w:p>
    <w:p>
      <w:pPr>
        <w:widowControl/>
        <w:ind w:firstLine="640" w:firstLineChars="200"/>
        <w:jc w:val="both"/>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第六条 乙方承诺：项目达产后，固定资产投资达到</w:t>
      </w:r>
      <w:r>
        <w:rPr>
          <w:rFonts w:hint="eastAsia" w:ascii="Times New Roman" w:hAnsi="Times New Roman" w:eastAsia="仿宋_GB2312" w:cs="Times New Roman"/>
          <w:color w:val="auto"/>
          <w:kern w:val="0"/>
          <w:sz w:val="32"/>
          <w:szCs w:val="32"/>
          <w:highlight w:val="none"/>
          <w:u w:val="none"/>
          <w:lang w:val="en-US" w:eastAsia="zh-CN" w:bidi="ar"/>
        </w:rPr>
        <w:t>3245</w:t>
      </w:r>
      <w:r>
        <w:rPr>
          <w:rFonts w:hint="default" w:ascii="Times New Roman" w:hAnsi="Times New Roman" w:eastAsia="仿宋_GB2312" w:cs="Times New Roman"/>
          <w:color w:val="000000"/>
          <w:kern w:val="0"/>
          <w:sz w:val="32"/>
          <w:szCs w:val="32"/>
          <w:highlight w:val="none"/>
          <w:u w:val="none"/>
          <w:lang w:bidi="ar"/>
        </w:rPr>
        <w:t xml:space="preserve"> </w:t>
      </w:r>
      <w:r>
        <w:rPr>
          <w:rFonts w:hint="default" w:ascii="Times New Roman" w:hAnsi="Times New Roman" w:eastAsia="仿宋_GB2312" w:cs="Times New Roman"/>
          <w:color w:val="000000"/>
          <w:kern w:val="0"/>
          <w:sz w:val="32"/>
          <w:szCs w:val="32"/>
          <w:highlight w:val="none"/>
          <w:lang w:bidi="ar"/>
        </w:rPr>
        <w:t>万元，单位土地面积上的投资强度不低于6000元/平方米，单位土地面积年产值不低于14000元/平方米，单位土地面积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highlight w:val="none"/>
          <w:lang w:bidi="ar"/>
        </w:rPr>
        <w:t>年度</w:t>
      </w:r>
      <w:r>
        <w:rPr>
          <w:rFonts w:hint="default" w:ascii="Times New Roman" w:hAnsi="Times New Roman" w:eastAsia="仿宋_GB2312" w:cs="Times New Roman"/>
          <w:color w:val="000000"/>
          <w:kern w:val="0"/>
          <w:sz w:val="32"/>
          <w:szCs w:val="32"/>
          <w:highlight w:val="none"/>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000000"/>
          <w:kern w:val="0"/>
          <w:sz w:val="32"/>
          <w:szCs w:val="32"/>
          <w:highlight w:val="none"/>
          <w:lang w:bidi="ar"/>
        </w:rPr>
        <w:t>第八条</w:t>
      </w:r>
      <w:bookmarkStart w:id="0" w:name="OLE_LINK2"/>
      <w:bookmarkStart w:id="1" w:name="OLE_LINK1"/>
      <w:r>
        <w:rPr>
          <w:rFonts w:hint="default" w:ascii="Times New Roman" w:hAnsi="Times New Roman" w:eastAsia="仿宋_GB2312" w:cs="Times New Roman"/>
          <w:color w:val="000000"/>
          <w:kern w:val="0"/>
          <w:sz w:val="32"/>
          <w:szCs w:val="32"/>
          <w:highlight w:val="none"/>
          <w:lang w:bidi="ar"/>
        </w:rPr>
        <w:t xml:space="preserve"> 自本协议生效之日起</w:t>
      </w:r>
      <w:r>
        <w:rPr>
          <w:rFonts w:hint="default" w:ascii="Times New Roman" w:hAnsi="Times New Roman" w:eastAsia="仿宋_GB2312" w:cs="Times New Roman"/>
          <w:kern w:val="0"/>
          <w:sz w:val="32"/>
          <w:szCs w:val="32"/>
          <w:highlight w:val="none"/>
          <w:lang w:bidi="ar"/>
        </w:rPr>
        <w:t>五</w:t>
      </w:r>
      <w:r>
        <w:rPr>
          <w:rFonts w:hint="default" w:ascii="Times New Roman" w:hAnsi="Times New Roman" w:eastAsia="仿宋_GB2312" w:cs="Times New Roman"/>
          <w:color w:val="000000"/>
          <w:kern w:val="0"/>
          <w:sz w:val="32"/>
          <w:szCs w:val="32"/>
          <w:highlight w:val="none"/>
          <w:lang w:bidi="ar"/>
        </w:rPr>
        <w:t>年内，未经甲方书面批准，乙方不得将项目整体转让或者部分转让，项目不得对第三人承包。</w:t>
      </w:r>
      <w:r>
        <w:rPr>
          <w:rFonts w:hint="default" w:ascii="Times New Roman" w:hAnsi="Times New Roman" w:eastAsia="仿宋_GB2312" w:cs="Times New Roman"/>
          <w:sz w:val="32"/>
          <w:szCs w:val="32"/>
          <w:highlight w:val="none"/>
        </w:rPr>
        <w:t>经甲方书面同意项目公司股权或股份流转的，乙方</w:t>
      </w:r>
      <w:r>
        <w:rPr>
          <w:rFonts w:hint="default" w:ascii="Times New Roman" w:hAnsi="Times New Roman" w:eastAsia="仿宋_GB2312" w:cs="Times New Roman"/>
          <w:sz w:val="32"/>
          <w:szCs w:val="32"/>
          <w:highlight w:val="none"/>
          <w:lang w:val="en-US" w:eastAsia="zh-CN"/>
        </w:rPr>
        <w:t>股东</w:t>
      </w:r>
      <w:r>
        <w:rPr>
          <w:rFonts w:hint="default" w:ascii="Times New Roman" w:hAnsi="Times New Roman" w:eastAsia="仿宋_GB2312" w:cs="Times New Roman"/>
          <w:sz w:val="32"/>
          <w:szCs w:val="32"/>
          <w:highlight w:val="none"/>
        </w:rPr>
        <w:t>须确保对项目公司持股不低于51%，且实际控制人地位不发生变化。</w:t>
      </w:r>
      <w:r>
        <w:rPr>
          <w:rFonts w:hint="default" w:ascii="Times New Roman" w:hAnsi="Times New Roman" w:eastAsia="仿宋_GB2312" w:cs="Times New Roman"/>
          <w:kern w:val="0"/>
          <w:sz w:val="32"/>
          <w:szCs w:val="32"/>
          <w:highlight w:val="none"/>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highlight w:val="none"/>
          <w:lang w:val="en-US" w:eastAsia="zh-CN" w:bidi="ar"/>
        </w:rPr>
        <w:t>股东</w:t>
      </w:r>
      <w:r>
        <w:rPr>
          <w:rFonts w:hint="default" w:ascii="Times New Roman" w:hAnsi="Times New Roman" w:eastAsia="仿宋_GB2312" w:cs="Times New Roman"/>
          <w:kern w:val="0"/>
          <w:sz w:val="32"/>
          <w:szCs w:val="32"/>
          <w:highlight w:val="none"/>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第九条 甲方权利义务</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（一） 甲方指导和协助乙方开展相关工作，在合法范围内协助乙方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或项目公司解决项目建设及建成投产后经营过程中的问题。</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或项目公司违反本协议有关约定，甲方有权追究乙方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的违约责任。</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第十条 乙方权利义务</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或项目公司须保证项目的开工、建设及运营符合项目所在地行政职能部门的审批、备案等行政手续，依法建设，依法运营。</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highlight w:val="none"/>
          <w:lang w:bidi="ar"/>
        </w:rPr>
      </w:pPr>
      <w:bookmarkStart w:id="2" w:name="_Hlk53585080"/>
      <w:r>
        <w:rPr>
          <w:rFonts w:hint="default" w:ascii="Times New Roman" w:hAnsi="Times New Roman" w:eastAsia="仿宋_GB2312" w:cs="Times New Roman"/>
          <w:color w:val="000000"/>
          <w:kern w:val="0"/>
          <w:sz w:val="32"/>
          <w:szCs w:val="32"/>
          <w:highlight w:val="none"/>
          <w:lang w:bidi="ar"/>
        </w:rPr>
        <w:t>（三）乙方项目达产后1个月内，须书面向甲方报告达产时间及生产经营情况。</w:t>
      </w:r>
    </w:p>
    <w:bookmarkEnd w:id="2"/>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第十一条  违约责任</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因乙方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highlight w:val="none"/>
          <w:lang w:bidi="ar"/>
        </w:rPr>
        <w:t>且经甲方通知后乙方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highlight w:val="none"/>
          <w:lang w:bidi="ar"/>
        </w:rPr>
        <w:t>向乙方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或项目公司收取违约金：</w:t>
      </w:r>
    </w:p>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（二）</w:t>
      </w:r>
      <w:bookmarkStart w:id="4" w:name="_Hlk53585855"/>
      <w:r>
        <w:rPr>
          <w:rFonts w:hint="default" w:ascii="Times New Roman" w:hAnsi="Times New Roman" w:eastAsia="仿宋_GB2312" w:cs="Times New Roman"/>
          <w:kern w:val="0"/>
          <w:sz w:val="32"/>
          <w:szCs w:val="32"/>
          <w:highlight w:val="none"/>
          <w:lang w:bidi="ar"/>
        </w:rPr>
        <w:t xml:space="preserve"> </w:t>
      </w:r>
      <w:bookmarkEnd w:id="4"/>
      <w:r>
        <w:rPr>
          <w:rFonts w:hint="default" w:ascii="Times New Roman" w:hAnsi="Times New Roman" w:eastAsia="仿宋_GB2312" w:cs="Times New Roman"/>
          <w:kern w:val="0"/>
          <w:sz w:val="32"/>
          <w:szCs w:val="32"/>
          <w:highlight w:val="none"/>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default" w:ascii="Times New Roman" w:hAnsi="Times New Roman" w:eastAsia="仿宋_GB2312" w:cs="Times New Roman"/>
          <w:kern w:val="0"/>
          <w:sz w:val="32"/>
          <w:szCs w:val="32"/>
          <w:highlight w:val="none"/>
          <w:lang w:bidi="ar"/>
        </w:rPr>
      </w:pPr>
      <w:bookmarkStart w:id="5" w:name="OLE_LINK9"/>
      <w:bookmarkStart w:id="6" w:name="_Hlk53586162"/>
      <w:r>
        <w:rPr>
          <w:rFonts w:hint="default" w:ascii="Times New Roman" w:hAnsi="Times New Roman" w:eastAsia="仿宋_GB2312" w:cs="Times New Roman"/>
          <w:kern w:val="0"/>
          <w:sz w:val="32"/>
          <w:szCs w:val="32"/>
          <w:highlight w:val="none"/>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highlight w:val="none"/>
          <w:lang w:val="en-US" w:eastAsia="zh-CN" w:bidi="ar"/>
        </w:rPr>
        <w:t>股东</w:t>
      </w:r>
      <w:r>
        <w:rPr>
          <w:rFonts w:hint="default" w:ascii="Times New Roman" w:hAnsi="Times New Roman" w:eastAsia="仿宋_GB2312" w:cs="Times New Roman"/>
          <w:kern w:val="0"/>
          <w:sz w:val="32"/>
          <w:szCs w:val="32"/>
          <w:highlight w:val="none"/>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（五） 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或项目公司出现违约情形时，甲方将相关情况</w:t>
      </w:r>
      <w:r>
        <w:rPr>
          <w:rFonts w:hint="default" w:ascii="Times New Roman" w:hAnsi="Times New Roman" w:eastAsia="仿宋_GB2312" w:cs="Times New Roman"/>
          <w:color w:val="000000"/>
          <w:kern w:val="0"/>
          <w:sz w:val="32"/>
          <w:szCs w:val="32"/>
          <w:highlight w:val="none"/>
          <w:lang w:val="zh-CN" w:bidi="ar"/>
        </w:rPr>
        <w:t>纳入政府征信系统记录</w:t>
      </w:r>
      <w:r>
        <w:rPr>
          <w:rFonts w:hint="default" w:ascii="Times New Roman" w:hAnsi="Times New Roman" w:eastAsia="仿宋_GB2312" w:cs="Times New Roman"/>
          <w:color w:val="000000"/>
          <w:kern w:val="0"/>
          <w:sz w:val="32"/>
          <w:szCs w:val="32"/>
          <w:highlight w:val="none"/>
          <w:lang w:bidi="ar"/>
        </w:rPr>
        <w:t>，向社会公开发布。</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第十四条 本协议一式陆份，甲乙各方各执贰份，抄送</w:t>
      </w:r>
      <w:r>
        <w:rPr>
          <w:rFonts w:hint="default" w:ascii="Times New Roman" w:hAnsi="Times New Roman" w:eastAsia="仿宋_GB2312" w:cs="Times New Roman"/>
          <w:sz w:val="32"/>
          <w:szCs w:val="32"/>
          <w:highlight w:val="none"/>
        </w:rPr>
        <w:t>惠州市环大亚湾新区管理委员会</w:t>
      </w:r>
      <w:r>
        <w:rPr>
          <w:rFonts w:hint="default" w:ascii="Times New Roman" w:hAnsi="Times New Roman" w:eastAsia="仿宋_GB2312" w:cs="Times New Roman"/>
          <w:color w:val="000000"/>
          <w:kern w:val="0"/>
          <w:sz w:val="32"/>
          <w:szCs w:val="32"/>
          <w:highlight w:val="none"/>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（以下无正文，仅为本协议的签字页）</w:t>
      </w:r>
    </w:p>
    <w:p>
      <w:pPr>
        <w:rPr>
          <w:rFonts w:hint="default" w:ascii="Times New Roman" w:hAnsi="Times New Roman" w:cs="Times New Roman"/>
          <w:highlight w:val="none"/>
        </w:rPr>
      </w:pPr>
    </w:p>
    <w:p>
      <w:pPr>
        <w:pStyle w:val="2"/>
        <w:numPr>
          <w:ilvl w:val="0"/>
          <w:numId w:val="0"/>
        </w:numPr>
        <w:rPr>
          <w:rFonts w:hint="default" w:ascii="Times New Roman" w:hAnsi="Times New Roman" w:cs="Times New Roman"/>
          <w:highlight w:val="none"/>
        </w:rPr>
      </w:pPr>
    </w:p>
    <w:p>
      <w:pPr>
        <w:rPr>
          <w:rFonts w:hint="default" w:ascii="Times New Roman" w:hAnsi="Times New Roman" w:cs="Times New Roman"/>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p>
    <w:p>
      <w:pPr>
        <w:widowControl/>
        <w:jc w:val="left"/>
        <w:rPr>
          <w:rFonts w:hint="default" w:ascii="Times New Roman" w:hAnsi="Times New Roman" w:eastAsia="仿宋_GB2312" w:cs="Times New Roman"/>
          <w:color w:val="000000"/>
          <w:kern w:val="0"/>
          <w:sz w:val="32"/>
          <w:szCs w:val="32"/>
          <w:highlight w:val="none"/>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甲方（盖章）：</w:t>
            </w:r>
          </w:p>
          <w:p>
            <w:pPr>
              <w:pStyle w:val="2"/>
              <w:numPr>
                <w:ilvl w:val="0"/>
                <w:numId w:val="0"/>
              </w:numPr>
              <w:rPr>
                <w:rFonts w:hint="default" w:ascii="Times New Roman" w:hAnsi="Times New Roman" w:eastAsia="仿宋_GB2312" w:cs="Times New Roman"/>
                <w:sz w:val="32"/>
                <w:szCs w:val="32"/>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甲方（盖章）：</w:t>
            </w:r>
          </w:p>
          <w:p>
            <w:pPr>
              <w:widowControl/>
              <w:jc w:val="left"/>
              <w:rPr>
                <w:rFonts w:hint="default" w:ascii="Times New Roman" w:hAnsi="Times New Roman" w:eastAsia="仿宋_GB2312" w:cs="Times New Roman"/>
                <w:color w:val="000000"/>
                <w:kern w:val="0"/>
                <w:sz w:val="32"/>
                <w:szCs w:val="32"/>
                <w:highlight w:val="none"/>
                <w:lang w:bidi="ar"/>
              </w:rPr>
            </w:pP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法定代表人或授权委托人</w:t>
            </w: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（签名）：</w:t>
            </w: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法定代表人或授权委托人</w:t>
            </w: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签订日期：    年  月  日</w:t>
            </w: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签订日期：    年  月  日</w:t>
            </w:r>
          </w:p>
        </w:tc>
      </w:tr>
    </w:tbl>
    <w:p>
      <w:pPr>
        <w:rPr>
          <w:rFonts w:ascii="Times New Roman" w:hAnsi="Times New Roman" w:eastAsia="方正仿宋_GBK" w:cs="Times New Roman"/>
          <w:sz w:val="32"/>
          <w:szCs w:val="32"/>
          <w:highlight w:val="none"/>
        </w:rPr>
      </w:pPr>
    </w:p>
    <w:p>
      <w:pPr>
        <w:widowControl/>
        <w:jc w:val="left"/>
        <w:rPr>
          <w:rFonts w:ascii="Times New Roman" w:hAnsi="Times New Roman" w:eastAsia="方正仿宋_GBK" w:cs="Times New Roman"/>
          <w:color w:val="000000"/>
          <w:kern w:val="0"/>
          <w:sz w:val="32"/>
          <w:szCs w:val="32"/>
          <w:highlight w:val="none"/>
          <w:lang w:bidi="ar"/>
        </w:rPr>
      </w:pPr>
    </w:p>
    <w:p>
      <w:pPr>
        <w:rPr>
          <w:rFonts w:ascii="Times New Roman" w:hAnsi="Times New Roman" w:eastAsia="方正仿宋_GBK" w:cs="Times New Roman"/>
          <w:sz w:val="32"/>
          <w:szCs w:val="32"/>
          <w:highlight w:val="none"/>
        </w:rPr>
      </w:pP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CD35E1C"/>
    <w:rsid w:val="1D4548C4"/>
    <w:rsid w:val="1DBD4C36"/>
    <w:rsid w:val="1E166302"/>
    <w:rsid w:val="1E6A15AC"/>
    <w:rsid w:val="1F381612"/>
    <w:rsid w:val="1F483DB1"/>
    <w:rsid w:val="1FF85275"/>
    <w:rsid w:val="200842F5"/>
    <w:rsid w:val="207C6239"/>
    <w:rsid w:val="20C01067"/>
    <w:rsid w:val="211728A2"/>
    <w:rsid w:val="215E4641"/>
    <w:rsid w:val="22163932"/>
    <w:rsid w:val="22877EB9"/>
    <w:rsid w:val="22D35AAA"/>
    <w:rsid w:val="23B74523"/>
    <w:rsid w:val="2493671A"/>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A24587"/>
    <w:rsid w:val="33A7188F"/>
    <w:rsid w:val="33E65650"/>
    <w:rsid w:val="34711A23"/>
    <w:rsid w:val="348C43FB"/>
    <w:rsid w:val="34AB56F5"/>
    <w:rsid w:val="34D6500B"/>
    <w:rsid w:val="35EC7BB4"/>
    <w:rsid w:val="36360DA1"/>
    <w:rsid w:val="36BA605B"/>
    <w:rsid w:val="37054B4D"/>
    <w:rsid w:val="3713334A"/>
    <w:rsid w:val="37673C8B"/>
    <w:rsid w:val="385102D0"/>
    <w:rsid w:val="38BB4B77"/>
    <w:rsid w:val="38E27306"/>
    <w:rsid w:val="392166B8"/>
    <w:rsid w:val="39762D43"/>
    <w:rsid w:val="39B51268"/>
    <w:rsid w:val="3A7552AF"/>
    <w:rsid w:val="3AA772FB"/>
    <w:rsid w:val="3ACD7ED3"/>
    <w:rsid w:val="3B3129D7"/>
    <w:rsid w:val="3B3337AE"/>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75D35CB"/>
    <w:rsid w:val="57634F3F"/>
    <w:rsid w:val="57942F21"/>
    <w:rsid w:val="57C51425"/>
    <w:rsid w:val="57D6781A"/>
    <w:rsid w:val="58930F88"/>
    <w:rsid w:val="5A710221"/>
    <w:rsid w:val="5A8B69BC"/>
    <w:rsid w:val="5AFD28E4"/>
    <w:rsid w:val="5B646AA4"/>
    <w:rsid w:val="5BD21160"/>
    <w:rsid w:val="5CD92E28"/>
    <w:rsid w:val="5CF9295E"/>
    <w:rsid w:val="5D4B1713"/>
    <w:rsid w:val="5E0721D0"/>
    <w:rsid w:val="60A0620C"/>
    <w:rsid w:val="60C40842"/>
    <w:rsid w:val="6195106F"/>
    <w:rsid w:val="61CC6D23"/>
    <w:rsid w:val="622F0AA4"/>
    <w:rsid w:val="62DB1BE9"/>
    <w:rsid w:val="639F7947"/>
    <w:rsid w:val="65480A8F"/>
    <w:rsid w:val="673158FA"/>
    <w:rsid w:val="678C7964"/>
    <w:rsid w:val="68E301E4"/>
    <w:rsid w:val="69125463"/>
    <w:rsid w:val="6A3B0DEE"/>
    <w:rsid w:val="6AD90332"/>
    <w:rsid w:val="6ADC7942"/>
    <w:rsid w:val="6AFE28D7"/>
    <w:rsid w:val="6C051A9E"/>
    <w:rsid w:val="6C14149D"/>
    <w:rsid w:val="6C60313A"/>
    <w:rsid w:val="6C8A34AE"/>
    <w:rsid w:val="6CB4004B"/>
    <w:rsid w:val="6CF80323"/>
    <w:rsid w:val="6DB15C4B"/>
    <w:rsid w:val="6E42172D"/>
    <w:rsid w:val="6EC365AA"/>
    <w:rsid w:val="6EED19D6"/>
    <w:rsid w:val="6F8A24BD"/>
    <w:rsid w:val="6F9A66ED"/>
    <w:rsid w:val="6FA75D62"/>
    <w:rsid w:val="6FF55CF4"/>
    <w:rsid w:val="70F06741"/>
    <w:rsid w:val="70FE5500"/>
    <w:rsid w:val="72FE4EF5"/>
    <w:rsid w:val="73A55435"/>
    <w:rsid w:val="73B204E2"/>
    <w:rsid w:val="73EF2931"/>
    <w:rsid w:val="73FE3DB8"/>
    <w:rsid w:val="74514BF2"/>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18555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1</TotalTime>
  <ScaleCrop>false</ScaleCrop>
  <LinksUpToDate>false</LinksUpToDate>
  <CharactersWithSpaces>2416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李嘉艺</cp:lastModifiedBy>
  <cp:lastPrinted>2023-05-16T00:37:00Z</cp:lastPrinted>
  <dcterms:modified xsi:type="dcterms:W3CDTF">2023-10-18T07:25:50Z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612F1A60EEA447B4BB2FC887B2139365</vt:lpwstr>
  </property>
</Properties>
</file>